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  <w:color w:val="FF0000"/>
          <w:sz w:val="20"/>
          <w:lang w:eastAsia="ru-RU"/>
        </w:rPr>
      </w:pPr>
      <w:r>
        <w:rPr>
          <w:b/>
          <w:bCs/>
          <w:color w:val="FF0000"/>
          <w:sz w:val="20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2819400</wp:posOffset>
            </wp:positionH>
            <wp:positionV relativeFrom="paragraph">
              <wp:posOffset>-457200</wp:posOffset>
            </wp:positionV>
            <wp:extent cx="488950" cy="6032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7" t="-1111" r="-1377" b="-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36"/>
        <w:gridCol w:w="572"/>
        <w:gridCol w:w="336"/>
        <w:gridCol w:w="1358"/>
        <w:gridCol w:w="456"/>
        <w:gridCol w:w="762"/>
        <w:gridCol w:w="372"/>
        <w:gridCol w:w="3302"/>
        <w:gridCol w:w="447"/>
        <w:gridCol w:w="1930"/>
      </w:tblGrid>
      <w:tr>
        <w:trPr>
          <w:trHeight w:val="1134" w:hRule="exact"/>
        </w:trPr>
        <w:tc>
          <w:tcPr>
            <w:tcW w:w="9871" w:type="dxa"/>
            <w:gridSpan w:val="10"/>
            <w:tcBorders/>
          </w:tcPr>
          <w:p>
            <w:pPr>
              <w:pStyle w:val="Normal"/>
              <w:jc w:val="center"/>
              <w:rPr>
                <w:rFonts w:ascii="Georgia" w:hAnsi="Georgia" w:cs="Georgia"/>
                <w:b/>
                <w:b/>
              </w:rPr>
            </w:pPr>
            <w:r>
              <w:rPr>
                <w:rFonts w:cs="Georgia" w:ascii="Georgia" w:hAnsi="Georgia"/>
                <w:b/>
              </w:rPr>
              <w:t>Муниципальное образование Октябрьский район</w:t>
            </w:r>
          </w:p>
          <w:p>
            <w:pPr>
              <w:pStyle w:val="Normal"/>
              <w:jc w:val="center"/>
              <w:rPr>
                <w:rFonts w:ascii="Georgia" w:hAnsi="Georgia" w:cs="Georgia"/>
                <w:b/>
                <w:b/>
                <w:sz w:val="12"/>
                <w:szCs w:val="12"/>
              </w:rPr>
            </w:pPr>
            <w:r>
              <w:rPr>
                <w:rFonts w:cs="Georgia" w:ascii="Georgia" w:hAnsi="Georgia"/>
                <w:b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336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6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56" w:type="dxa"/>
            <w:tcBorders/>
            <w:vAlign w:val="bottom"/>
          </w:tcPr>
          <w:p>
            <w:pPr>
              <w:pStyle w:val="Normal"/>
              <w:ind w:right="-108" w:hanging="0"/>
              <w:jc w:val="right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20</w:t>
            </w:r>
          </w:p>
        </w:tc>
        <w:tc>
          <w:tcPr>
            <w:tcW w:w="762" w:type="dxa"/>
            <w:tcBorders/>
            <w:vAlign w:val="bottom"/>
          </w:tcPr>
          <w:p>
            <w:pPr>
              <w:pStyle w:val="Normal"/>
              <w:ind w:left="-57" w:right="57" w:hanging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24 г.</w:t>
            </w:r>
          </w:p>
        </w:tc>
        <w:tc>
          <w:tcPr>
            <w:tcW w:w="372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302" w:type="dxa"/>
            <w:tcBorders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7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19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67" w:hRule="exact"/>
        </w:trPr>
        <w:tc>
          <w:tcPr>
            <w:tcW w:w="9871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rPr/>
            </w:pPr>
            <w:r>
              <w:rPr/>
              <w:t>пгт. Октябрьское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103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314"/>
      </w:tblGrid>
      <w:tr>
        <w:trPr>
          <w:trHeight w:val="1138" w:hRule="exact"/>
        </w:trPr>
        <w:tc>
          <w:tcPr>
            <w:tcW w:w="10314" w:type="dxa"/>
            <w:tcBorders/>
          </w:tcPr>
          <w:p>
            <w:pPr>
              <w:pStyle w:val="NormalWeb"/>
              <w:spacing w:before="0" w:after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О наделении статусом</w:t>
            </w:r>
          </w:p>
          <w:p>
            <w:pPr>
              <w:pStyle w:val="NormalWeb"/>
              <w:spacing w:before="0" w:after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  <w:t>гарантирующей организации</w:t>
            </w:r>
          </w:p>
          <w:p>
            <w:pPr>
              <w:pStyle w:val="NormalWeb"/>
              <w:spacing w:before="0" w:after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</w:r>
          </w:p>
          <w:p>
            <w:pPr>
              <w:pStyle w:val="NormalWeb"/>
              <w:spacing w:before="0" w:after="0"/>
              <w:rPr>
                <w:rFonts w:ascii="Tinos" w:hAnsi="Tinos" w:cs="Tinos"/>
              </w:rPr>
            </w:pPr>
            <w:r>
              <w:rPr>
                <w:rFonts w:cs="Tinos" w:ascii="Tinos" w:hAnsi="Tinos"/>
              </w:rPr>
            </w:r>
          </w:p>
        </w:tc>
      </w:tr>
    </w:tbl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>В соответствии с Федеральными законами от 06.10.2003</w:t>
      </w:r>
      <w:r>
        <w:rPr>
          <w:rFonts w:cs="Tinos" w:ascii="Tinos" w:hAnsi="Tinos"/>
          <w:color w:val="000000"/>
        </w:rPr>
        <w:t xml:space="preserve"> № 131-ФЗ</w:t>
      </w:r>
      <w:r>
        <w:rPr>
          <w:rFonts w:cs="Tinos" w:ascii="Tinos" w:hAnsi="Tinos"/>
        </w:rPr>
        <w:t xml:space="preserve"> «Об общих принципах организации местного самоуправления в Российской Федерации», от 07.12.2011    № 416-ФЗ «О водоснабжении и водоотведении», Соглашением о передаче полномочий органам местного самоуправления от 28.12.2023, постановлением администрации Октябрьского района </w:t>
      </w:r>
      <w:bookmarkStart w:id="0" w:name="_GoBack"/>
      <w:bookmarkEnd w:id="0"/>
      <w:r>
        <w:rPr>
          <w:rFonts w:cs="Tinos" w:ascii="Tinos" w:hAnsi="Tinos"/>
        </w:rPr>
        <w:t>от 21.12.2022 № 2861</w:t>
      </w:r>
      <w:r>
        <w:rPr>
          <w:rFonts w:cs="Tinos" w:ascii="Tinos" w:hAnsi="Tinos"/>
        </w:rPr>
        <w:t xml:space="preserve"> «</w:t>
      </w:r>
      <w:r>
        <w:rPr>
          <w:rFonts w:ascii="Tinos" w:hAnsi="Tinos"/>
        </w:rPr>
        <w:t>О закреплении муниципального имущества»,</w:t>
      </w:r>
      <w:r>
        <w:rPr/>
        <w:t xml:space="preserve"> </w:t>
      </w:r>
      <w:r>
        <w:rPr>
          <w:rFonts w:cs="Tinos" w:ascii="Tinos" w:hAnsi="Tinos"/>
        </w:rPr>
        <w:t>схемой водоснабжения и водоотведения городского поселения Андра, утвержденной постановлением администрации Октябрьского района от 21.11.2022 № 2517, с целью организации централизованного, надлежащего качества бесперебойного водоснабжения в границах муниципального образования городское поселение Андра: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>1. Наделить статусом гарантирующей организации, осуществляющей водоснабжение и водоотведение в границах муниципального образования городское поселение Андра -  Муниципальное предприятие муниципального образования Октябрьский район «Объединенные коммунальные системы».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>2. Определить зону деятельности гарантирующей организации в соответствии                   со схемой водоснабжения и водоотведения муниципального образования городское поселение Андра.</w:t>
      </w:r>
    </w:p>
    <w:p>
      <w:pPr>
        <w:pStyle w:val="Normal"/>
        <w:ind w:firstLine="709"/>
        <w:jc w:val="both"/>
        <w:rPr>
          <w:rFonts w:ascii="Tinos" w:hAnsi="Tinos" w:eastAsia="Tahoma" w:cs="Tinos"/>
        </w:rPr>
      </w:pPr>
      <w:r>
        <w:rPr>
          <w:rFonts w:cs="Tinos" w:ascii="Tinos" w:hAnsi="Tinos"/>
        </w:rPr>
        <w:t xml:space="preserve">3. Комитету по строительству, архитектуре и жизнеобеспечению администрации Октябрьского района </w:t>
      </w:r>
      <w:r>
        <w:rPr>
          <w:rFonts w:eastAsia="Tahoma" w:cs="Tinos" w:ascii="Tinos" w:hAnsi="Tinos"/>
        </w:rPr>
        <w:t>в течение трех дней со дня принятия постановления:</w:t>
      </w:r>
    </w:p>
    <w:p>
      <w:pPr>
        <w:pStyle w:val="Normal"/>
        <w:ind w:firstLine="709"/>
        <w:jc w:val="both"/>
        <w:rPr>
          <w:rFonts w:ascii="Tinos" w:hAnsi="Tinos" w:cs="Tinos"/>
        </w:rPr>
      </w:pPr>
      <w:r>
        <w:rPr>
          <w:rFonts w:eastAsia="Tahoma" w:cs="Tinos" w:ascii="Tinos" w:hAnsi="Tinos"/>
        </w:rPr>
        <w:t>3.1. Направить</w:t>
      </w:r>
      <w:r>
        <w:rPr>
          <w:rFonts w:cs="Tinos" w:ascii="Tinos" w:hAnsi="Tinos"/>
        </w:rPr>
        <w:t xml:space="preserve"> Муниципальному предприятию муниципального образования Октябрьский район «Объединенные коммунальные системы» настоящее постановление.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>3.2. Обеспечить размещение постановление на официальном сайте Октябрьского района.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>4. Признать утратившим силу постановление администрации Октябрьского района         от 11.08.2021 № 1652 «О наделении статусом гарантирующей организации».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 xml:space="preserve">5. </w:t>
      </w:r>
      <w:r>
        <w:rPr>
          <w:rFonts w:cs="Tinos;Times New Roman" w:ascii="Tinos;Times New Roman" w:hAnsi="Tinos;Times New Roman"/>
        </w:rPr>
        <w:t>Опубликовать постановление в официальном сетевом издании «Официальный сайт Октябрьского района».</w:t>
      </w:r>
    </w:p>
    <w:p>
      <w:pPr>
        <w:pStyle w:val="Normal"/>
        <w:ind w:firstLine="709"/>
        <w:jc w:val="both"/>
        <w:rPr/>
      </w:pPr>
      <w:r>
        <w:rPr>
          <w:rFonts w:cs="Tinos;Times New Roman" w:ascii="Tinos;Times New Roman" w:hAnsi="Tinos;Times New Roman"/>
        </w:rPr>
        <w:t xml:space="preserve">6. Постановление вступает в силу после подписания и распространяется                                на правоотношения, возникшие с 21.12.2022. </w:t>
      </w:r>
    </w:p>
    <w:p>
      <w:pPr>
        <w:pStyle w:val="Normal"/>
        <w:ind w:firstLine="709"/>
        <w:jc w:val="both"/>
        <w:rPr/>
      </w:pPr>
      <w:r>
        <w:rPr>
          <w:rFonts w:cs="Tinos" w:ascii="Tinos" w:hAnsi="Tinos"/>
        </w:rPr>
        <w:t xml:space="preserve">7. Контроль за выполнением постановления возложить на первого заместителя главы Октябрьского района </w:t>
      </w:r>
      <w:r>
        <w:rPr>
          <w:rFonts w:cs="Tinos" w:ascii="Tinos" w:hAnsi="Tinos"/>
          <w:bCs/>
          <w:iCs/>
        </w:rPr>
        <w:t>по жизнеобеспечению  Тимофеева В.Г.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hyperlink r:id="rId3">
        <w:r>
          <w:rPr>
            <w:rFonts w:cs="Tinos" w:ascii="Tinos" w:hAnsi="Tinos"/>
            <w:color w:val="000000"/>
          </w:rPr>
          <w:t>Глава Октябрьского района</w:t>
          <w:tab/>
          <w:tab/>
          <w:tab/>
          <w:tab/>
          <w:tab/>
          <w:tab/>
          <w:tab/>
          <w:t xml:space="preserve">    </w:t>
          <w:tab/>
          <w:t xml:space="preserve">                                         С.В. Заплатин</w:t>
        </w:r>
      </w:hyperlink>
      <w:r>
        <w:br w:type="page"/>
      </w:r>
    </w:p>
    <w:p>
      <w:pPr>
        <w:pStyle w:val="Normal"/>
        <w:rPr/>
      </w:pPr>
      <w:hyperlink r:id="rId4">
        <w:r>
          <w:rPr>
            <w:rFonts w:cs="Tinos" w:ascii="Tinos" w:hAnsi="Tinos"/>
            <w:color w:val="000000"/>
          </w:rPr>
          <w:t>Исполнитель:</w:t>
        </w:r>
      </w:hyperlink>
    </w:p>
    <w:p>
      <w:pPr>
        <w:pStyle w:val="Normal"/>
        <w:rPr/>
      </w:pPr>
      <w:hyperlink r:id="rId5">
        <w:r>
          <w:rPr>
            <w:rFonts w:cs="Tinos" w:ascii="Tinos" w:hAnsi="Tinos"/>
            <w:color w:val="000000"/>
          </w:rPr>
          <w:t>главный специалист отдела по вопросам жизнеобеспечения</w:t>
        </w:r>
      </w:hyperlink>
    </w:p>
    <w:p>
      <w:pPr>
        <w:pStyle w:val="Normal"/>
        <w:rPr/>
      </w:pPr>
      <w:hyperlink r:id="rId6">
        <w:r>
          <w:rPr>
            <w:rFonts w:cs="Tinos" w:ascii="Tinos" w:hAnsi="Tinos"/>
            <w:color w:val="000000"/>
          </w:rPr>
          <w:t>Комитета по САЖ администрации Октябрьского района</w:t>
        </w:r>
      </w:hyperlink>
    </w:p>
    <w:p>
      <w:pPr>
        <w:pStyle w:val="Normal"/>
        <w:rPr/>
      </w:pPr>
      <w:hyperlink r:id="rId7">
        <w:r>
          <w:rPr>
            <w:rFonts w:cs="Tinos" w:ascii="Tinos" w:hAnsi="Tinos"/>
            <w:color w:val="000000"/>
          </w:rPr>
          <w:t>Ковальских С.В., 8 (34678) 28-047, 348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8">
        <w:r>
          <w:rPr>
            <w:rFonts w:cs="Tinos" w:ascii="Tinos" w:hAnsi="Tinos"/>
            <w:color w:val="000000"/>
          </w:rPr>
          <w:t>СОГЛАСОВАНО: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Fonts w:cs="Tinos" w:ascii="Tinos" w:hAnsi="Tinos"/>
            <w:color w:val="000000"/>
          </w:rPr>
          <w:t xml:space="preserve">Первый  заместитель главы Октябрьского района </w:t>
        </w:r>
      </w:hyperlink>
    </w:p>
    <w:p>
      <w:pPr>
        <w:pStyle w:val="Normal"/>
        <w:rPr/>
      </w:pPr>
      <w:hyperlink r:id="rId10">
        <w:r>
          <w:rPr>
            <w:rFonts w:cs="Tinos" w:ascii="Tinos" w:hAnsi="Tinos"/>
            <w:color w:val="000000"/>
          </w:rPr>
          <w:t>по жизнеобеспечению</w:t>
          <w:tab/>
          <w:tab/>
          <w:tab/>
          <w:tab/>
          <w:tab/>
          <w:tab/>
          <w:tab/>
          <w:t xml:space="preserve">                                          В.Г. Тимофеев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1">
        <w:r>
          <w:rPr>
            <w:rFonts w:cs="Tinos" w:ascii="Tinos" w:hAnsi="Tinos"/>
            <w:color w:val="000000"/>
          </w:rPr>
          <w:t xml:space="preserve">Заместитель главы Октябрьского района </w:t>
        </w:r>
      </w:hyperlink>
    </w:p>
    <w:p>
      <w:pPr>
        <w:pStyle w:val="Normal"/>
        <w:rPr/>
      </w:pPr>
      <w:hyperlink r:id="rId12">
        <w:r>
          <w:rPr>
            <w:rFonts w:cs="Tinos" w:ascii="Tinos" w:hAnsi="Tinos"/>
            <w:color w:val="000000"/>
          </w:rPr>
          <w:t>по экономике, финансам, председатель Комитета</w:t>
        </w:r>
      </w:hyperlink>
    </w:p>
    <w:p>
      <w:pPr>
        <w:pStyle w:val="Normal"/>
        <w:rPr/>
      </w:pPr>
      <w:hyperlink r:id="rId13">
        <w:r>
          <w:rPr>
            <w:rFonts w:cs="Tinos" w:ascii="Tinos" w:hAnsi="Tinos"/>
            <w:color w:val="000000"/>
          </w:rPr>
          <w:t>по управлению муниципальными финансами</w:t>
          <w:tab/>
          <w:tab/>
          <w:tab/>
          <w:tab/>
          <w:t xml:space="preserve">                      Н.Г. Куклина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4">
        <w:r>
          <w:rPr>
            <w:rFonts w:cs="Tinos" w:ascii="Tinos" w:hAnsi="Tinos"/>
            <w:color w:val="000000"/>
          </w:rPr>
          <w:t xml:space="preserve">Заместитель главы Октябрьского района </w:t>
        </w:r>
      </w:hyperlink>
    </w:p>
    <w:p>
      <w:pPr>
        <w:pStyle w:val="Normal"/>
        <w:rPr/>
      </w:pPr>
      <w:hyperlink r:id="rId15">
        <w:r>
          <w:rPr>
            <w:rFonts w:cs="Tinos" w:ascii="Tinos" w:hAnsi="Tinos"/>
            <w:color w:val="000000"/>
          </w:rPr>
          <w:t xml:space="preserve">по </w:t>
        </w:r>
        <w:r>
          <w:rPr>
            <w:rFonts w:cs="Tinos" w:ascii="Tinos" w:hAnsi="Tinos"/>
            <w:bCs/>
            <w:iCs/>
            <w:color w:val="000000"/>
          </w:rPr>
          <w:t xml:space="preserve">вопросам муниципальной собственности, </w:t>
        </w:r>
      </w:hyperlink>
    </w:p>
    <w:p>
      <w:pPr>
        <w:pStyle w:val="Normal"/>
        <w:rPr/>
      </w:pPr>
      <w:hyperlink r:id="rId16">
        <w:r>
          <w:rPr>
            <w:rFonts w:cs="Tinos" w:ascii="Tinos" w:hAnsi="Tinos"/>
            <w:bCs/>
            <w:iCs/>
            <w:color w:val="000000"/>
          </w:rPr>
          <w:t xml:space="preserve">недропользования, председатель Комитета по управлению </w:t>
        </w:r>
      </w:hyperlink>
    </w:p>
    <w:p>
      <w:pPr>
        <w:pStyle w:val="Normal"/>
        <w:rPr/>
      </w:pPr>
      <w:hyperlink r:id="rId17">
        <w:r>
          <w:rPr>
            <w:rFonts w:cs="Tinos" w:ascii="Tinos" w:hAnsi="Tinos"/>
            <w:bCs/>
            <w:iCs/>
            <w:color w:val="000000"/>
          </w:rPr>
          <w:t xml:space="preserve">муниципальной собственностью </w:t>
        </w:r>
      </w:hyperlink>
    </w:p>
    <w:p>
      <w:pPr>
        <w:pStyle w:val="Normal"/>
        <w:rPr/>
      </w:pPr>
      <w:hyperlink r:id="rId18">
        <w:r>
          <w:rPr>
            <w:rFonts w:cs="Tinos" w:ascii="Tinos" w:hAnsi="Tinos"/>
            <w:bCs/>
            <w:iCs/>
            <w:color w:val="000000"/>
          </w:rPr>
          <w:t>администрации Октябрьского района</w:t>
          <w:tab/>
          <w:tab/>
          <w:tab/>
          <w:tab/>
          <w:tab/>
          <w:t xml:space="preserve">                             В.М. Хомицкий</w:t>
        </w:r>
      </w:hyperlink>
    </w:p>
    <w:p>
      <w:pPr>
        <w:pStyle w:val="Normal"/>
        <w:rPr>
          <w:rFonts w:ascii="Tinos" w:hAnsi="Tinos" w:cs="Tinos"/>
          <w:bCs/>
          <w:iCs/>
          <w:color w:val="000000"/>
        </w:rPr>
      </w:pPr>
      <w:r>
        <w:rPr>
          <w:rFonts w:cs="Tinos" w:ascii="Tinos" w:hAnsi="Tinos"/>
          <w:bCs/>
          <w:iCs/>
          <w:color w:val="000000"/>
        </w:rPr>
      </w:r>
    </w:p>
    <w:p>
      <w:pPr>
        <w:pStyle w:val="Normal"/>
        <w:rPr/>
      </w:pPr>
      <w:r>
        <w:rPr>
          <w:rFonts w:cs="Tinos" w:ascii="Tinos" w:hAnsi="Tinos"/>
          <w:bCs/>
          <w:iCs/>
          <w:color w:val="000000"/>
        </w:rPr>
        <w:t xml:space="preserve">Исполняющий обязанности заместителя </w:t>
      </w:r>
    </w:p>
    <w:p>
      <w:pPr>
        <w:pStyle w:val="Normal"/>
        <w:rPr/>
      </w:pPr>
      <w:r>
        <w:rPr>
          <w:rFonts w:cs="Tinos" w:ascii="Tinos" w:hAnsi="Tinos"/>
          <w:bCs/>
          <w:iCs/>
          <w:color w:val="000000"/>
        </w:rPr>
        <w:t>главы Октябрьского района по внутренней политике</w:t>
        <w:tab/>
        <w:tab/>
        <w:tab/>
        <w:tab/>
        <w:tab/>
        <w:t>В.Н. Ковриго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3"/>
          <w:rFonts w:cs="Tinos" w:ascii="Tinos" w:hAnsi="Tinos"/>
          <w:bCs/>
          <w:iCs/>
          <w:color w:val="000000"/>
          <w:u w:val="none"/>
        </w:rPr>
        <w:t>Исполняющий обязанности</w:t>
      </w:r>
    </w:p>
    <w:p>
      <w:pPr>
        <w:pStyle w:val="Normal"/>
        <w:rPr/>
      </w:pPr>
      <w:r>
        <w:rPr>
          <w:rStyle w:val="Style13"/>
          <w:rFonts w:cs="Tinos" w:ascii="Tinos" w:hAnsi="Tinos"/>
          <w:bCs/>
          <w:iCs/>
          <w:color w:val="000000"/>
          <w:u w:val="none"/>
        </w:rPr>
        <w:t xml:space="preserve">Председателя Комитета по строительству, </w:t>
      </w:r>
    </w:p>
    <w:p>
      <w:pPr>
        <w:pStyle w:val="Normal"/>
        <w:rPr/>
      </w:pPr>
      <w:r>
        <w:rPr>
          <w:rStyle w:val="Style13"/>
          <w:rFonts w:cs="Tinos" w:ascii="Tinos" w:hAnsi="Tinos"/>
          <w:bCs/>
          <w:iCs/>
          <w:color w:val="000000"/>
          <w:u w:val="none"/>
        </w:rPr>
        <w:t xml:space="preserve">архитектуре и жизнеобеспечению </w:t>
      </w:r>
    </w:p>
    <w:p>
      <w:pPr>
        <w:pStyle w:val="Normal"/>
        <w:rPr/>
      </w:pPr>
      <w:r>
        <w:rPr>
          <w:rStyle w:val="Style13"/>
          <w:rFonts w:cs="Tinos" w:ascii="Tinos" w:hAnsi="Tinos"/>
          <w:bCs/>
          <w:iCs/>
          <w:color w:val="000000"/>
          <w:u w:val="none"/>
        </w:rPr>
        <w:t>администрации Октябрьского района</w:t>
        <w:tab/>
        <w:tab/>
        <w:tab/>
        <w:tab/>
        <w:tab/>
        <w:tab/>
        <w:tab/>
        <w:tab/>
        <w:tab/>
        <w:t xml:space="preserve"> А.А. Егоров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19">
        <w:r>
          <w:rPr>
            <w:rFonts w:cs="Tinos" w:ascii="Tinos" w:hAnsi="Tinos"/>
            <w:bCs/>
            <w:iCs/>
            <w:color w:val="000000"/>
          </w:rPr>
          <w:t xml:space="preserve">Глава городского поселения Андра </w:t>
          <w:tab/>
          <w:tab/>
          <w:tab/>
          <w:tab/>
          <w:tab/>
        </w:r>
      </w:hyperlink>
      <w:r>
        <w:rPr>
          <w:rFonts w:cs="Tinos" w:ascii="Tinos" w:hAnsi="Tinos"/>
          <w:bCs/>
          <w:iCs/>
          <w:color w:val="000000"/>
        </w:rPr>
        <w:t xml:space="preserve">                             А.А. Козырчиков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</w:p>
    <w:p>
      <w:pPr>
        <w:pStyle w:val="Normal"/>
        <w:rPr>
          <w:rFonts w:ascii="Tinos" w:hAnsi="Tinos" w:cs="Tinos"/>
          <w:bCs/>
          <w:iCs/>
          <w:color w:val="000000"/>
        </w:rPr>
      </w:pPr>
      <w:r>
        <w:rPr>
          <w:rFonts w:cs="Tinos" w:ascii="Tinos" w:hAnsi="Tinos"/>
          <w:bCs/>
          <w:iCs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0">
        <w:r>
          <w:rPr>
            <w:rFonts w:cs="Tinos" w:ascii="Tinos" w:hAnsi="Tinos"/>
            <w:color w:val="000000"/>
          </w:rPr>
          <w:t>Юридический отдел администрации Октябрьского района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hyperlink r:id="rId21">
        <w:r>
          <w:rPr>
            <w:rFonts w:cs="Tinos" w:ascii="Tinos" w:hAnsi="Tinos"/>
            <w:color w:val="000000"/>
          </w:rPr>
          <w:t xml:space="preserve">Степень публичности – </w:t>
        </w:r>
      </w:hyperlink>
      <w:r>
        <w:rPr>
          <w:rStyle w:val="Style13"/>
          <w:rFonts w:cs="Tinos" w:ascii="Tinos" w:hAnsi="Tinos"/>
          <w:color w:val="000000"/>
          <w:u w:val="none"/>
        </w:rPr>
        <w:t>1 МНПА</w:t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r>
        <w:rPr/>
      </w:r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hyperlink r:id="rId22">
        <w:r>
          <w:rPr>
            <w:rFonts w:cs="Tinos" w:ascii="Tinos" w:hAnsi="Tinos"/>
            <w:color w:val="000000"/>
          </w:rPr>
          <w:t>Разослать:</w:t>
        </w:r>
      </w:hyperlink>
    </w:p>
    <w:p>
      <w:pPr>
        <w:pStyle w:val="Normal"/>
        <w:tabs>
          <w:tab w:val="clear" w:pos="408"/>
          <w:tab w:val="left" w:pos="8460" w:leader="none"/>
          <w:tab w:val="left" w:pos="8820" w:leader="none"/>
        </w:tabs>
        <w:ind w:right="666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hyperlink r:id="rId23">
        <w:r>
          <w:rPr>
            <w:rFonts w:cs="Tinos" w:ascii="Tinos" w:hAnsi="Tinos"/>
            <w:color w:val="000000"/>
          </w:rPr>
          <w:t>Комитет по САЖ администрации Октябрьского – 1 экз.</w:t>
        </w:r>
      </w:hyperlink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hyperlink r:id="rId24">
        <w:r>
          <w:rPr>
            <w:rFonts w:cs="Tinos" w:ascii="Tinos" w:hAnsi="Tinos"/>
            <w:color w:val="000000"/>
          </w:rPr>
          <w:t xml:space="preserve">администрация </w:t>
        </w:r>
        <w:r>
          <w:rPr>
            <w:rFonts w:cs="Tinos" w:ascii="Tinos" w:hAnsi="Tinos"/>
            <w:bCs/>
            <w:iCs/>
            <w:color w:val="000000"/>
          </w:rPr>
          <w:t xml:space="preserve">городского поселения Андра </w:t>
        </w:r>
        <w:r>
          <w:rPr>
            <w:rFonts w:cs="Tinos" w:ascii="Tinos" w:hAnsi="Tinos"/>
            <w:color w:val="000000"/>
          </w:rPr>
          <w:t>- 1 экз. (в эл.виде)</w:t>
        </w:r>
      </w:hyperlink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>
          <w:rStyle w:val="Style13"/>
          <w:rFonts w:ascii="Tinos" w:hAnsi="Tinos" w:cs="Tinos"/>
          <w:color w:val="000000"/>
          <w:u w:val="none"/>
        </w:rPr>
      </w:pPr>
      <w:hyperlink r:id="rId25">
        <w:r>
          <w:rPr>
            <w:rFonts w:cs="Tinos" w:ascii="Tinos" w:hAnsi="Tinos"/>
            <w:color w:val="000000"/>
          </w:rPr>
          <w:t>МП МО Октябрьский район «ОКС»</w:t>
        </w:r>
        <w:r>
          <w:rPr>
            <w:rFonts w:cs="Tinos" w:ascii="Tinos" w:hAnsi="Tinos"/>
            <w:bCs/>
            <w:iCs/>
            <w:color w:val="000000"/>
          </w:rPr>
          <w:t xml:space="preserve"> - </w:t>
        </w:r>
        <w:r>
          <w:rPr>
            <w:rFonts w:cs="Tinos" w:ascii="Tinos" w:hAnsi="Tinos"/>
            <w:color w:val="000000"/>
          </w:rPr>
          <w:t>1 экз. (в эл.виде)</w:t>
        </w:r>
      </w:hyperlink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720" w:leader="none"/>
        </w:tabs>
        <w:rPr/>
      </w:pPr>
      <w:r>
        <w:rPr>
          <w:rStyle w:val="Style13"/>
          <w:rFonts w:cs="Tinos" w:ascii="Tinos" w:hAnsi="Tinos"/>
          <w:color w:val="000000"/>
          <w:u w:val="none"/>
        </w:rPr>
        <w:t>О</w:t>
      </w:r>
      <w:r>
        <w:rPr>
          <w:rFonts w:cs="Tinos" w:ascii="Tinos" w:hAnsi="Tinos"/>
        </w:rPr>
        <w:t>ктябрьское ЛПУМГ ООО "Газпром трансгаз Югорск"</w:t>
      </w:r>
      <w:hyperlink r:id="rId26">
        <w:r>
          <w:rPr>
            <w:rFonts w:cs="Tinos" w:ascii="Tinos" w:hAnsi="Tinos"/>
            <w:bCs/>
            <w:iCs/>
            <w:color w:val="000000"/>
          </w:rPr>
          <w:t xml:space="preserve">- </w:t>
        </w:r>
        <w:r>
          <w:rPr>
            <w:rFonts w:cs="Tinos" w:ascii="Tinos" w:hAnsi="Tinos"/>
            <w:color w:val="000000"/>
          </w:rPr>
          <w:t>1 экз. (в эл.виде)</w:t>
        </w:r>
      </w:hyperlink>
    </w:p>
    <w:p>
      <w:pPr>
        <w:pStyle w:val="Normal"/>
        <w:widowControl w:val="false"/>
        <w:tabs>
          <w:tab w:val="clear" w:pos="408"/>
          <w:tab w:val="left" w:pos="720" w:leader="none"/>
        </w:tabs>
        <w:rPr/>
      </w:pPr>
      <w:r>
        <w:rPr/>
      </w:r>
    </w:p>
    <w:p>
      <w:pPr>
        <w:pStyle w:val="Normal"/>
        <w:widowControl w:val="false"/>
        <w:tabs>
          <w:tab w:val="clear" w:pos="408"/>
          <w:tab w:val="left" w:pos="720" w:leader="none"/>
        </w:tabs>
        <w:ind w:left="720" w:hanging="0"/>
        <w:rPr/>
      </w:pPr>
      <w:hyperlink r:id="rId27">
        <w:r>
          <w:rPr>
            <w:rFonts w:cs="Tinos" w:ascii="Tinos" w:hAnsi="Tinos"/>
            <w:color w:val="000000"/>
          </w:rPr>
          <w:t>Итого: 4 экз.</w:t>
        </w:r>
      </w:hyperlink>
    </w:p>
    <w:sectPr>
      <w:type w:val="nextPage"/>
      <w:pgSz w:w="11906" w:h="16838"/>
      <w:pgMar w:left="1701" w:right="565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Georgia">
    <w:charset w:val="01"/>
    <w:family w:val="roman"/>
    <w:pitch w:val="default"/>
  </w:font>
  <w:font w:name="Tinos">
    <w:charset w:val="01"/>
    <w:family w:val="auto"/>
    <w:pitch w:val="variable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rFonts w:cs="Tinos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eastAsia="Arial Unicode MS"/>
      <w:spacing w:val="4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nos" w:hAnsi="Tinos" w:cs="Tinos"/>
      <w:strike w:val="false"/>
      <w:dstrike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b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Style13" w:customStyle="1">
    <w:name w:val="Интернет-ссылка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2" w:customStyle="1">
    <w:name w:val="Основной текст с отступом 2 Знак"/>
    <w:qFormat/>
    <w:rPr>
      <w:sz w:val="24"/>
      <w:szCs w:val="24"/>
    </w:rPr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qFormat/>
    <w:rPr>
      <w:rFonts w:eastAsia="Arial Unicode MS"/>
      <w:spacing w:val="40"/>
      <w:sz w:val="28"/>
      <w:lang w:val="ru-RU"/>
    </w:rPr>
  </w:style>
  <w:style w:type="character" w:styleId="Style15" w:customStyle="1">
    <w:name w:val="Гипертекстовая ссылка"/>
    <w:qFormat/>
    <w:rPr>
      <w:color w:val="008000"/>
    </w:rPr>
  </w:style>
  <w:style w:type="character" w:styleId="Style16" w:customStyle="1">
    <w:name w:val="Цветовое выделение"/>
    <w:qFormat/>
    <w:rPr>
      <w:b/>
      <w:color w:val="26282F"/>
    </w:rPr>
  </w:style>
  <w:style w:type="character" w:styleId="Style17" w:customStyle="1">
    <w:name w:val="Верхний колонтитул Знак"/>
    <w:qFormat/>
    <w:rPr>
      <w:sz w:val="24"/>
      <w:szCs w:val="24"/>
    </w:rPr>
  </w:style>
  <w:style w:type="character" w:styleId="Style18" w:customStyle="1">
    <w:name w:val="Нижний колонтитул Знак"/>
    <w:qFormat/>
    <w:rPr>
      <w:sz w:val="24"/>
      <w:szCs w:val="24"/>
    </w:rPr>
  </w:style>
  <w:style w:type="character" w:styleId="Style19" w:customStyle="1">
    <w:name w:val="Посещённая гиперссылка"/>
    <w:rPr>
      <w:color w:val="800000"/>
      <w:u w:val="singl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Верхний и нижний колонтитулы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26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tabs>
        <w:tab w:val="clear" w:pos="408"/>
        <w:tab w:val="right" w:pos="9923" w:leader="none"/>
      </w:tabs>
      <w:ind w:firstLine="567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bidi="ar-SA" w:val="ru-RU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bidi="ar-SA" w:val="ru-RU" w:eastAsia="zh-CN"/>
    </w:rPr>
  </w:style>
  <w:style w:type="paragraph" w:styleId="Style28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21" w:customStyle="1">
    <w:name w:val="Основной текст 21"/>
    <w:basedOn w:val="Normal"/>
    <w:qFormat/>
    <w:pPr/>
    <w:rPr>
      <w:sz w:val="28"/>
      <w:szCs w:val="20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0D2A48E12D1277693EC7D2983109E32856EEFFF9F46535A8B634B5B96711A4FEEB1727661916A8DF8B54947CB1Z8gEG" TargetMode="External"/><Relationship Id="rId4" Type="http://schemas.openxmlformats.org/officeDocument/2006/relationships/hyperlink" Target="consultantplus://offline/ref=0D2A48E12D1277693EC7D2983109E32856EEFFF9F46535A8B634B5B96711A4FEEB1727661916A8DF8B54947CB1Z8gEG" TargetMode="External"/><Relationship Id="rId5" Type="http://schemas.openxmlformats.org/officeDocument/2006/relationships/hyperlink" Target="consultantplus://offline/ref=0D2A48E12D1277693EC7D2983109E32856EEFFF9F46535A8B634B5B96711A4FEEB1727661916A8DF8B54947CB1Z8gEG" TargetMode="External"/><Relationship Id="rId6" Type="http://schemas.openxmlformats.org/officeDocument/2006/relationships/hyperlink" Target="consultantplus://offline/ref=0D2A48E12D1277693EC7D2983109E32856EEFFF9F46535A8B634B5B96711A4FEEB1727661916A8DF8B54947CB1Z8gEG" TargetMode="External"/><Relationship Id="rId7" Type="http://schemas.openxmlformats.org/officeDocument/2006/relationships/hyperlink" Target="consultantplus://offline/ref=0D2A48E12D1277693EC7D2983109E32856EEFFF9F46535A8B634B5B96711A4FEEB1727661916A8DF8B54947CB1Z8gEG" TargetMode="External"/><Relationship Id="rId8" Type="http://schemas.openxmlformats.org/officeDocument/2006/relationships/hyperlink" Target="consultantplus://offline/ref=0D2A48E12D1277693EC7D2983109E32856EEFFF9F46535A8B634B5B96711A4FEEB1727661916A8DF8B54947CB1Z8gEG" TargetMode="External"/><Relationship Id="rId9" Type="http://schemas.openxmlformats.org/officeDocument/2006/relationships/hyperlink" Target="consultantplus://offline/ref=0D2A48E12D1277693EC7D2983109E32856EEFFF9F46535A8B634B5B96711A4FEEB1727661916A8DF8B54947CB1Z8gEG" TargetMode="External"/><Relationship Id="rId10" Type="http://schemas.openxmlformats.org/officeDocument/2006/relationships/hyperlink" Target="consultantplus://offline/ref=0D2A48E12D1277693EC7D2983109E32856EEFFF9F46535A8B634B5B96711A4FEEB1727661916A8DF8B54947CB1Z8gEG" TargetMode="External"/><Relationship Id="rId11" Type="http://schemas.openxmlformats.org/officeDocument/2006/relationships/hyperlink" Target="consultantplus://offline/ref=0D2A48E12D1277693EC7D2983109E32856EEFFF9F46535A8B634B5B96711A4FEEB1727661916A8DF8B54947CB1Z8gEG" TargetMode="External"/><Relationship Id="rId12" Type="http://schemas.openxmlformats.org/officeDocument/2006/relationships/hyperlink" Target="consultantplus://offline/ref=0D2A48E12D1277693EC7D2983109E32856EEFFF9F46535A8B634B5B96711A4FEEB1727661916A8DF8B54947CB1Z8gEG" TargetMode="External"/><Relationship Id="rId13" Type="http://schemas.openxmlformats.org/officeDocument/2006/relationships/hyperlink" Target="consultantplus://offline/ref=0D2A48E12D1277693EC7D2983109E32856EEFFF9F46535A8B634B5B96711A4FEEB1727661916A8DF8B54947CB1Z8gEG" TargetMode="External"/><Relationship Id="rId14" Type="http://schemas.openxmlformats.org/officeDocument/2006/relationships/hyperlink" Target="consultantplus://offline/ref=0D2A48E12D1277693EC7D2983109E32856EEFFF9F46535A8B634B5B96711A4FEEB1727661916A8DF8B54947CB1Z8gEG" TargetMode="External"/><Relationship Id="rId15" Type="http://schemas.openxmlformats.org/officeDocument/2006/relationships/hyperlink" Target="consultantplus://offline/ref=0D2A48E12D1277693EC7D2983109E32856EEFFF9F46535A8B634B5B96711A4FEEB1727661916A8DF8B54947CB1Z8gEG" TargetMode="External"/><Relationship Id="rId16" Type="http://schemas.openxmlformats.org/officeDocument/2006/relationships/hyperlink" Target="consultantplus://offline/ref=0D2A48E12D1277693EC7D2983109E32856EEFFF9F46535A8B634B5B96711A4FEEB1727661916A8DF8B54947CB1Z8gEG" TargetMode="External"/><Relationship Id="rId17" Type="http://schemas.openxmlformats.org/officeDocument/2006/relationships/hyperlink" Target="consultantplus://offline/ref=0D2A48E12D1277693EC7D2983109E32856EEFFF9F46535A8B634B5B96711A4FEEB1727661916A8DF8B54947CB1Z8gEG" TargetMode="External"/><Relationship Id="rId18" Type="http://schemas.openxmlformats.org/officeDocument/2006/relationships/hyperlink" Target="consultantplus://offline/ref=0D2A48E12D1277693EC7D2983109E32856EEFFF9F46535A8B634B5B96711A4FEEB1727661916A8DF8B54947CB1Z8gEG" TargetMode="External"/><Relationship Id="rId19" Type="http://schemas.openxmlformats.org/officeDocument/2006/relationships/hyperlink" Target="consultantplus://offline/ref=0D2A48E12D1277693EC7D2983109E32856EEFFF9F46535A8B634B5B96711A4FEEB1727661916A8DF8B54947CB1Z8gEG" TargetMode="External"/><Relationship Id="rId20" Type="http://schemas.openxmlformats.org/officeDocument/2006/relationships/hyperlink" Target="consultantplus://offline/ref=0D2A48E12D1277693EC7D2983109E32856EEFFF9F46535A8B634B5B96711A4FEEB1727661916A8DF8B54947CB1Z8gEG" TargetMode="External"/><Relationship Id="rId21" Type="http://schemas.openxmlformats.org/officeDocument/2006/relationships/hyperlink" Target="consultantplus://offline/ref=0D2A48E12D1277693EC7D2983109E32856EEFFF9F46535A8B634B5B96711A4FEEB1727661916A8DF8B54947CB1Z8gEG" TargetMode="External"/><Relationship Id="rId22" Type="http://schemas.openxmlformats.org/officeDocument/2006/relationships/hyperlink" Target="consultantplus://offline/ref=0D2A48E12D1277693EC7D2983109E32856EEFFF9F46535A8B634B5B96711A4FEEB1727661916A8DF8B54947CB1Z8gEG" TargetMode="External"/><Relationship Id="rId23" Type="http://schemas.openxmlformats.org/officeDocument/2006/relationships/hyperlink" Target="consultantplus://offline/ref=0D2A48E12D1277693EC7D2983109E32856EEFFF9F46535A8B634B5B96711A4FEEB1727661916A8DF8B54947CB1Z8gEG" TargetMode="External"/><Relationship Id="rId24" Type="http://schemas.openxmlformats.org/officeDocument/2006/relationships/hyperlink" Target="consultantplus://offline/ref=0D2A48E12D1277693EC7D2983109E32856EEFFF9F46535A8B634B5B96711A4FEEB1727661916A8DF8B54947CB1Z8gEG" TargetMode="External"/><Relationship Id="rId25" Type="http://schemas.openxmlformats.org/officeDocument/2006/relationships/hyperlink" Target="consultantplus://offline/ref=0D2A48E12D1277693EC7D2983109E32856EEFFF9F46535A8B634B5B96711A4FEEB1727661916A8DF8B54947CB1Z8gEG" TargetMode="External"/><Relationship Id="rId26" Type="http://schemas.openxmlformats.org/officeDocument/2006/relationships/hyperlink" Target="consultantplus://offline/ref=0D2A48E12D1277693EC7D2983109E32856EEFFF9F46535A8B634B5B96711A4FEEB1727661916A8DF8B54947CB1Z8gEG" TargetMode="External"/><Relationship Id="rId27" Type="http://schemas.openxmlformats.org/officeDocument/2006/relationships/hyperlink" Target="consultantplus://offline/ref=0D2A48E12D1277693EC7D2983109E32856EEFFF9F46535A8B634B5B96711A4FEEB1727661916A8DF8B54947CB1Z8gEG" TargetMode="Externa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2</Pages>
  <Words>394</Words>
  <Characters>3050</Characters>
  <CharactersWithSpaces>3674</CharactersWithSpaces>
  <Paragraphs>54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2024-10-21T06:28:00Z</dcterms:created>
  <dc:creator>KirichenkoNV</dc:creator>
  <dc:description/>
  <dc:language>ru-RU</dc:language>
  <cp:lastModifiedBy/>
  <cp:lastPrinted>2024-10-21T06:38:00Z</cp:lastPrinted>
  <dcterms:modified xsi:type="dcterms:W3CDTF">2024-10-28T17:04:48Z</dcterms:modified>
  <cp:revision>6</cp:revision>
  <dc:subject/>
  <dc:title>Постановление Администрации Октябрьского района от 11.08.2021 N 1652"О наделении статусом гарантирующей организации"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