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8D" w:rsidRDefault="004C328D" w:rsidP="004C328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964B23" wp14:editId="2BCD2594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ПРОЕКТ</w:t>
      </w:r>
    </w:p>
    <w:p w:rsidR="004C328D" w:rsidRDefault="004C328D" w:rsidP="004C328D">
      <w:pPr>
        <w:jc w:val="both"/>
      </w:pPr>
    </w:p>
    <w:p w:rsidR="004C328D" w:rsidRDefault="004C328D" w:rsidP="004C328D">
      <w:pPr>
        <w:jc w:val="both"/>
      </w:pP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4C328D" w:rsidTr="00EC0CC1">
        <w:trPr>
          <w:trHeight w:val="1134"/>
        </w:trPr>
        <w:tc>
          <w:tcPr>
            <w:tcW w:w="9873" w:type="dxa"/>
            <w:gridSpan w:val="10"/>
          </w:tcPr>
          <w:p w:rsidR="004C328D" w:rsidRDefault="004C328D" w:rsidP="00EC0CC1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4C328D" w:rsidRDefault="004C328D" w:rsidP="00EC0CC1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4C328D" w:rsidRDefault="004C328D" w:rsidP="00EC0CC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4C328D" w:rsidRDefault="004C328D" w:rsidP="00EC0CC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C328D" w:rsidRDefault="004C328D" w:rsidP="00EC0CC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4C328D" w:rsidTr="00EC0CC1">
        <w:trPr>
          <w:trHeight w:val="454"/>
        </w:trPr>
        <w:tc>
          <w:tcPr>
            <w:tcW w:w="236" w:type="dxa"/>
            <w:vAlign w:val="bottom"/>
            <w:hideMark/>
          </w:tcPr>
          <w:p w:rsidR="004C328D" w:rsidRDefault="004C328D" w:rsidP="00EC0CC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28D" w:rsidRDefault="004C328D" w:rsidP="00EC0C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328D" w:rsidRDefault="004C328D" w:rsidP="00EC0C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28D" w:rsidRDefault="004C328D" w:rsidP="00EC0C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4C328D" w:rsidRDefault="004C328D" w:rsidP="00EC0CC1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328D" w:rsidRDefault="004C328D" w:rsidP="00EC0CC1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328D" w:rsidRDefault="004C328D" w:rsidP="00EC0CC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3904" w:type="dxa"/>
            <w:vAlign w:val="bottom"/>
          </w:tcPr>
          <w:p w:rsidR="004C328D" w:rsidRDefault="004C328D" w:rsidP="00EC0C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4C328D" w:rsidRDefault="004C328D" w:rsidP="00EC0C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28D" w:rsidRDefault="004C328D" w:rsidP="00EC0CC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C328D" w:rsidTr="00EC0CC1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4C328D" w:rsidRDefault="004C328D" w:rsidP="00EC0CC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>. Октябрьское</w:t>
            </w:r>
          </w:p>
        </w:tc>
      </w:tr>
    </w:tbl>
    <w:p w:rsidR="004C328D" w:rsidRDefault="004C328D" w:rsidP="004C328D"/>
    <w:p w:rsidR="004C328D" w:rsidRDefault="004C328D" w:rsidP="004C328D">
      <w:r>
        <w:t xml:space="preserve">О внесении изменений в Положение о порядке </w:t>
      </w:r>
    </w:p>
    <w:p w:rsidR="004C328D" w:rsidRDefault="004C328D" w:rsidP="004C328D">
      <w:r>
        <w:t xml:space="preserve">формирования, обеспечения размещения, </w:t>
      </w:r>
    </w:p>
    <w:p w:rsidR="004C328D" w:rsidRDefault="004C328D" w:rsidP="004C328D">
      <w:r>
        <w:t xml:space="preserve">исполнения и </w:t>
      </w:r>
      <w:proofErr w:type="gramStart"/>
      <w:r>
        <w:t>контроля за</w:t>
      </w:r>
      <w:proofErr w:type="gramEnd"/>
      <w:r>
        <w:t xml:space="preserve"> исполнением </w:t>
      </w:r>
    </w:p>
    <w:p w:rsidR="004C328D" w:rsidRDefault="004C328D" w:rsidP="004C328D">
      <w:r>
        <w:t xml:space="preserve">муниципального заказа, </w:t>
      </w:r>
      <w:proofErr w:type="gramStart"/>
      <w:r>
        <w:t>утвержденное</w:t>
      </w:r>
      <w:proofErr w:type="gramEnd"/>
    </w:p>
    <w:p w:rsidR="004C328D" w:rsidRDefault="004C328D" w:rsidP="004C328D">
      <w:r>
        <w:t xml:space="preserve">постановлением администрации </w:t>
      </w:r>
      <w:proofErr w:type="gramStart"/>
      <w:r>
        <w:t>Октябрьского</w:t>
      </w:r>
      <w:proofErr w:type="gramEnd"/>
      <w:r>
        <w:t xml:space="preserve"> </w:t>
      </w:r>
    </w:p>
    <w:p w:rsidR="004C328D" w:rsidRDefault="004C328D" w:rsidP="004C328D">
      <w:r>
        <w:t xml:space="preserve">района от 29.05.2012 № 2036 </w:t>
      </w:r>
    </w:p>
    <w:p w:rsidR="004C328D" w:rsidRDefault="004C328D" w:rsidP="004C328D"/>
    <w:p w:rsidR="004C328D" w:rsidRDefault="004C328D" w:rsidP="004C328D"/>
    <w:p w:rsidR="004C328D" w:rsidRDefault="004C328D" w:rsidP="004C328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Внести изменения в таблицу раздела 2 «Техническое задание на выполнение работ» приложения № 2 к Положению о порядке формирования, обеспечения размещения, исполнения и </w:t>
      </w:r>
      <w:proofErr w:type="gramStart"/>
      <w:r>
        <w:t>контроля за</w:t>
      </w:r>
      <w:proofErr w:type="gramEnd"/>
      <w:r>
        <w:t xml:space="preserve"> исполнением муниципального заказа, утвержденного постановлением администрации Октябрьского района от 29.05.2012 № 2036: </w:t>
      </w:r>
    </w:p>
    <w:p w:rsidR="004C328D" w:rsidRDefault="004C328D" w:rsidP="004C328D">
      <w:pPr>
        <w:pStyle w:val="a3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В строке 15 слова «</w:t>
      </w:r>
      <w:r w:rsidRPr="0072068D">
        <w:t>Порядок осуществления входного контроля проводится в соответствии со СНиП 3.01.01-85, СНиП 12-01-2004, если иное не установлено действующим законодательством и т.д.</w:t>
      </w:r>
      <w:r>
        <w:t>» исключить.</w:t>
      </w:r>
    </w:p>
    <w:p w:rsidR="004C328D" w:rsidRDefault="004C328D" w:rsidP="004C328D">
      <w:pPr>
        <w:pStyle w:val="a3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 xml:space="preserve"> В строке 16 слова  </w:t>
      </w:r>
      <w:r w:rsidRPr="005E6F63">
        <w:t>«</w:t>
      </w:r>
      <w:r w:rsidRPr="006C664B">
        <w:rPr>
          <w:i/>
          <w:spacing w:val="-4"/>
        </w:rPr>
        <w:t xml:space="preserve">(например, не допускается проводить сварочные работы с применением электрифицированного инструмента; не допускается нахождение людей на участке, во время опасных работ; электромонтажные работы должны </w:t>
      </w:r>
      <w:proofErr w:type="gramStart"/>
      <w:r w:rsidRPr="006C664B">
        <w:rPr>
          <w:i/>
          <w:spacing w:val="-4"/>
        </w:rPr>
        <w:t>выполнятся</w:t>
      </w:r>
      <w:proofErr w:type="gramEnd"/>
      <w:r w:rsidRPr="006C664B">
        <w:rPr>
          <w:i/>
          <w:spacing w:val="-4"/>
        </w:rPr>
        <w:t xml:space="preserve"> в пределах выделенного участка; кровельные работы должны проводиться с учетом требований безопасности в соответствии с ГОСТ 12.3.040-86)</w:t>
      </w:r>
      <w:r w:rsidRPr="005E6F63">
        <w:t xml:space="preserve">» </w:t>
      </w:r>
      <w:r>
        <w:t>исключить.</w:t>
      </w:r>
    </w:p>
    <w:p w:rsidR="004C328D" w:rsidRDefault="004C328D" w:rsidP="004C328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851"/>
        <w:jc w:val="both"/>
      </w:pPr>
      <w:r>
        <w:t xml:space="preserve">Разместить настоящее постановление на </w:t>
      </w:r>
      <w:proofErr w:type="gramStart"/>
      <w:r>
        <w:t>официальном</w:t>
      </w:r>
      <w:proofErr w:type="gramEnd"/>
      <w:r>
        <w:t xml:space="preserve"> веб-сайте Октябрьского района</w:t>
      </w:r>
    </w:p>
    <w:p w:rsidR="004C328D" w:rsidRPr="0072068D" w:rsidRDefault="004C328D" w:rsidP="004C328D">
      <w:pPr>
        <w:pStyle w:val="a3"/>
        <w:numPr>
          <w:ilvl w:val="0"/>
          <w:numId w:val="2"/>
        </w:numPr>
        <w:tabs>
          <w:tab w:val="left" w:pos="1276"/>
        </w:tabs>
        <w:ind w:left="0" w:firstLine="851"/>
        <w:jc w:val="both"/>
      </w:pPr>
      <w:proofErr w:type="gramStart"/>
      <w:r>
        <w:t xml:space="preserve">Контроль за выполнением постановления возложить на первого заместителя главы администрации Октябрьского района по экономике, финансам, инвестиционной политике Куклину Н.Г., заместителя главы администрации Октябрьского района по социальным вопросам </w:t>
      </w:r>
      <w:proofErr w:type="spellStart"/>
      <w:r>
        <w:t>Галееву</w:t>
      </w:r>
      <w:proofErr w:type="spellEnd"/>
      <w:r>
        <w:t xml:space="preserve"> Т.Г., заместителя главы администрации Октябрьского района по вопросам жилищно-коммунального хозяйства, строительства, транспорта и связи </w:t>
      </w:r>
      <w:proofErr w:type="spellStart"/>
      <w:r>
        <w:t>Чеплакова</w:t>
      </w:r>
      <w:proofErr w:type="spellEnd"/>
      <w:r>
        <w:t xml:space="preserve"> В.Ф., заместителя главы администрации Октябрьского района по вопросам муниципальной собственности, недропользования Хомицкого В.М.</w:t>
      </w:r>
      <w:proofErr w:type="gramEnd"/>
    </w:p>
    <w:p w:rsidR="004C328D" w:rsidRDefault="004C328D" w:rsidP="004C328D">
      <w:pPr>
        <w:tabs>
          <w:tab w:val="right" w:pos="-540"/>
        </w:tabs>
        <w:jc w:val="both"/>
      </w:pPr>
      <w:r>
        <w:tab/>
        <w:t xml:space="preserve">     </w:t>
      </w:r>
    </w:p>
    <w:p w:rsidR="004C328D" w:rsidRDefault="004C328D" w:rsidP="004C328D">
      <w:pPr>
        <w:ind w:firstLine="720"/>
      </w:pPr>
    </w:p>
    <w:p w:rsidR="004C328D" w:rsidRDefault="004C328D" w:rsidP="004C328D">
      <w:pPr>
        <w:jc w:val="both"/>
      </w:pPr>
      <w:r>
        <w:t xml:space="preserve">Глава администрации Октябрьского района     </w:t>
      </w:r>
      <w:r>
        <w:tab/>
        <w:t xml:space="preserve">                                          А.П. </w:t>
      </w:r>
      <w:proofErr w:type="spellStart"/>
      <w:r>
        <w:t>Куташова</w:t>
      </w:r>
      <w:proofErr w:type="spellEnd"/>
    </w:p>
    <w:p w:rsidR="004C328D" w:rsidRDefault="004C328D" w:rsidP="004C328D">
      <w:pPr>
        <w:jc w:val="both"/>
      </w:pPr>
    </w:p>
    <w:p w:rsidR="004C328D" w:rsidRDefault="004C328D" w:rsidP="004C328D">
      <w:pPr>
        <w:jc w:val="both"/>
        <w:rPr>
          <w:sz w:val="16"/>
        </w:rPr>
      </w:pPr>
    </w:p>
    <w:p w:rsidR="004C328D" w:rsidRDefault="004C328D" w:rsidP="004C328D">
      <w:pPr>
        <w:jc w:val="both"/>
      </w:pPr>
    </w:p>
    <w:p w:rsidR="004C328D" w:rsidRDefault="004C328D" w:rsidP="004C328D">
      <w:pPr>
        <w:jc w:val="both"/>
        <w:rPr>
          <w:sz w:val="16"/>
        </w:rPr>
      </w:pPr>
    </w:p>
    <w:p w:rsidR="004C328D" w:rsidRDefault="004C328D" w:rsidP="004C328D">
      <w:pPr>
        <w:jc w:val="both"/>
        <w:rPr>
          <w:u w:val="single"/>
        </w:rPr>
      </w:pPr>
    </w:p>
    <w:p w:rsidR="004C328D" w:rsidRDefault="004C328D" w:rsidP="004C328D">
      <w:pPr>
        <w:jc w:val="both"/>
        <w:rPr>
          <w:u w:val="single"/>
        </w:rPr>
      </w:pPr>
    </w:p>
    <w:p w:rsidR="004C328D" w:rsidRDefault="004C328D" w:rsidP="004C328D">
      <w:pPr>
        <w:jc w:val="both"/>
        <w:rPr>
          <w:u w:val="single"/>
        </w:rPr>
      </w:pPr>
    </w:p>
    <w:p w:rsidR="004C328D" w:rsidRDefault="004C328D" w:rsidP="004C328D">
      <w:pPr>
        <w:jc w:val="both"/>
        <w:rPr>
          <w:u w:val="single"/>
        </w:rPr>
      </w:pPr>
    </w:p>
    <w:p w:rsidR="004C328D" w:rsidRDefault="004C328D" w:rsidP="004C328D">
      <w:pPr>
        <w:jc w:val="both"/>
        <w:rPr>
          <w:u w:val="single"/>
        </w:rPr>
      </w:pPr>
      <w:r>
        <w:rPr>
          <w:u w:val="single"/>
        </w:rPr>
        <w:lastRenderedPageBreak/>
        <w:t>Исполнитель:</w:t>
      </w:r>
    </w:p>
    <w:p w:rsidR="004C328D" w:rsidRDefault="004C328D" w:rsidP="004C328D">
      <w:pPr>
        <w:jc w:val="both"/>
      </w:pPr>
      <w:r>
        <w:t>заведующий  отделом организации конкурсов и северного завоза</w:t>
      </w:r>
    </w:p>
    <w:p w:rsidR="004C328D" w:rsidRDefault="004C328D" w:rsidP="004C328D">
      <w:pPr>
        <w:jc w:val="both"/>
      </w:pPr>
      <w:r>
        <w:t>Стародубцева Е.Н. тел.2-80-50</w:t>
      </w:r>
    </w:p>
    <w:p w:rsidR="004C328D" w:rsidRDefault="004C328D" w:rsidP="004C328D">
      <w:pPr>
        <w:jc w:val="both"/>
      </w:pPr>
      <w:r>
        <w:t>Дата: 26.06.2013 г.</w:t>
      </w: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</w:p>
    <w:p w:rsidR="004C328D" w:rsidRDefault="004C328D" w:rsidP="004C328D">
      <w:pPr>
        <w:jc w:val="both"/>
        <w:rPr>
          <w:sz w:val="22"/>
          <w:szCs w:val="22"/>
        </w:rPr>
      </w:pPr>
      <w:bookmarkStart w:id="0" w:name="_GoBack"/>
      <w:bookmarkEnd w:id="0"/>
    </w:p>
    <w:sectPr w:rsidR="004C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35"/>
    <w:multiLevelType w:val="multilevel"/>
    <w:tmpl w:val="4C90C5E6"/>
    <w:lvl w:ilvl="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1800"/>
      </w:pPr>
      <w:rPr>
        <w:rFonts w:hint="default"/>
      </w:rPr>
    </w:lvl>
  </w:abstractNum>
  <w:abstractNum w:abstractNumId="1">
    <w:nsid w:val="45731726"/>
    <w:multiLevelType w:val="hybridMultilevel"/>
    <w:tmpl w:val="E9806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8D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C328D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5C22"/>
    <w:rsid w:val="006540AB"/>
    <w:rsid w:val="006870AB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StarodubtsevaEN</cp:lastModifiedBy>
  <cp:revision>1</cp:revision>
  <dcterms:created xsi:type="dcterms:W3CDTF">2013-06-27T09:06:00Z</dcterms:created>
  <dcterms:modified xsi:type="dcterms:W3CDTF">2013-06-27T09:07:00Z</dcterms:modified>
</cp:coreProperties>
</file>