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tbl>
      <w:tblPr>
        <w:tblW w:w="98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35"/>
        <w:gridCol w:w="611"/>
        <w:gridCol w:w="213"/>
        <w:gridCol w:w="1493"/>
        <w:gridCol w:w="508"/>
        <w:gridCol w:w="345"/>
        <w:gridCol w:w="615"/>
        <w:gridCol w:w="3308"/>
        <w:gridCol w:w="446"/>
        <w:gridCol w:w="2096"/>
      </w:tblGrid>
      <w:tr>
        <w:trPr>
          <w:trHeight w:val="1134" w:hRule="exact"/>
        </w:trPr>
        <w:tc>
          <w:tcPr>
            <w:tcW w:w="9870" w:type="dxa"/>
            <w:gridSpan w:val="10"/>
            <w:tcBorders/>
          </w:tcPr>
          <w:p>
            <w:pPr>
              <w:pStyle w:val="Normal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>
            <w:pPr>
              <w:pStyle w:val="Normal"/>
              <w:jc w:val="center"/>
              <w:rPr>
                <w:rFonts w:ascii="Georgia" w:hAnsi="Georgia"/>
                <w:sz w:val="12"/>
                <w:szCs w:val="12"/>
              </w:rPr>
            </w:pPr>
            <w:r>
              <w:rPr>
                <w:rFonts w:ascii="Georgia" w:hAnsi="Georgia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5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8" w:type="dxa"/>
            <w:tcBorders/>
            <w:vAlign w:val="bottom"/>
          </w:tcPr>
          <w:p>
            <w:pPr>
              <w:pStyle w:val="Normal"/>
              <w:ind w:right="-108" w:hanging="0"/>
              <w:jc w:val="right"/>
              <w:rPr/>
            </w:pPr>
            <w:r>
              <w:rPr/>
              <w:t>20</w:t>
            </w:r>
          </w:p>
        </w:tc>
        <w:tc>
          <w:tcPr>
            <w:tcW w:w="345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615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  <w:tc>
          <w:tcPr>
            <w:tcW w:w="3308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6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9870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rPr/>
            </w:pPr>
            <w:r>
              <w:rPr/>
              <w:t>пгт. Октябрьское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О внесении изменений в постановление</w:t>
      </w:r>
    </w:p>
    <w:p>
      <w:pPr>
        <w:pStyle w:val="Normal"/>
        <w:jc w:val="both"/>
        <w:rPr/>
      </w:pPr>
      <w:r>
        <w:rPr/>
        <w:t>администрации Октябрьского района</w:t>
      </w:r>
    </w:p>
    <w:p>
      <w:pPr>
        <w:pStyle w:val="Normal"/>
        <w:jc w:val="both"/>
        <w:rPr/>
      </w:pPr>
      <w:r>
        <w:rPr/>
        <w:t>от 12.02.2018 № 294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1. Внести в приложение к постановлению администрации Октябрьского района                   от 12.02.2018 № 294 «Об утверждении Положения об установлении системы оплаты труда работников муниципальных учреждений культуры Октябрьского района» следующие изменения:</w:t>
      </w:r>
    </w:p>
    <w:p>
      <w:pPr>
        <w:pStyle w:val="Normal"/>
        <w:ind w:firstLine="708"/>
        <w:jc w:val="both"/>
        <w:rPr/>
      </w:pPr>
      <w:r>
        <w:rPr/>
        <w:t xml:space="preserve"> </w:t>
      </w:r>
      <w:r>
        <w:rPr/>
        <w:t>1.1. Раздел 1 дополнить  пунктом 6 следующего содержания:</w:t>
      </w:r>
    </w:p>
    <w:p>
      <w:pPr>
        <w:pStyle w:val="Normal"/>
        <w:ind w:firstLine="708"/>
        <w:jc w:val="both"/>
        <w:rPr/>
      </w:pPr>
      <w:r>
        <w:rPr/>
        <w:t xml:space="preserve">«6. В случае принятия решения о приостановлении (ограничении) деятельности находящихся на территории Октябрьского района муниципальных учреждений за работниками таких учреждений сохраняется заработная плата в соответствии с </w:t>
      </w:r>
      <w:hyperlink r:id="rId3">
        <w:r>
          <w:rPr>
            <w:color w:val="0000FF"/>
          </w:rPr>
          <w:t>Указом</w:t>
        </w:r>
      </w:hyperlink>
      <w:r>
        <w:rPr/>
        <w:t xml:space="preserve">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(COVID-19).</w:t>
      </w:r>
    </w:p>
    <w:p>
      <w:pPr>
        <w:pStyle w:val="Normal"/>
        <w:ind w:firstLine="708"/>
        <w:jc w:val="both"/>
        <w:rPr/>
      </w:pPr>
      <w:r>
        <w:rPr/>
        <w:t>Выполнение работником трудовой функции дистанционно не может являться основанием для снижения ему заработной платы».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1. 2.   Табл</w:t>
      </w:r>
      <w:bookmarkStart w:id="0" w:name="Par56"/>
      <w:bookmarkEnd w:id="0"/>
      <w:r>
        <w:rPr/>
        <w:t>ицы 1, 2, 3, 5, 7, 10 изложить в следующей редакции:</w:t>
      </w:r>
    </w:p>
    <w:p>
      <w:pPr>
        <w:pStyle w:val="Normal"/>
        <w:jc w:val="right"/>
        <w:rPr/>
      </w:pPr>
      <w:r>
        <w:rPr/>
        <w:t xml:space="preserve">«Таблица 1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Профессиональные квалификационные группы должностей работников культуры, искусства и кинематографии и размеры окладов (должностных окладов)</w:t>
      </w:r>
    </w:p>
    <w:p>
      <w:pPr>
        <w:pStyle w:val="Normal"/>
        <w:jc w:val="center"/>
        <w:rPr/>
      </w:pPr>
      <w:r>
        <w:rPr/>
      </w:r>
    </w:p>
    <w:tbl>
      <w:tblPr>
        <w:tblW w:w="969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10"/>
        <w:gridCol w:w="2382"/>
        <w:gridCol w:w="4682"/>
        <w:gridCol w:w="2116"/>
        <w:gridCol w:w="1"/>
      </w:tblGrid>
      <w:tr>
        <w:trPr/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 п/п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 (квалификационный уровень)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Наименование должностей работников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Размеры окладов (должностных окладов) (рублей)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Должности технических исполнителей и артистов вспомогательного состава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1.1.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квалификационной категории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музейный смотритель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8663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2.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квалификационной категории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Заведующий билетными кассами; заведующий костюмерной; организатор экскурсий; распорядитель танцевального вечера, ведущий дискотеки, руководитель музыкальной части дискотеки; аккомпаниатор; руководитель кружка, любительского объединения, клуба по интересам; культорганизатор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8390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Вторая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руководитель кружка, любительского объединения, клуба по интересам; культорганизатор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8707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руководитель кружка, любительского объединения, клуба по интересам; культорганизатор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9102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/>
              <w:t>3.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квалификационной категории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аккомпаниатор – концертмейстер, администратор (старший администратор);  библиотекарь; библиотекарь - каталогизатор,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хранитель фондов; специалист по учетно-хранительской документации; специалист экспозиционного и выставочного отдела; звукооператор; монтажер; специалист по жанрам творчества, специалист по фольклору, специалист по методике клубной работы, методист по составлению кинопрограмм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10156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Вторая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лектор-искусствовед (музыковед); репетитор по вокалу; аккомпаниатор-концертмейстер; библиотекарь; библиотекарь-каталогизатор,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(музыкальный редактор); лектор (экскурсовод); - специалист по фольклору; специалист по жанрам творчества; специалист по методике клубной работы; специалист по учетно-хранительской документации; специалист экспозиционного и выставочного отдела; звукооператор; монтажер; редактор по репертуару; художник-постановщик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10509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аккомпаниатор-концертмейстер; библиотекарь; библиограф; библиотекарь-каталогизатор,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лектор (экскурсовод); специалист по фольклору; специалист по жанрам творчества; специалист по методике клубной работы; специалист по учетно-хранительской документации; специалист экспозиционного и выставочного отдела; звукооператор;  художник-постановщик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10968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звукооператор;  художник-постановщик; аккомпаниатор-концертмейстер; 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11275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11323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11455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специалистов, по которым устанавливается производное должностное наименование "Ведущий"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Библиотекарь; библиограф; методист библиотеки, музея, центра народной культуры (культуры и досуга) и других аналогичных учреждений и организаций;специалист по учетно-хранительской документации, специалист по фольклору; специалист по жанрам творчества; специалист по методике клубной работы, методист по составлению кинопрограмм</w:t>
            </w:r>
          </w:p>
        </w:tc>
        <w:tc>
          <w:tcPr>
            <w:tcW w:w="2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специалистов, по которым устанавливается производное должностное наименование «Главный»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Главный библиотекарь; главный библиограф</w:t>
            </w:r>
          </w:p>
        </w:tc>
        <w:tc>
          <w:tcPr>
            <w:tcW w:w="2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/>
              <w:t>4.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квалификационной категории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интересам, режиссер-постановщик, режиссер любительского  театра (студии), балетмейстер, хормейстер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10825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Вторая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Режиссер любительского  театра (студии); балетмейстер; хормейстер;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11339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Режиссер любительского  театра (студии); балетмейстер; хормейстер;  режиссер массовых представлений; 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11855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Режиссер массовых представлений; хормейстер режиссер-постановщик; балетмейстер, режиссер любительского театра (студии)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12371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заведующий отделом библиотеки; заведующий отделом  музея; заведующий передвижной выставкой музея; заведующий отделом  дома (дворца) культуры,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11926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руководителей, по которым устанавливается производное должностное наименование «Главный»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Главный балетмейстер; главный хормейстер; главный хранитель фондов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13403</w:t>
            </w:r>
          </w:p>
        </w:tc>
        <w:tc>
          <w:tcPr>
            <w:tcW w:w="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rPr/>
        <w:t>».</w:t>
      </w:r>
    </w:p>
    <w:p>
      <w:pPr>
        <w:pStyle w:val="Normal"/>
        <w:jc w:val="right"/>
        <w:rPr/>
      </w:pPr>
      <w:r>
        <w:rPr/>
        <w:t xml:space="preserve"> </w:t>
      </w:r>
      <w:r>
        <w:rPr/>
        <w:t>«Таблица 2</w:t>
      </w:r>
    </w:p>
    <w:p>
      <w:pPr>
        <w:pStyle w:val="Normal"/>
        <w:jc w:val="center"/>
        <w:rPr/>
      </w:pPr>
      <w:r>
        <w:rPr/>
        <w:t xml:space="preserve">Профессиональная квалификационная группа должностей научных работников и руководителей структурных подразделений (должности научных работников) </w:t>
      </w:r>
    </w:p>
    <w:p>
      <w:pPr>
        <w:pStyle w:val="Normal"/>
        <w:jc w:val="right"/>
        <w:rPr/>
      </w:pPr>
      <w:r>
        <w:rPr/>
      </w:r>
    </w:p>
    <w:tbl>
      <w:tblPr>
        <w:tblStyle w:val="a7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0"/>
        <w:gridCol w:w="2780"/>
        <w:gridCol w:w="3485"/>
        <w:gridCol w:w="2988"/>
      </w:tblGrid>
      <w:tr>
        <w:trPr/>
        <w:tc>
          <w:tcPr>
            <w:tcW w:w="60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val="en-US" w:eastAsia="en-US"/>
              </w:rPr>
              <w:t xml:space="preserve">N </w:t>
            </w:r>
            <w:r>
              <w:rPr>
                <w:rFonts w:eastAsia="Calibri" w:cs="Times New Roman" w:eastAsiaTheme="minorHAnsi"/>
                <w:szCs w:val="22"/>
                <w:lang w:eastAsia="en-US"/>
              </w:rPr>
              <w:t>п/п.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 xml:space="preserve">Наименование должностей работников </w:t>
            </w:r>
          </w:p>
        </w:tc>
        <w:tc>
          <w:tcPr>
            <w:tcW w:w="298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Размеры окладов (должностных окладов) (рублей)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Cs w:val="22"/>
                <w:lang w:eastAsia="en-US"/>
              </w:rPr>
              <w:t>1</w:t>
            </w:r>
          </w:p>
        </w:tc>
        <w:tc>
          <w:tcPr>
            <w:tcW w:w="27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348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Младший научный сотрудник/научный сотрудник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 xml:space="preserve">   </w:t>
            </w:r>
          </w:p>
        </w:tc>
        <w:tc>
          <w:tcPr>
            <w:tcW w:w="298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10825/11571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2.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2 квалификационный уровень</w:t>
            </w:r>
          </w:p>
        </w:tc>
        <w:tc>
          <w:tcPr>
            <w:tcW w:w="348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Старший научный сотрудник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12097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3.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3 квалификационный уровень</w:t>
            </w:r>
          </w:p>
        </w:tc>
        <w:tc>
          <w:tcPr>
            <w:tcW w:w="348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Ведущий научный сотрудник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12623</w:t>
            </w:r>
          </w:p>
        </w:tc>
      </w:tr>
      <w:tr>
        <w:trPr/>
        <w:tc>
          <w:tcPr>
            <w:tcW w:w="60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4.</w:t>
            </w:r>
          </w:p>
        </w:tc>
        <w:tc>
          <w:tcPr>
            <w:tcW w:w="27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4 квалификационный уровень</w:t>
            </w:r>
          </w:p>
        </w:tc>
        <w:tc>
          <w:tcPr>
            <w:tcW w:w="348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Главный научный сотрудник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/>
                <w:szCs w:val="22"/>
                <w:lang w:eastAsia="en-US"/>
              </w:rPr>
              <w:t>13148</w:t>
            </w:r>
          </w:p>
        </w:tc>
      </w:tr>
    </w:tbl>
    <w:p>
      <w:pPr>
        <w:pStyle w:val="Normal"/>
        <w:jc w:val="right"/>
        <w:rPr/>
      </w:pPr>
      <w:r>
        <w:rPr/>
        <w:t>».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«Таблица 3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Профессиональные квалификационные группы общеотраслевых должностей руководителей, специалистов и служащих и размеры окладов (должностных окладов)</w:t>
      </w:r>
    </w:p>
    <w:p>
      <w:pPr>
        <w:pStyle w:val="Normal"/>
        <w:jc w:val="right"/>
        <w:rPr/>
      </w:pPr>
      <w:r>
        <w:rPr/>
      </w:r>
    </w:p>
    <w:tbl>
      <w:tblPr>
        <w:tblW w:w="9843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10"/>
        <w:gridCol w:w="2381"/>
        <w:gridCol w:w="4353"/>
        <w:gridCol w:w="2598"/>
      </w:tblGrid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firstLine="540"/>
              <w:jc w:val="both"/>
              <w:outlineLvl w:val="0"/>
              <w:rPr/>
            </w:pPr>
            <w:r>
              <w:rPr/>
              <w:t>Профессиональная квалификационная группа «Общеотраслевые должности служащих третьего уровня»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N </w:t>
            </w:r>
            <w:r>
              <w:rPr/>
              <w:t>п/п.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 (квалификационный уровень)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Наименование должностей служащих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Размеры окладов (должностных окладов) (рублей)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Главные специалисты: в отделах, отделениях, заместитель главного бухгалтера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13728</w:t>
            </w:r>
          </w:p>
        </w:tc>
      </w:tr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Директор (начальник, заведующий) филиала, Заведующий  (начальник) структурного подразделения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lang w:val="en-US"/>
              </w:rPr>
              <w:t>12371</w:t>
            </w:r>
          </w:p>
        </w:tc>
      </w:tr>
    </w:tbl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Таблица 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bookmarkStart w:id="1" w:name="Par225"/>
      <w:bookmarkEnd w:id="1"/>
      <w:r>
        <w:rPr/>
        <w:t xml:space="preserve">Размеры окладов (должностных окладов) по должностям работников, </w:t>
      </w:r>
    </w:p>
    <w:p>
      <w:pPr>
        <w:pStyle w:val="Normal"/>
        <w:jc w:val="center"/>
        <w:rPr/>
      </w:pPr>
      <w:r>
        <w:rPr/>
        <w:t>не включенных в ПКГ</w:t>
      </w:r>
    </w:p>
    <w:p>
      <w:pPr>
        <w:pStyle w:val="Normal"/>
        <w:jc w:val="center"/>
        <w:rPr/>
      </w:pPr>
      <w:r>
        <w:rPr/>
      </w:r>
    </w:p>
    <w:tbl>
      <w:tblPr>
        <w:tblW w:w="9843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55"/>
        <w:gridCol w:w="3717"/>
        <w:gridCol w:w="3084"/>
        <w:gridCol w:w="2586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 п/п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должностей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Разряд в соответствии с ЕТКС работ и профессий рабочих/внутридолжностные квалификационные категории/Уровни квалификации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Размер оклада (должностного оклада) (рублей)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Специалист по учетно-хранительской документации, менеджер культурно-досуговых организаций клубного типа, других аналогичных культурно-досуговых организаций, инженер по звукозаписи, специалист по маркетингу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9694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10043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10391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«Ведущий»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10740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«Главный»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11240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Заведующий сектором &lt;2&gt;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10391</w:t>
            </w:r>
          </w:p>
        </w:tc>
      </w:tr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Специалист по обеспечению сохранности музейных предметов, методист по научно-просветительской деятельности музея, методист по музейно-образовательной деятельности, художник-оформитель, художник-конструктор (дизайнер), инженер по безопасности музейных предметов (библиотечных фондов)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9596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10054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10510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11010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Высшей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11510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Концертмейстер, эксперт по комплектованию библиотечного фонда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10950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Помощник директора библиотеки, централизованной библиотечной системы, музея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11926</w:t>
            </w:r>
          </w:p>
        </w:tc>
      </w:tr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Специалист по учету музейных предметов, эксперт по изучению и консервации объектов культурного наследия, эксперт по технико-технологической экспертизе музейных предметов, специалист по сохранению музейных предметов, хранитель музейных предметов, специалист по библиотечно -выставочной работе, специалист по экспозиционной и выставочной деятельности, эксперт по изучению и популяризации объектов культурного наследия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10391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11926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12610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37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Редактор электронных баз данных музея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10054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10752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11449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Начальник (руководитель) службы (наименование службы)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13403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Ученый секретарь музея, начальник (заведующий) отдела (наименование отдела)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11760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Главный режиссер, художественный руководитель, управляющий творческим коллективом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11339</w:t>
            </w:r>
          </w:p>
        </w:tc>
      </w:tr>
    </w:tbl>
    <w:p>
      <w:pPr>
        <w:pStyle w:val="Normal"/>
        <w:jc w:val="right"/>
        <w:rPr/>
      </w:pPr>
      <w:r>
        <w:rPr/>
        <w:t>».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>«Таблица 7</w:t>
      </w:r>
    </w:p>
    <w:p>
      <w:pPr>
        <w:pStyle w:val="Normal"/>
        <w:jc w:val="right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Профессиональные квалификационные группы общеотраслевых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должностей руководителей, специалистов и размеры окладов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(должностных окладов)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margin" w:leftFromText="180" w:rightFromText="180" w:tblpX="0" w:tblpY="33" w:topFromText="0" w:vertAnchor="text"/>
        <w:tblW w:w="9843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10"/>
        <w:gridCol w:w="2381"/>
        <w:gridCol w:w="4353"/>
        <w:gridCol w:w="2598"/>
      </w:tblGrid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firstLine="540"/>
              <w:jc w:val="center"/>
              <w:outlineLvl w:val="0"/>
              <w:rPr/>
            </w:pPr>
            <w:r>
              <w:rPr/>
              <w:t>1.Профессиональная квалификационная группа «Общеотраслевые должности служащих»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N </w:t>
            </w:r>
            <w:r>
              <w:rPr/>
              <w:t>п/п.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 (квалификационный уровень)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должностей  работников (профессий рабочих)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Размеры окладов (должностных окладов) (рублей)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делопроизводитель, секретарь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7533</w:t>
            </w:r>
          </w:p>
        </w:tc>
      </w:tr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firstLine="540"/>
              <w:jc w:val="center"/>
              <w:outlineLvl w:val="0"/>
              <w:rPr/>
            </w:pPr>
            <w:r>
              <w:rPr/>
              <w:t>2.Профессиональная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администратор, инспектор по кадрам, секретарь руководителя, техник программист (программист), художник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7673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заведующий хозяйством</w:t>
            </w:r>
          </w:p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внутридолжностная категория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7773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устанавливается I внутридолжностная категория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7887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2.4.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8030</w:t>
            </w:r>
          </w:p>
        </w:tc>
      </w:tr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right="223" w:firstLine="540"/>
              <w:jc w:val="center"/>
              <w:outlineLvl w:val="0"/>
              <w:rPr/>
            </w:pPr>
            <w:r>
              <w:rPr/>
              <w:t>3.Профессиональная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бухгалтер;  документовед; инженер; инженер по нормированию труда; менеджер; менеджер по персоналу; менеджер по рекламе; менеджер по связям с общественностью; </w:t>
            </w:r>
          </w:p>
          <w:p>
            <w:pPr>
              <w:pStyle w:val="Normal"/>
              <w:rPr/>
            </w:pPr>
            <w:r>
              <w:rPr/>
              <w:t>специалист по связям с общественностью; экономист по материально-техническому снабжению; экономист по планированию;  экономист по труду; экономист по финансовой работе, специалист по кадрам, инженер –программист (программист)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9255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9518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9871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3.4.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10135</w:t>
            </w:r>
          </w:p>
        </w:tc>
      </w:tr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4.«Общеотраслевые должности служащих четвертого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начальник отдела по связям с общественностью; начальник планово-экономического отдела; </w:t>
            </w:r>
          </w:p>
          <w:p>
            <w:pPr>
              <w:pStyle w:val="Normal"/>
              <w:rPr/>
            </w:pPr>
            <w:r>
              <w:rPr/>
              <w:t>начальник юридического отдела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10976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 квалификационный уровень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Главный</w:t>
            </w:r>
            <w:r>
              <w:rPr>
                <w:color w:val="000000"/>
              </w:rPr>
              <w:t xml:space="preserve"> </w:t>
            </w:r>
            <w:hyperlink w:anchor="Par213">
              <w:r>
                <w:rPr>
                  <w:color w:val="000000"/>
                  <w:u w:val="none"/>
                </w:rPr>
                <w:t>&lt;</w:t>
              </w:r>
              <w:r>
                <w:rPr/>
                <w:t>*</w:t>
              </w:r>
              <w:r>
                <w:rPr>
                  <w:color w:val="000000"/>
                  <w:u w:val="none"/>
                </w:rPr>
                <w:t>&gt;</w:t>
              </w:r>
            </w:hyperlink>
            <w:r>
              <w:rPr/>
              <w:t xml:space="preserve"> (диспетчер) </w:t>
            </w:r>
          </w:p>
          <w:p>
            <w:pPr>
              <w:pStyle w:val="Normal"/>
              <w:jc w:val="center"/>
              <w:rPr/>
            </w:pPr>
            <w:r>
              <w:rPr/>
              <w:t>Главный (механик, энергетик)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11339</w:t>
            </w:r>
          </w:p>
        </w:tc>
      </w:tr>
    </w:tbl>
    <w:p>
      <w:pPr>
        <w:pStyle w:val="Normal"/>
        <w:ind w:firstLine="540"/>
        <w:jc w:val="both"/>
        <w:rPr/>
      </w:pPr>
      <w:r>
        <w:rPr/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организации».</w:t>
      </w:r>
    </w:p>
    <w:p>
      <w:pPr>
        <w:pStyle w:val="Normal"/>
        <w:rPr/>
      </w:pPr>
      <w:r>
        <w:rPr/>
      </w:r>
    </w:p>
    <w:tbl>
      <w:tblPr>
        <w:tblW w:w="9843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10"/>
        <w:gridCol w:w="3238"/>
        <w:gridCol w:w="3496"/>
        <w:gridCol w:w="2598"/>
      </w:tblGrid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firstLine="540"/>
              <w:jc w:val="center"/>
              <w:outlineLvl w:val="0"/>
              <w:rPr/>
            </w:pPr>
            <w:r>
              <w:rPr/>
              <w:t>5. 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N </w:t>
            </w:r>
            <w:r>
              <w:rPr/>
              <w:t>п/п.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Профессиональная квалификационная группа (квалификационный уровень)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Наименование должностей  работников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Размеры окладов (должностных окладов) (рублей)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квалификационный уровень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дизайнер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9518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5.2.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квалификационный уровень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системный администратор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9871</w:t>
            </w:r>
          </w:p>
        </w:tc>
      </w:tr>
      <w:tr>
        <w:trPr/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    Профессиональная квалификационная группа «Должности работников печатных средств массовой информации  четвертого уровня»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квалификационный уровень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ответственный секретарь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10054</w:t>
            </w:r>
          </w:p>
        </w:tc>
      </w:tr>
    </w:tbl>
    <w:p>
      <w:pPr>
        <w:pStyle w:val="Normal"/>
        <w:ind w:firstLine="708"/>
        <w:jc w:val="right"/>
        <w:rPr/>
      </w:pPr>
      <w:r>
        <w:rPr/>
        <w:t>»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>«Таблица10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Размеры окладов (должностных окладов) по должностям работников,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не включенных в ПКГ</w:t>
      </w:r>
    </w:p>
    <w:p>
      <w:pPr>
        <w:pStyle w:val="Normal"/>
        <w:jc w:val="center"/>
        <w:rPr/>
      </w:pPr>
      <w:r>
        <w:rPr/>
      </w:r>
    </w:p>
    <w:tbl>
      <w:tblPr>
        <w:tblW w:w="9701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55"/>
        <w:gridCol w:w="3435"/>
        <w:gridCol w:w="3827"/>
        <w:gridCol w:w="1983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 п/п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должностей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Разряд в соответствии с ЕТКС работ и профессий рабочих/внутридолжностные квалификационные категории/Уровни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Размер оклада (должностного оклада) (рублей)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специалист по информационным системам, специалист по информационным ресурсам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708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9048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9390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  <w:r>
              <w:rPr>
                <w:lang w:val="en-US"/>
              </w:rPr>
              <w:t>731</w:t>
            </w:r>
          </w:p>
        </w:tc>
      </w:tr>
      <w:tr>
        <w:trPr/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10321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Светооператор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без категории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8708</w:t>
            </w:r>
          </w:p>
        </w:tc>
      </w:tr>
      <w:tr>
        <w:trPr/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Специалист в области охраны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9390</w:t>
            </w:r>
          </w:p>
        </w:tc>
      </w:tr>
      <w:tr>
        <w:trPr/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7 уровень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  <w:r>
              <w:rPr>
                <w:lang w:val="en-US"/>
              </w:rPr>
              <w:t>731</w:t>
            </w:r>
          </w:p>
        </w:tc>
      </w:tr>
    </w:tbl>
    <w:p>
      <w:pPr>
        <w:pStyle w:val="Normal"/>
        <w:ind w:firstLine="708"/>
        <w:jc w:val="right"/>
        <w:rPr/>
      </w:pPr>
      <w:r>
        <w:rPr/>
        <w:t>».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1.3. Таблицу 6 исключить.</w:t>
      </w:r>
    </w:p>
    <w:p>
      <w:pPr>
        <w:pStyle w:val="Normal"/>
        <w:ind w:firstLine="567"/>
        <w:jc w:val="both"/>
        <w:rPr/>
      </w:pPr>
      <w:r>
        <w:rPr/>
        <w:t xml:space="preserve">1.4. В пунктах 1,2 таблицы 12 наименование выплаты изложить в следующей редакции: </w:t>
      </w:r>
    </w:p>
    <w:p>
      <w:pPr>
        <w:pStyle w:val="Normal"/>
        <w:ind w:firstLine="567"/>
        <w:jc w:val="both"/>
        <w:rPr/>
      </w:pPr>
      <w:r>
        <w:rPr/>
        <w:t>«Выплата за интенсивность, высокие результаты работы, качество выполняемых работ».</w:t>
      </w:r>
    </w:p>
    <w:p>
      <w:pPr>
        <w:pStyle w:val="Normal"/>
        <w:ind w:firstLine="567"/>
        <w:jc w:val="both"/>
        <w:rPr/>
      </w:pPr>
      <w:r>
        <w:rPr/>
        <w:t>1.5. В разделе 5 пункт 36 изложить в следующей редакции:</w:t>
      </w:r>
    </w:p>
    <w:p>
      <w:pPr>
        <w:pStyle w:val="Normal"/>
        <w:ind w:firstLine="567"/>
        <w:jc w:val="both"/>
        <w:rPr/>
      </w:pPr>
      <w:r>
        <w:rPr/>
        <w:t>«36. Руководителю учреждения устанавливаются следующие виды стимулирующих выплат:</w:t>
      </w:r>
    </w:p>
    <w:p>
      <w:pPr>
        <w:pStyle w:val="Normal"/>
        <w:ind w:firstLine="567"/>
        <w:jc w:val="both"/>
        <w:rPr/>
      </w:pPr>
      <w:r>
        <w:rPr/>
        <w:t>премирование по итогам работы;</w:t>
      </w:r>
    </w:p>
    <w:p>
      <w:pPr>
        <w:pStyle w:val="Normal"/>
        <w:ind w:firstLine="567"/>
        <w:jc w:val="both"/>
        <w:rPr/>
      </w:pPr>
      <w:r>
        <w:rPr/>
        <w:t>единовременная премия за выполнение особо важных плановых мероприятий, заданий, поручений;</w:t>
      </w:r>
    </w:p>
    <w:p>
      <w:pPr>
        <w:pStyle w:val="Normal"/>
        <w:ind w:firstLine="567"/>
        <w:jc w:val="both"/>
        <w:rPr/>
      </w:pPr>
      <w:r>
        <w:rPr/>
        <w:t>ежемесячная выплата за выслугу лет согласно таблицы 12 Положения</w:t>
      </w:r>
    </w:p>
    <w:p>
      <w:pPr>
        <w:pStyle w:val="Normal"/>
        <w:ind w:firstLine="567"/>
        <w:jc w:val="both"/>
        <w:rPr/>
      </w:pPr>
      <w:r>
        <w:rPr/>
        <w:t>выплаты за награды, почетные звания, наличие ученой степени согласно таблицы 19 Положения.</w:t>
      </w:r>
    </w:p>
    <w:p>
      <w:pPr>
        <w:pStyle w:val="Normal"/>
        <w:ind w:firstLine="567"/>
        <w:jc w:val="both"/>
        <w:rPr/>
      </w:pPr>
      <w:r>
        <w:rPr/>
        <w:t>Руководителю учреждения устанавливается повышающий коэффициент в размере 1,2% от должностного оклада за многопрофильность деятельности учреждения (4 и более направлений деятельности).».</w:t>
      </w:r>
    </w:p>
    <w:p>
      <w:pPr>
        <w:pStyle w:val="Normal"/>
        <w:ind w:firstLine="708"/>
        <w:jc w:val="both"/>
        <w:rPr/>
      </w:pPr>
      <w:r>
        <w:rPr/>
        <w:t>2. Руководителям муниципальных учреждений культуры, подведомственных отделу культуры и туризма администрации Октябрьского района привести локальные акты учреждений культуры в соответствии с настоящим постановлением  в срок до 05</w:t>
      </w:r>
      <w:r>
        <w:rPr>
          <w:lang w:val="x-none"/>
        </w:rPr>
        <w:t>.0</w:t>
      </w:r>
      <w:r>
        <w:rPr/>
        <w:t>3</w:t>
      </w:r>
      <w:r>
        <w:rPr>
          <w:lang w:val="x-none"/>
        </w:rPr>
        <w:t>.202</w:t>
      </w:r>
      <w:r>
        <w:rPr/>
        <w:t>1</w:t>
      </w:r>
      <w:bookmarkStart w:id="2" w:name="_GoBack"/>
      <w:bookmarkEnd w:id="2"/>
      <w:r>
        <w:rPr/>
        <w:t>, в случае ухудшения условий труда уведомить работника за 2 месяца.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3. Опубликовать постановление в официальном сетевом издании «Октвести.ру».</w:t>
      </w:r>
    </w:p>
    <w:p>
      <w:pPr>
        <w:pStyle w:val="Normal"/>
        <w:ind w:firstLine="708"/>
        <w:jc w:val="both"/>
        <w:rPr/>
      </w:pPr>
      <w:r>
        <w:rPr/>
        <w:t>4.  Постановление  вступает в силу с момента его опубликования.</w:t>
      </w:r>
    </w:p>
    <w:p>
      <w:pPr>
        <w:pStyle w:val="Normal"/>
        <w:shd w:val="clear" w:color="auto" w:fill="FFFFFF"/>
        <w:ind w:firstLine="720"/>
        <w:jc w:val="both"/>
        <w:rPr/>
      </w:pPr>
      <w:r>
        <w:rPr/>
        <w:t>5. Контроль за выполнением постановления возложить на заместителя главы Октябрьского района по социальным вопросам, начальника Управления образования и молодежной политики администрации Октябрьского района Киселеву Т.Б.</w:t>
      </w:r>
    </w:p>
    <w:p>
      <w:pPr>
        <w:pStyle w:val="Normal"/>
        <w:tabs>
          <w:tab w:val="clear" w:pos="708"/>
          <w:tab w:val="left" w:pos="1260" w:leader="none"/>
          <w:tab w:val="right" w:pos="963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260" w:leader="none"/>
          <w:tab w:val="right" w:pos="963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260" w:leader="none"/>
          <w:tab w:val="right" w:pos="9498" w:leader="none"/>
        </w:tabs>
        <w:jc w:val="both"/>
        <w:rPr>
          <w:sz w:val="22"/>
        </w:rPr>
      </w:pPr>
      <w:r>
        <w:rPr/>
        <w:t>Глава Октябрьского района                                                                                       А.П. Куташова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426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Georgi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4a09c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371202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qFormat/>
    <w:rsid w:val="00371202"/>
    <w:pPr>
      <w:keepNext w:val="true"/>
      <w:jc w:val="center"/>
      <w:outlineLvl w:val="1"/>
    </w:pPr>
    <w:rPr>
      <w:b/>
      <w:i/>
      <w:sz w:val="28"/>
    </w:rPr>
  </w:style>
  <w:style w:type="paragraph" w:styleId="5">
    <w:name w:val="Heading 5"/>
    <w:basedOn w:val="Normal"/>
    <w:next w:val="Normal"/>
    <w:link w:val="50"/>
    <w:qFormat/>
    <w:rsid w:val="00371202"/>
    <w:pPr>
      <w:keepNext w:val="true"/>
      <w:outlineLvl w:val="4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71202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link w:val="2"/>
    <w:qFormat/>
    <w:rsid w:val="00371202"/>
    <w:rPr>
      <w:b/>
      <w:i/>
      <w:sz w:val="28"/>
    </w:rPr>
  </w:style>
  <w:style w:type="character" w:styleId="51" w:customStyle="1">
    <w:name w:val="Заголовок 5 Знак"/>
    <w:basedOn w:val="DefaultParagraphFont"/>
    <w:link w:val="5"/>
    <w:qFormat/>
    <w:rsid w:val="00371202"/>
    <w:rPr>
      <w:b/>
      <w:sz w:val="24"/>
    </w:rPr>
  </w:style>
  <w:style w:type="character" w:styleId="Style11" w:customStyle="1">
    <w:name w:val="Нижний колонтитул Знак"/>
    <w:basedOn w:val="DefaultParagraphFont"/>
    <w:link w:val="a3"/>
    <w:qFormat/>
    <w:rsid w:val="001a3d06"/>
    <w:rPr>
      <w:sz w:val="24"/>
      <w:szCs w:val="24"/>
    </w:rPr>
  </w:style>
  <w:style w:type="character" w:styleId="Pagenumber">
    <w:name w:val="page number"/>
    <w:basedOn w:val="DefaultParagraphFont"/>
    <w:qFormat/>
    <w:rsid w:val="001a3d06"/>
    <w:rPr/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145043"/>
    <w:rPr>
      <w:rFonts w:ascii="Tahoma" w:hAnsi="Tahoma" w:cs="Tahoma"/>
      <w:sz w:val="16"/>
      <w:szCs w:val="16"/>
    </w:rPr>
  </w:style>
  <w:style w:type="character" w:styleId="Style13">
    <w:name w:val="Интернет-ссылка"/>
    <w:basedOn w:val="DefaultParagraphFont"/>
    <w:unhideWhenUsed/>
    <w:rsid w:val="005329fa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link w:val="ab"/>
    <w:qFormat/>
    <w:rsid w:val="008952db"/>
    <w:rPr>
      <w:rFonts w:ascii="Calibri" w:hAnsi="Calibri" w:eastAsia="Calibri" w:cs="" w:cstheme="minorBidi"/>
      <w:color w:val="00000A"/>
      <w:sz w:val="22"/>
      <w:szCs w:val="22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ac"/>
    <w:rsid w:val="008952db"/>
    <w:pPr>
      <w:spacing w:lineRule="auto" w:line="276" w:before="0" w:after="140"/>
    </w:pPr>
    <w:rPr>
      <w:rFonts w:ascii="Calibri" w:hAnsi="Calibri" w:eastAsia="Calibri" w:cs="" w:cstheme="minorBidi"/>
      <w:color w:val="00000A"/>
      <w:sz w:val="22"/>
      <w:szCs w:val="22"/>
      <w:lang w:eastAsia="en-US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nformat" w:customStyle="1">
    <w:name w:val="ConsNonformat"/>
    <w:uiPriority w:val="99"/>
    <w:qFormat/>
    <w:rsid w:val="001a3d06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Arial" w:cs="Courier New"/>
      <w:color w:val="auto"/>
      <w:kern w:val="2"/>
      <w:sz w:val="24"/>
      <w:szCs w:val="20"/>
      <w:lang w:eastAsia="ar-SA" w:val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link w:val="a4"/>
    <w:rsid w:val="001a3d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7671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145043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fc5809"/>
    <w:pPr>
      <w:widowControl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2e4a23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c1e7b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4535812EB5961014A40890B579B51862C5AFA0242579F2EBB7B2E954390ADD827459E4F1892DA945447C39CDB5RF6A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0A00-902E-4315-B13F-638DA40A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LibreOffice/6.4.6.2$Linux_X86_64 LibreOffice_project/40$Build-2</Application>
  <Pages>10</Pages>
  <Words>1776</Words>
  <Characters>14362</Characters>
  <CharactersWithSpaces>15968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2021-02-01T12:36:00Z</dcterms:created>
  <dc:creator>KravchenkoNL</dc:creator>
  <dc:description/>
  <dc:language>ru-RU</dc:language>
  <cp:lastModifiedBy/>
  <cp:lastPrinted>2021-02-10T11:41:00Z</cp:lastPrinted>
  <dcterms:modified xsi:type="dcterms:W3CDTF">2021-02-19T15:36:16Z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