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PT Astra Serif" w:hAnsi="PT Astra Serif"/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2610485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bCs/>
        </w:rPr>
        <w:t>П</w:t>
      </w:r>
      <w:r>
        <w:rPr>
          <w:rFonts w:ascii="PT Astra Serif" w:hAnsi="PT Astra Serif"/>
          <w:b/>
          <w:bCs/>
        </w:rPr>
        <w:t>РОЕКТ</w:t>
      </w:r>
      <w:r>
        <w:rPr>
          <w:rFonts w:ascii="PT Astra Serif" w:hAnsi="PT Astra Serif"/>
          <w:b/>
          <w:bCs/>
        </w:rPr>
        <w:t xml:space="preserve">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9432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35"/>
        <w:gridCol w:w="571"/>
        <w:gridCol w:w="337"/>
        <w:gridCol w:w="1281"/>
        <w:gridCol w:w="457"/>
        <w:gridCol w:w="257"/>
        <w:gridCol w:w="240"/>
        <w:gridCol w:w="3604"/>
        <w:gridCol w:w="444"/>
        <w:gridCol w:w="1905"/>
      </w:tblGrid>
      <w:tr>
        <w:trPr>
          <w:trHeight w:val="1191" w:hRule="atLeast"/>
        </w:trPr>
        <w:tc>
          <w:tcPr>
            <w:tcW w:w="9431" w:type="dxa"/>
            <w:gridSpan w:val="10"/>
            <w:tcBorders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Georgia" w:ascii="PT Astra Serif" w:hAnsi="PT Astra Serif"/>
                <w:b/>
                <w:bCs/>
              </w:rPr>
              <w:t>Муниципальное образование Октябрьский район</w:t>
            </w:r>
          </w:p>
          <w:p>
            <w:pPr>
              <w:pStyle w:val="Normal"/>
              <w:jc w:val="center"/>
              <w:rPr>
                <w:rFonts w:ascii="PT Astra Serif" w:hAnsi="PT Astra Serif" w:cs="Georgia"/>
                <w:sz w:val="12"/>
                <w:szCs w:val="12"/>
              </w:rPr>
            </w:pPr>
            <w:r>
              <w:rPr>
                <w:rFonts w:cs="Georgia" w:ascii="PT Astra Serif" w:hAnsi="PT Astra Serif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АДМИНИСТРАЦИЯ ОКТЯБРЬСКОГО РАЙОНА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12"/>
                <w:szCs w:val="12"/>
              </w:rPr>
            </w:pPr>
            <w:r>
              <w:rPr>
                <w:rFonts w:ascii="PT Astra Serif" w:hAnsi="PT Astra Serif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pacing w:val="20"/>
                <w:sz w:val="26"/>
                <w:szCs w:val="26"/>
              </w:rPr>
              <w:t>ПОСТАНОВЛЕНИЕ</w:t>
            </w:r>
          </w:p>
        </w:tc>
      </w:tr>
      <w:tr>
        <w:trPr>
          <w:trHeight w:val="476" w:hRule="atLeast"/>
        </w:trPr>
        <w:tc>
          <w:tcPr>
            <w:tcW w:w="335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37" w:type="dxa"/>
            <w:tcBorders/>
            <w:vAlign w:val="bottom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57" w:type="dxa"/>
            <w:tcBorders/>
            <w:vAlign w:val="bottom"/>
          </w:tcPr>
          <w:p>
            <w:pPr>
              <w:pStyle w:val="Normal"/>
              <w:ind w:right="-108" w:hanging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57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40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3604" w:type="dxa"/>
            <w:tcBorders/>
            <w:vAlign w:val="bottom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44" w:type="dxa"/>
            <w:tcBorders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595" w:hRule="atLeast"/>
        </w:trPr>
        <w:tc>
          <w:tcPr>
            <w:tcW w:w="9431" w:type="dxa"/>
            <w:gridSpan w:val="10"/>
            <w:tcBorders/>
            <w:tcMar>
              <w:top w:w="227" w:type="dxa"/>
            </w:tcMar>
          </w:tcPr>
          <w:p>
            <w:pPr>
              <w:pStyle w:val="Normal"/>
              <w:ind w:firstLine="10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пгт. Октябрьское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изменения в постановление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Октябрьского района 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14.11.2018 № 2510 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PT Astra Serif;Times New Roman" w:ascii="PT Astra Serif;Times New Roman" w:hAnsi="PT Astra Serif;Times New Roman"/>
          <w:kern w:val="2"/>
          <w:lang w:eastAsia="hi-IN" w:bidi="hi-IN"/>
        </w:rPr>
        <w:t>В соответствии с постановлением администрации Октябрьского района                     от 23.09.2021 № 1912 «О муниципальных программах Октябрьского района»,                           в</w:t>
      </w:r>
      <w:r>
        <w:rPr>
          <w:rFonts w:ascii="PT Astra Serif" w:hAnsi="PT Astra Serif"/>
        </w:rPr>
        <w:t>о исполнение протокола заседания Антинаркотической комиссии Ханты-Мансийского автономного округа — Югры от 08.12.2021 № 4: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Внести в приложение к постановлению администрации Октябрьского района от 14.11.2018 № 2510 «Об утверждении муниципальной программы «Профилактика правонарушений и обеспечение отдельных прав граждан в муниципальном образовании Октябрьский район»» следующие изменения: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1.1. Таблицу 1 «Целевые показатели муниципальной программы» изложить в новой редакции согласно приложению.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1.2. Пункт 3.1.2 т</w:t>
      </w:r>
      <w:r>
        <w:rPr>
          <w:rFonts w:cs="PT Astra Serif" w:ascii="PT Astra Serif" w:hAnsi="PT Astra Serif"/>
          <w:lang w:eastAsia="zh-CN"/>
        </w:rPr>
        <w:t>аблицы 3</w:t>
      </w:r>
      <w:r>
        <w:rPr>
          <w:rFonts w:ascii="PT Astra Serif" w:hAnsi="PT Astra Serif"/>
        </w:rPr>
        <w:t xml:space="preserve"> «</w:t>
      </w:r>
      <w:r>
        <w:rPr>
          <w:rFonts w:cs="PT Astra Serif" w:ascii="PT Astra Serif" w:hAnsi="PT Astra Serif"/>
          <w:lang w:eastAsia="zh-CN"/>
        </w:rPr>
        <w:t>Направления мероприятий муниципальной программы» изложить в следующей редакции: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lang w:eastAsia="zh-CN"/>
        </w:rPr>
        <w:t>«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754"/>
        <w:gridCol w:w="3384"/>
        <w:gridCol w:w="3822"/>
        <w:gridCol w:w="1395"/>
      </w:tblGrid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3.1.2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Антинаркотическая пропаганда через проведение акций, слетов, конкурсов, проектов, выставок, бесед, игровых программ -   </w:t>
            </w:r>
          </w:p>
          <w:p>
            <w:pPr>
              <w:pStyle w:val="Normal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</w:r>
          </w:p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Стратегия государственной антинаркотической политики РФ до 2030 года, утвержденная Указом Президента РФ от 23.11.2020 № 733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Проведение антинаркотических мероприятий: акций «Мы выбираем будущее», «Скажи наркотикам нет», «Веселые старты»; лекций, конкурсов тематических плакатов и рисунков, рисунков на асфальте, тематических игр, конкурсов проектов по реализации антинаркотической политики, гражданско-патриотического, духовно-нравственного воспитания граждан, в особенности детей и молодежи; мероприятий просветительского характера для целевых групп населения (наркозависимые и их окружение, лица состоящие на профилактических учетах, в том числе несовершеннолетние) о предусмотренной законодательством ответственности за немедицинское потребление наркотических средств и психотропных веществ, их незаконный оборот, а также за уклонение от исполнения возложенных судом обязанностей пройти диагностику, лечение от наркомании и (или) реабилитацию; в коллективах организаций, с привлечением общественных объединений, медицинских и религиозных организаций; привлечение добровольцев (волонтеров),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гражданского общества, включая общественные и некоммерческие организации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к участию в реализации антинаркотической политики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а также стимулирование их к активному участию в такой работе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.  Мероприятия, направленные на снижение числа отравлений наркотическими средствами и психотропными веществами, в том числе со смертельным исходом, а также профилактические мероприятия для группы риска среди потребителей психоактивных веществ.</w:t>
            </w:r>
          </w:p>
          <w:p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Мероприятия предусматривают расходы на приобретение основных средств, призового фонда, а также, расходные материалы (канцелярские, хозяйственные товары), питание участников.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>
      <w:pPr>
        <w:pStyle w:val="Normal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lang w:eastAsia="zh-CN"/>
        </w:rPr>
        <w:t xml:space="preserve"> </w:t>
      </w:r>
      <w:r>
        <w:rPr>
          <w:rFonts w:ascii="PT Astra Serif" w:hAnsi="PT Astra Serif"/>
          <w:lang w:eastAsia="zh-CN"/>
        </w:rPr>
        <w:t>».</w:t>
      </w:r>
    </w:p>
    <w:p>
      <w:pPr>
        <w:pStyle w:val="Normal"/>
        <w:tabs>
          <w:tab w:val="clear" w:pos="708"/>
          <w:tab w:val="left" w:pos="-120" w:leader="none"/>
          <w:tab w:val="left" w:pos="851" w:leader="none"/>
          <w:tab w:val="left" w:pos="1418" w:leader="none"/>
        </w:tabs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lang w:eastAsia="zh-CN"/>
        </w:rPr>
        <w:t xml:space="preserve">2. Опубликовать постановление в официальном сетевом издании «октвести.ру».                 </w:t>
      </w:r>
    </w:p>
    <w:p>
      <w:pPr>
        <w:pStyle w:val="Normal"/>
        <w:tabs>
          <w:tab w:val="clear" w:pos="708"/>
          <w:tab w:val="left" w:pos="-120" w:leader="none"/>
          <w:tab w:val="left" w:pos="567" w:leader="none"/>
          <w:tab w:val="left" w:pos="851" w:leader="none"/>
        </w:tabs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lang w:eastAsia="zh-CN"/>
        </w:rPr>
        <w:t>3. Контроль за выполнением постановления возложить на первого заместителя главы Октябрьского района по правовому обеспечению, управляющего делами администрации Октябрьского района Хромова Н.В.</w:t>
      </w:r>
    </w:p>
    <w:p>
      <w:pPr>
        <w:pStyle w:val="Normal"/>
        <w:tabs>
          <w:tab w:val="clear" w:pos="708"/>
          <w:tab w:val="left" w:pos="1418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-142" w:right="-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Октябрьского района </w:t>
        <w:tab/>
        <w:tab/>
        <w:tab/>
        <w:tab/>
        <w:t xml:space="preserve">                                   С.В. Заплатин</w:t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>
          <w:rFonts w:cs="Mangal"/>
          <w:kern w:val="2"/>
          <w:sz w:val="18"/>
          <w:u w:val="single"/>
          <w:lang w:eastAsia="hi-IN" w:bidi="hi-IN"/>
        </w:rPr>
      </w:r>
    </w:p>
    <w:p>
      <w:pPr>
        <w:sectPr>
          <w:type w:val="nextPage"/>
          <w:pgSz w:w="11906" w:h="16838"/>
          <w:pgMar w:left="1843" w:right="70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rPr>
          <w:rFonts w:cs="Mangal"/>
          <w:kern w:val="2"/>
          <w:sz w:val="18"/>
          <w:u w:val="single"/>
          <w:lang w:eastAsia="hi-IN" w:bidi="hi-IN"/>
        </w:rPr>
      </w:pPr>
      <w:r>
        <w:rPr/>
      </w:r>
    </w:p>
    <w:p>
      <w:pPr>
        <w:pStyle w:val="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>
      <w:pPr>
        <w:pStyle w:val="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Октябрьского района </w:t>
      </w:r>
    </w:p>
    <w:p>
      <w:pPr>
        <w:pStyle w:val="Normal"/>
        <w:jc w:val="right"/>
        <w:rPr>
          <w:rFonts w:ascii="PT Astra Serif" w:hAnsi="PT Astra Serif" w:cs="PT Astra Serif;Times New Roman"/>
          <w:color w:val="000000"/>
          <w:lang w:eastAsia="en-US"/>
        </w:rPr>
      </w:pPr>
      <w:r>
        <w:rPr>
          <w:rFonts w:cs="PT Astra Serif;Times New Roman" w:ascii="PT Astra Serif" w:hAnsi="PT Astra Serif"/>
          <w:color w:val="000000"/>
          <w:lang w:eastAsia="en-US"/>
        </w:rPr>
        <w:t>от «__» ________ 2022 года № _____</w:t>
      </w:r>
    </w:p>
    <w:p>
      <w:pPr>
        <w:pStyle w:val="Normal"/>
        <w:jc w:val="right"/>
        <w:rPr>
          <w:rFonts w:ascii="PT Astra Serif;Times New Roman" w:hAnsi="PT Astra Serif;Times New Roman" w:cs="PT Astra Serif;Times New Roman"/>
          <w:color w:val="000000"/>
          <w:sz w:val="22"/>
          <w:szCs w:val="22"/>
          <w:lang w:eastAsia="en-US"/>
        </w:rPr>
      </w:pPr>
      <w:r>
        <w:rPr>
          <w:rFonts w:cs="PT Astra Serif;Times New Roman" w:ascii="PT Astra Serif;Times New Roman" w:hAnsi="PT Astra Serif;Times New Roman"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ascii="PT Astra Serif;Times New Roman" w:hAnsi="PT Astra Serif;Times New Roman" w:cs="PT Astra Serif;Times New Roman"/>
          <w:color w:val="000000"/>
          <w:sz w:val="22"/>
          <w:szCs w:val="22"/>
          <w:lang w:eastAsia="en-US"/>
        </w:rPr>
      </w:pPr>
      <w:r>
        <w:rPr>
          <w:rFonts w:cs="PT Astra Serif;Times New Roman" w:ascii="PT Astra Serif;Times New Roman" w:hAnsi="PT Astra Serif;Times New Roman"/>
          <w:color w:val="000000"/>
          <w:sz w:val="22"/>
          <w:szCs w:val="22"/>
          <w:lang w:eastAsia="en-US"/>
        </w:rPr>
        <w:t>«Таблица 3</w:t>
      </w:r>
    </w:p>
    <w:p>
      <w:pPr>
        <w:pStyle w:val="Normal"/>
        <w:jc w:val="right"/>
        <w:rPr>
          <w:rFonts w:ascii="PT Astra Serif;Times New Roman" w:hAnsi="PT Astra Serif;Times New Roman" w:cs="PT Astra Serif;Times New Roman"/>
          <w:color w:val="000000"/>
          <w:sz w:val="22"/>
          <w:szCs w:val="22"/>
          <w:lang w:eastAsia="en-US"/>
        </w:rPr>
      </w:pPr>
      <w:r>
        <w:rPr>
          <w:rFonts w:cs="PT Astra Serif;Times New Roman" w:ascii="PT Astra Serif;Times New Roman" w:hAnsi="PT Astra Serif;Times New Roman"/>
          <w:color w:val="000000"/>
          <w:sz w:val="22"/>
          <w:szCs w:val="22"/>
          <w:lang w:eastAsia="en-US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bCs/>
          <w:color w:val="000000"/>
          <w:lang w:eastAsia="en-US"/>
        </w:rPr>
      </w:pPr>
      <w:r>
        <w:rPr>
          <w:rFonts w:cs="PT Astra Serif;Times New Roman" w:ascii="PT Astra Serif;Times New Roman" w:hAnsi="PT Astra Serif;Times New Roman"/>
          <w:b/>
          <w:bCs/>
          <w:color w:val="000000"/>
          <w:lang w:eastAsia="en-US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color w:val="000000"/>
          <w:sz w:val="22"/>
          <w:szCs w:val="22"/>
          <w:lang w:eastAsia="en-US"/>
        </w:rPr>
      </w:pPr>
      <w:r>
        <w:rPr>
          <w:rFonts w:cs="PT Astra Serif;Times New Roman" w:ascii="PT Astra Serif;Times New Roman" w:hAnsi="PT Astra Serif;Times New Roman"/>
          <w:color w:val="000000"/>
          <w:sz w:val="22"/>
          <w:szCs w:val="22"/>
          <w:lang w:eastAsia="en-US"/>
        </w:rPr>
      </w:r>
    </w:p>
    <w:tbl>
      <w:tblPr>
        <w:tblW w:w="1576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794"/>
        <w:gridCol w:w="4936"/>
        <w:gridCol w:w="2041"/>
        <w:gridCol w:w="1305"/>
        <w:gridCol w:w="1307"/>
        <w:gridCol w:w="1347"/>
        <w:gridCol w:w="1305"/>
        <w:gridCol w:w="2724"/>
      </w:tblGrid>
      <w:tr>
        <w:trPr/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</w:r>
          </w:p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№</w:t>
            </w:r>
          </w:p>
        </w:tc>
        <w:tc>
          <w:tcPr>
            <w:tcW w:w="4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</w:r>
          </w:p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00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Значение показателя по годам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cs="Mangal"/>
                <w:kern w:val="2"/>
                <w:sz w:val="18"/>
                <w:u w:val="single"/>
                <w:lang w:eastAsia="hi-IN" w:bidi="hi-IN"/>
              </w:rPr>
            </w:pPr>
            <w:r>
              <w:rPr>
                <w:rFonts w:cs="Mangal"/>
                <w:kern w:val="2"/>
                <w:sz w:val="18"/>
                <w:u w:val="single"/>
                <w:lang w:eastAsia="hi-IN" w:bidi="hi-IN"/>
              </w:rPr>
            </w:r>
          </w:p>
        </w:tc>
        <w:tc>
          <w:tcPr>
            <w:tcW w:w="4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cs="Mangal"/>
                <w:kern w:val="2"/>
                <w:sz w:val="18"/>
                <w:u w:val="single"/>
                <w:lang w:eastAsia="hi-IN" w:bidi="hi-IN"/>
              </w:rPr>
            </w:pPr>
            <w:r>
              <w:rPr>
                <w:rFonts w:cs="Mangal"/>
                <w:kern w:val="2"/>
                <w:sz w:val="18"/>
                <w:u w:val="single"/>
                <w:lang w:eastAsia="hi-IN" w:bidi="hi-IN"/>
              </w:rPr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2022 г.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2023  г.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2024 г.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2025 г.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sz w:val="22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1.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kern w:val="2"/>
                <w:lang w:eastAsia="hi-IN" w:bidi="hi-IN"/>
              </w:rPr>
            </w:pPr>
            <w:r>
              <w:rPr>
                <w:rFonts w:cs="PT Astra Serif;Times New Roman" w:ascii="PT Astra Serif;Times New Roman" w:hAnsi="PT Astra Serif;Times New Roman"/>
                <w:kern w:val="2"/>
                <w:lang w:eastAsia="hi-IN" w:bidi="hi-IN"/>
              </w:rPr>
              <w:t>Доля уличных преступлений в числе зарегистрированных общеуголовных преступлений %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18,3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17,9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17,7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17,5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17,3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</w:r>
          </w:p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16,3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2.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Уровень преступности на улицах и в общественных местах (число зарегистрированных преступлений на 100 тыс. человек населения) ед.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250,9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243,9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236,9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229,9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222,9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</w:r>
          </w:p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187,9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3.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kern w:val="2"/>
                <w:lang w:eastAsia="hi-IN" w:bidi="hi-IN"/>
              </w:rPr>
            </w:pPr>
            <w:r>
              <w:rPr>
                <w:rFonts w:cs="PT Astra Serif;Times New Roman" w:ascii="PT Astra Serif;Times New Roman" w:hAnsi="PT Astra Serif;Times New Roman"/>
                <w:kern w:val="2"/>
                <w:lang w:eastAsia="hi-IN" w:bidi="hi-IN"/>
              </w:rPr>
              <w:t>Количество участников профилактических мероприятий в сфере дорожно-транспортного травматизма, позволяющих сформировать стереотип законопослушного поведения и негативного отношения к правонарушениям в сфере дорожного движения (чел.)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4295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4505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4610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4715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4820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</w:r>
          </w:p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5345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4.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ascii="PT Astra Serif;Times New Roman" w:hAnsi="PT Astra Serif;Times New Roman" w:cs="PT Astra Serif;Times New Roman"/>
                <w:kern w:val="2"/>
                <w:lang w:eastAsia="hi-IN" w:bidi="hi-IN"/>
              </w:rPr>
            </w:pPr>
            <w:r>
              <w:rPr>
                <w:rFonts w:cs="PT Astra Serif;Times New Roman" w:ascii="PT Astra Serif;Times New Roman" w:hAnsi="PT Astra Serif;Times New Roman"/>
                <w:kern w:val="2"/>
                <w:lang w:eastAsia="hi-IN" w:bidi="hi-IN"/>
              </w:rPr>
              <w:t>Охват профилактическими антинаркотическими мероприятиями подростков и молодежи (чел.)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4800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4900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4950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5000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5050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</w:r>
          </w:p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5300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5.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ascii="PT Astra Serif;Times New Roman" w:hAnsi="PT Astra Serif;Times New Roman" w:cs="PT Astra Serif;Times New Roman"/>
                <w:kern w:val="2"/>
                <w:lang w:eastAsia="hi-IN" w:bidi="hi-IN"/>
              </w:rPr>
            </w:pPr>
            <w:r>
              <w:rPr>
                <w:rFonts w:cs="PT Astra Serif;Times New Roman" w:ascii="PT Astra Serif;Times New Roman" w:hAnsi="PT Astra Serif;Times New Roman"/>
                <w:kern w:val="2"/>
                <w:lang w:eastAsia="hi-IN" w:bidi="hi-IN"/>
              </w:rPr>
              <w:t>Общая распространенность наркомании (на 100 тыс. населения), чел.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20,7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21,2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21,7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22,2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22,7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25,2</w:t>
            </w:r>
          </w:p>
        </w:tc>
      </w:tr>
    </w:tbl>
    <w:p>
      <w:pPr>
        <w:pStyle w:val="Normal"/>
        <w:widowControl w:val="false"/>
        <w:jc w:val="right"/>
        <w:rPr>
          <w:rFonts w:ascii="PT Astra Serif" w:hAnsi="PT Astra Serif" w:cs="Mangal"/>
          <w:kern w:val="2"/>
          <w:lang w:eastAsia="hi-IN" w:bidi="hi-IN"/>
        </w:rPr>
      </w:pPr>
      <w:r>
        <w:rPr>
          <w:rFonts w:cs="Mangal" w:ascii="PT Astra Serif" w:hAnsi="PT Astra Serif"/>
          <w:kern w:val="2"/>
          <w:lang w:eastAsia="hi-IN" w:bidi="hi-IN"/>
        </w:rPr>
        <w:t>».</w:t>
      </w:r>
    </w:p>
    <w:sectPr>
      <w:type w:val="nextPage"/>
      <w:pgSz w:orient="landscape" w:w="16838" w:h="11906"/>
      <w:pgMar w:left="567" w:right="1134" w:header="0" w:top="1575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1d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82f1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782f1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c7a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417a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4"/>
      <w:szCs w:val="20"/>
      <w:lang w:val="ru-RU" w:eastAsia="ru-RU" w:bidi="ar-SA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LibreOffice/6.4.7.2$Linux_X86_64 LibreOffice_project/40$Build-2</Application>
  <Pages>3</Pages>
  <Words>512</Words>
  <Characters>3799</Characters>
  <CharactersWithSpaces>4384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2021-09-20T07:30:00Z</dcterms:created>
  <dc:creator>1</dc:creator>
  <dc:description/>
  <dc:language>ru-RU</dc:language>
  <cp:lastModifiedBy/>
  <cp:lastPrinted>2022-01-24T11:24:14Z</cp:lastPrinted>
  <dcterms:modified xsi:type="dcterms:W3CDTF">2022-01-25T09:15:12Z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