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2755900</wp:posOffset>
            </wp:positionH>
            <wp:positionV relativeFrom="paragraph">
              <wp:posOffset>-307340</wp:posOffset>
            </wp:positionV>
            <wp:extent cx="495300" cy="609600"/>
            <wp:effectExtent l="0" t="0" r="0" b="0"/>
            <wp:wrapNone/>
            <wp:docPr id="1" name="Рисунок 3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</w:p>
    <w:tbl>
      <w:tblPr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"/>
        <w:gridCol w:w="609"/>
        <w:gridCol w:w="214"/>
        <w:gridCol w:w="1493"/>
        <w:gridCol w:w="347"/>
        <w:gridCol w:w="320"/>
        <w:gridCol w:w="205"/>
        <w:gridCol w:w="3904"/>
        <w:gridCol w:w="445"/>
        <w:gridCol w:w="1266"/>
        <w:gridCol w:w="830"/>
      </w:tblGrid>
      <w:tr>
        <w:trPr>
          <w:trHeight w:val="1134" w:hRule="atLeast"/>
        </w:trPr>
        <w:tc>
          <w:tcPr>
            <w:tcW w:w="9868" w:type="dxa"/>
            <w:gridSpan w:val="11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Georgia" w:hAnsi="Georgia"/>
                <w:b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  <w:r>
              <w:rPr>
                <w:rFonts w:ascii="Georgia" w:hAnsi="Georgia"/>
                <w:sz w:val="12"/>
                <w:szCs w:val="1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5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2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347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ind w:right="-108" w:hanging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2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05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45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9868" w:type="dxa"/>
            <w:gridSpan w:val="11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>
      <w:pPr>
        <w:pStyle w:val="Normal"/>
        <w:jc w:val="both"/>
        <w:rPr/>
      </w:pPr>
      <w:r>
        <w:rPr/>
        <w:t xml:space="preserve">О внесении изменения в постановление администрации </w:t>
      </w:r>
    </w:p>
    <w:p>
      <w:pPr>
        <w:pStyle w:val="Normal"/>
        <w:jc w:val="both"/>
        <w:rPr/>
      </w:pPr>
      <w:r>
        <w:rPr/>
        <w:t>Октябрьского района от 10.03.2022 № 470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  <w:t>В соответствии со статьей 2 Федерального закона от 11.06.2022 № 160-ФЗ                                          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муниципальных нужд»:</w:t>
      </w:r>
    </w:p>
    <w:p>
      <w:pPr>
        <w:pStyle w:val="ConsPlusNormal"/>
        <w:ind w:firstLine="709"/>
        <w:jc w:val="both"/>
        <w:rPr/>
      </w:pPr>
      <w:r>
        <w:rPr/>
        <w:t>1. Внести в постановление администрации Октябрьского района от 10.03.2022 № 470 «Об утверждении Положения о комиссии по осуществлению закупок для обеспечения муниципальных нужд Октябрьского района» изменение, изложив приложение в новой редакции, согласно приложению.</w:t>
      </w:r>
    </w:p>
    <w:p>
      <w:pPr>
        <w:pStyle w:val="ConsPlusNormal"/>
        <w:ind w:firstLine="709"/>
        <w:jc w:val="both"/>
        <w:rPr/>
      </w:pPr>
      <w:r>
        <w:rPr/>
        <w:t>2. Опубликовать постановление в официальном сетевом издании «октвести.ру».</w:t>
      </w:r>
    </w:p>
    <w:p>
      <w:pPr>
        <w:pStyle w:val="ConsPlusNormal"/>
        <w:ind w:firstLine="709"/>
        <w:jc w:val="both"/>
        <w:rPr/>
      </w:pPr>
      <w:r>
        <w:rPr/>
        <w:t>3. Постановление вступает в силу после опубликования и распространяется на правоотношения, возникшие с 01.07.2022.</w:t>
      </w:r>
    </w:p>
    <w:p>
      <w:pPr>
        <w:pStyle w:val="ConsPlusNormal"/>
        <w:ind w:firstLine="709"/>
        <w:jc w:val="both"/>
        <w:rPr/>
      </w:pPr>
      <w:r>
        <w:rPr/>
        <w:t>4.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>
      <w:pPr>
        <w:pStyle w:val="Normal"/>
        <w:ind w:left="-540" w:hanging="0"/>
        <w:jc w:val="both"/>
        <w:rPr/>
      </w:pPr>
      <w:r>
        <w:rPr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Cs/>
          <w:iCs/>
        </w:rPr>
        <w:t>Глава Октябрьского района</w:t>
        <w:tab/>
        <w:tab/>
        <w:tab/>
        <w:tab/>
        <w:tab/>
        <w:tab/>
        <w:tab/>
        <w:t xml:space="preserve">  С.В. Заплатин  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к постановлению администрации Октябрьского района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от «__» _________2022 г. № __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«Приложение 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к постановлению администрации Октябрьского района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от «10» марта 2022 г.  № 470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Положение о комиссии по осуществлению закупок 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для обеспечения муниципальных нужд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Октябрьского района (далее - Положение) 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HTMLPreformatted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определяет цели, задачи и функции комиссии по осуществлению закупок для обеспечения муниципальных нужд Октябрьского района (далее - Комиссия) путем проведения открытых конкурентных способов (электронный конкурс, электронный аукцион,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электронный запрос котировок),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 к составу, порядку формирования и работе комиссии, полномочия и сферу ответственности членов комиссии. В процессе осуществления своих функций Комиссия взаимодействует с уполномоченным органом. </w:t>
      </w:r>
    </w:p>
    <w:p>
      <w:pPr>
        <w:pStyle w:val="HTMLPreformatted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Уполномоченный орган осуществляет действия организационно-технического характера в соответствии с законодательством Российской Федерации о контрактной системе в сфере закупок. Формирует с использованием электронной площадки протокол подведения итогов определения поставщика (подрядчика, исполнителя), который должен содержать информацию, предусмотренную законодательством Российской Федерации о контрактной системе в сфере закупок. После подписания членами комиссии по осуществлению закупок такого протокола усиленными электронными подписями уполномоченный орган подписывает его усиленной электронной подписью лица, имеющего право действовать от имени уполномоченного органа, и направляет оператору электронной площадки.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left="360" w:hanging="0"/>
        <w:jc w:val="center"/>
        <w:rPr>
          <w:b/>
          <w:b/>
          <w:color w:val="000000"/>
        </w:rPr>
      </w:pPr>
      <w:r>
        <w:rPr>
          <w:b/>
          <w:color w:val="000000"/>
        </w:rPr>
        <w:t>2. Правовое регулирование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2.1. Комиссия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(далее - Закон о контрактной системе), другими федеральными законами, регулирующими отношения, направленные на обеспечение муниципальных нужд, другими нормативными правовыми актами Российской Федерации и Ханты - Мансийского автономного округа – Югры, муниципальными правовыми актами, настоящим Положением.</w:t>
      </w:r>
    </w:p>
    <w:p>
      <w:pPr>
        <w:pStyle w:val="Normal"/>
        <w:ind w:firstLine="567"/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Цели и задачи комиссии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3.1. Комиссия создается в целях определения поставщиков (подрядчиков, исполнителей) при проведении электронных конкурсов, электронных аукционов, электронных запросов котировок, в том числе для осуществления: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3.1.1. проверки соответствия участников закупки единым требованиям и дополнительным требованиям к участникам закупки, указанным в извещении об осуществлении закупки;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3.1.2. рассмотрения и оценки заявок участников на участие в закупке, подписания протоколов о закупке;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3.1.3. иных целей, установленных Законом о контрактной системе и настоящим Положением.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 Исходя из целей деятельности комиссии, определенных в пункте 3.1 настоящего Положения, в задачи комиссии входит: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3.2.1. обеспечение объективности и беспристрастности при рассмотрении и оценке заявок на участие в закупке;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3.2.2. создание для потенциальных участников закупки равных условий конкуренции;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3.2.3. соблюдение принципов открытости, прозрачности информации о контрактной системе в сфере закупок, обеспечения добросовестной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эффективности осуществления закупок;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3.2.4. соблюдение конфиденциальности информации, содержащейся в заявках участников закупок;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3.2.5. устранение возможностей злоупотребления и коррупции при осуществлении закупок.</w:t>
      </w:r>
    </w:p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left="360" w:hanging="0"/>
        <w:jc w:val="center"/>
        <w:rPr>
          <w:b/>
          <w:b/>
          <w:color w:val="000000"/>
        </w:rPr>
      </w:pPr>
      <w:r>
        <w:rPr>
          <w:b/>
          <w:color w:val="000000"/>
        </w:rPr>
        <w:t>4. Функции комиссии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b/>
          <w:color w:val="000000"/>
          <w:sz w:val="10"/>
          <w:szCs w:val="10"/>
        </w:rPr>
      </w:pPr>
      <w:r>
        <w:rPr>
          <w:rFonts w:ascii="Times New Roman" w:hAnsi="Times New Roman"/>
          <w:b/>
          <w:color w:val="000000"/>
          <w:sz w:val="10"/>
          <w:szCs w:val="10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4.1. Рассмотрение и оценка заявок на участие в электронном конкурсе в порядке, установленном Законом о контрактной системе.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4.2. Рассмотрение заявок на участие в электронном аукционе в порядке, установленном Законом о контрактной системе.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4.3. Рассмотрение заявок на участие в электронном запросе котировок в порядке, установленном Законом о контрактной системе.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4.4. Подведение итогов электронного конкурса, электронного аукциона, электронного запроса котировок в порядке, установленном Законом о контрактной системе.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4.5. Оформление и подписание протоколов в порядке, предусмотренном Законом о контрактной системе.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4.6. Иные функции, установленные законодательством Российской Федерации о контрактной системе в сфере закупок и настоящим Положением.</w:t>
      </w:r>
    </w:p>
    <w:p>
      <w:pPr>
        <w:pStyle w:val="Normal"/>
        <w:spacing w:before="0" w:after="0"/>
        <w:ind w:firstLine="567"/>
        <w:contextualSpacing/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ind w:left="360" w:hanging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5. Порядок создания и работы комиссии </w:t>
      </w:r>
    </w:p>
    <w:p>
      <w:pPr>
        <w:pStyle w:val="Normal"/>
        <w:ind w:firstLine="567"/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5.1. Комиссия является коллегиальным органом администрации Октябрьского района, действующим на постоянной основе. Персональный состав комиссии утверждается постановлением администрации Октябрьского района до начала проведения закупки. При этом определяются состав Комиссии и порядок ее работы, назначается председатель комиссии.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5.2. Число членов Комиссии должно быть не менее трех человек.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5.4. В состав Комиссии включают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5.5. Членами комиссии не могут быть: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 если Законом о контрактной системе предусмотрена документация о закупке), заявок на участие в конкурсе;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«личная заинтересованность» используется в значении, указанном в Федеральном законе от 25 декабря 2008 года № 273-ФЗ                               «О противодействии коррупции»;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должностные лица органов контроля, указанных в части 1 статьи 99 Закона о контрактной системе, непосредственно осуществляющие контроль в сфере закупок. 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5.5 настоящего Положения. 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5.7. В случае выявления в составе комиссии физических лиц, указанных в пункте 5.5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пунктом 5.5 настоящего Положения. 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5.8. В случае отсутствия или невозможности участия члена Комиссии в заседании Комиссии их замещают члены Комиссии, из утвержденного резервного состава Комиссии. 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5.9.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5.10. Решения Комиссии принимаются простым большинством голосов от числа присутствующих на заседании членов. При голосовании каждый член Комиссии имеет один голос. Голосование осуществляется открыто.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5.11. 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Закона о контрактной системе. 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left="360" w:hanging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6. Права и обязанности комиссии, членов комиссии 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firstLine="709"/>
        <w:jc w:val="both"/>
        <w:rPr>
          <w:b/>
          <w:b/>
          <w:color w:val="000000"/>
        </w:rPr>
      </w:pPr>
      <w:r>
        <w:rPr>
          <w:b/>
          <w:color w:val="000000"/>
        </w:rPr>
        <w:t>6.1. Комиссия имеет право: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6.1.1. обратиться к заказчику за разъяснениями по предмету закупки;</w:t>
      </w:r>
    </w:p>
    <w:p>
      <w:pPr>
        <w:pStyle w:val="Normal"/>
        <w:ind w:firstLine="709"/>
        <w:jc w:val="both"/>
        <w:rPr>
          <w:b/>
          <w:b/>
          <w:color w:val="000000"/>
        </w:rPr>
      </w:pPr>
      <w:r>
        <w:rPr>
          <w:color w:val="000000"/>
        </w:rPr>
        <w:t>6.1.2.</w:t>
      </w:r>
      <w:r>
        <w:rPr>
          <w:b/>
          <w:color w:val="000000"/>
        </w:rPr>
        <w:t xml:space="preserve"> </w:t>
      </w:r>
      <w:r>
        <w:rPr>
          <w:color w:val="000000"/>
        </w:rPr>
        <w:t>при необходимости требовать от заказчика, привлечения к своей работе экспертов (экспертных организаций) в случаях и в порядке, установленных законодательством Российской Федерации о контрактной системе в сфере закупок;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6.1.3 знакомиться со всеми представленными на рассмотрение документами и сведениями, составляющими заявку на участие в закупке;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6.1.4. выступать по вопросам повестки дня на заседаниях Комиссии;</w:t>
      </w:r>
    </w:p>
    <w:p>
      <w:pPr>
        <w:pStyle w:val="Normal"/>
        <w:ind w:firstLine="709"/>
        <w:jc w:val="both"/>
        <w:rPr>
          <w:b/>
          <w:b/>
          <w:color w:val="000000"/>
        </w:rPr>
      </w:pPr>
      <w:r>
        <w:rPr>
          <w:color w:val="000000"/>
        </w:rPr>
        <w:t>6.1.5.</w:t>
      </w:r>
      <w:r>
        <w:rPr>
          <w:b/>
          <w:color w:val="000000"/>
        </w:rPr>
        <w:t xml:space="preserve"> </w:t>
      </w:r>
      <w:r>
        <w:rPr>
          <w:color w:val="000000"/>
        </w:rPr>
        <w:t>письменно изложить свое особое мнение, которое прикладывается к протоколам, оформление которых предусмотрено Законом о контрактной системе;</w:t>
      </w:r>
    </w:p>
    <w:p>
      <w:pPr>
        <w:pStyle w:val="Normal"/>
        <w:ind w:firstLine="709"/>
        <w:jc w:val="both"/>
        <w:rPr>
          <w:b/>
          <w:b/>
          <w:color w:val="000000"/>
        </w:rPr>
      </w:pPr>
      <w:r>
        <w:rPr>
          <w:b/>
          <w:color w:val="000000"/>
        </w:rPr>
        <w:t>6.2. Комиссия обязана: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6.2.1. знать и руководствоваться в своей деятельности требованиями законодательства Российской Федерации и настоящего Положения;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6.2.2. действовать в рамках своих полномочий и соблюдать требования, установленные Законом о контрактной системе и настоящим Положением;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6.2.3. проверять правильность содержания протоколов, оформление которых предусмотрено Законом о контрактной системе, в том числе правильность отражения в этих протоколах своего решения;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6.2.4. подписывать протоколы, формирование которых предусмотрено Законом о контрактной системе;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6.2.5. не допускать разглашения сведений, ставших им известными в ходе определения поставщика (подрядчика, исполнителя), кроме случаев, прямо предусмотренных законодательством Российской Федерации;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6.2.6.</w:t>
      </w:r>
      <w:r>
        <w:rPr>
          <w:b/>
          <w:color w:val="000000"/>
        </w:rPr>
        <w:t xml:space="preserve"> </w:t>
      </w:r>
      <w:r>
        <w:rPr>
          <w:color w:val="000000"/>
        </w:rPr>
        <w:t>не проводить переговоры с участниками закупок в отношении заявок на участие в определении поставщика (подрядчика, исполнителя) поданных такими участниками, до выявления победителей указанных определений, за исключением случаев, предусмотренных Законом о контрактной системе;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6.2.7. проверять соответствие участников закупок требованиям, установленным к таким участникам Законом о контрактной системе;</w:t>
      </w:r>
    </w:p>
    <w:p>
      <w:pPr>
        <w:pStyle w:val="Normal"/>
        <w:ind w:firstLine="709"/>
        <w:jc w:val="both"/>
        <w:rPr>
          <w:b/>
          <w:b/>
          <w:color w:val="000000"/>
        </w:rPr>
      </w:pPr>
      <w:r>
        <w:rPr>
          <w:color w:val="000000"/>
        </w:rPr>
        <w:t>6.2.8. в случаях, предусмотренных Законом о контрактной системе отстранить участника закупки от участия в определении поставщика (подрядчика, исполнителя);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6.2.9. исполнять предписания контрольных органов в сфере закупок об устранении выявленных ими нарушений Закона о контрактной системе;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6.2.10. присутствовать на заседаниях Комиссии и принимать решения по вопросам, отнесенным к компетенции Комиссии настоящим Положением и Законом о контрактной системе.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6.3. </w:t>
        <w:tab/>
        <w:t>Председатель комиссии: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6.3.1.</w:t>
        <w:tab/>
        <w:t>осуществляет общее руководство работой Комиссии и обеспечивает выполнение настоящего Положения;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6.3.2. уведомляет членов Комиссии о месте (при необходимости), дате и времени проведения заседания Комиссии;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6.3.3. открывает и ведет заседания Комиссии;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6.3.4. определяет порядок рассмотрения обсуждаемых вопросов;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6.3.5. осуществляет иные действия в соответствии с Законом о контрактной системе и настоящим Положением.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6.4. В отсутствие Председателя комиссии его обязанности и функции осуществляет другой член комиссии, выбираемый путем голосования членов Комиссии большинством голосов.</w:t>
      </w:r>
    </w:p>
    <w:p>
      <w:pPr>
        <w:pStyle w:val="Normal"/>
        <w:ind w:firstLine="567"/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keepNext w:val="true"/>
        <w:ind w:left="360" w:hanging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7. Ответственность членов комиссии </w:t>
      </w:r>
    </w:p>
    <w:p>
      <w:pPr>
        <w:pStyle w:val="ListParagraph"/>
        <w:keepNext w:val="true"/>
        <w:spacing w:lineRule="auto" w:line="240" w:before="0" w:after="0"/>
        <w:ind w:left="360" w:hanging="0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7.1. Члены комиссии, виновные в нарушении законодательства Российской Федерации и иных нормативных правовых актов о контрактной системе в сфере закупок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7.2. Член комиссии, допустивший нарушение законодательства Российской Федерации, иных нормативных правовых актов о контрактной системе в сфере закупок и (или) настоящего Положения, может быть заменен по решению заказчика, а также по предписанию контрольного органа в сфере закупок, выданному заказчику, названным органом.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7.3. В случае если члену комиссии станет известно о нарушении другим членом комиссии законодательства Российской Федерации, иных нормативных правовых актов о контрактной системе в сфере закупок и (или) настоящего Положения, он должен письменно сообщить об этом председателю комиссии и (или) заказчику, в течение одного дня с момента, когда он узнал о таком нарушении.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7.3.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7.4. Решение комиссии, принятое в нарушение требований законодательства Российской Федерации о контрактной системе в сфере закупок, может быть обжаловано любым участником закупки в порядке, установленном указанным федеральным законом, и признано недействительным по решению контрольного органа в сфере закупок.». </w:t>
      </w:r>
    </w:p>
    <w:sectPr>
      <w:type w:val="nextPage"/>
      <w:pgSz w:w="11906" w:h="16838"/>
      <w:pgMar w:left="1560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4c7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BodyText2"/>
    <w:semiHidden/>
    <w:qFormat/>
    <w:rsid w:val="00dc4c7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8259b"/>
    <w:rPr>
      <w:rFonts w:ascii="Tahoma" w:hAnsi="Tahoma" w:eastAsia="Times New Roman" w:cs="Tahoma"/>
      <w:sz w:val="16"/>
      <w:szCs w:val="16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6646e"/>
    <w:rPr>
      <w:rFonts w:ascii="Consolas" w:hAnsi="Consolas" w:eastAsia="Calibri" w:cs="Consolas"/>
      <w:sz w:val="20"/>
      <w:szCs w:val="20"/>
    </w:rPr>
  </w:style>
  <w:style w:type="character" w:styleId="Style15" w:customStyle="1">
    <w:name w:val="Абзац списка Знак"/>
    <w:link w:val="ListParagraph"/>
    <w:uiPriority w:val="34"/>
    <w:qFormat/>
    <w:locked/>
    <w:rsid w:val="00e6646e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odyText2">
    <w:name w:val="Body Text 2"/>
    <w:basedOn w:val="Normal"/>
    <w:link w:val="2"/>
    <w:semiHidden/>
    <w:unhideWhenUsed/>
    <w:qFormat/>
    <w:rsid w:val="00dc4c7c"/>
    <w:pPr>
      <w:jc w:val="both"/>
    </w:pPr>
    <w:rPr>
      <w:szCs w:val="20"/>
    </w:rPr>
  </w:style>
  <w:style w:type="paragraph" w:styleId="ListParagraph">
    <w:name w:val="List Paragraph"/>
    <w:basedOn w:val="Normal"/>
    <w:link w:val="Style15"/>
    <w:uiPriority w:val="34"/>
    <w:qFormat/>
    <w:rsid w:val="00dc4c7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Normal" w:customStyle="1">
    <w:name w:val="ConsNormal"/>
    <w:qFormat/>
    <w:rsid w:val="00dc4c7c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8259b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20eb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6646e"/>
    <w:pPr/>
    <w:rPr>
      <w:rFonts w:ascii="Consolas" w:hAnsi="Consolas" w:eastAsia="Calibri" w:cs="Consolas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02EE-0560-4431-BFCB-BB38D548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LibreOffice/7.3.3.2$Windows_X86_64 LibreOffice_project/d1d0ea68f081ee2800a922cac8f79445e4603348</Application>
  <AppVersion>15.0000</AppVersion>
  <Pages>7</Pages>
  <Words>1732</Words>
  <Characters>12577</Characters>
  <CharactersWithSpaces>14332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2022-01-24T09:33:00Z</dcterms:created>
  <dc:creator>StarodubtsevaEN</dc:creator>
  <dc:description/>
  <dc:language>ru-RU</dc:language>
  <cp:lastModifiedBy>MedvedevaAY</cp:lastModifiedBy>
  <cp:lastPrinted>2022-06-21T07:29:00Z</cp:lastPrinted>
  <dcterms:modified xsi:type="dcterms:W3CDTF">2022-06-21T12:19:00Z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