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FE" w:rsidRDefault="00A31CFE" w:rsidP="00A31CFE">
      <w:pPr>
        <w:ind w:hanging="28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7F5E50" wp14:editId="4C521806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CFE" w:rsidRDefault="00A31CFE" w:rsidP="00A31CFE">
      <w:pPr>
        <w:jc w:val="both"/>
      </w:pPr>
    </w:p>
    <w:p w:rsidR="00A31CFE" w:rsidRDefault="00A31CFE" w:rsidP="00A31CFE"/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1873"/>
      </w:tblGrid>
      <w:tr w:rsidR="00A31CFE" w:rsidTr="00AB4AD1">
        <w:trPr>
          <w:trHeight w:hRule="exact" w:val="1134"/>
        </w:trPr>
        <w:tc>
          <w:tcPr>
            <w:tcW w:w="9648" w:type="dxa"/>
            <w:gridSpan w:val="10"/>
          </w:tcPr>
          <w:p w:rsidR="00A31CFE" w:rsidRPr="00DF3AD4" w:rsidRDefault="00A31CFE" w:rsidP="00AB4AD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3AD4">
              <w:rPr>
                <w:rFonts w:ascii="Georgia" w:hAnsi="Georgia"/>
                <w:b/>
                <w:sz w:val="24"/>
                <w:szCs w:val="24"/>
              </w:rPr>
              <w:t>Муниципальное образование Октябрьский район</w:t>
            </w:r>
          </w:p>
          <w:p w:rsidR="00A31CFE" w:rsidRDefault="00A31CFE" w:rsidP="00AB4AD1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A31CFE" w:rsidRPr="00993208" w:rsidRDefault="00A31CFE" w:rsidP="00AB4A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A31CFE" w:rsidRDefault="00A31CFE" w:rsidP="00AB4AD1">
            <w:pPr>
              <w:jc w:val="center"/>
              <w:rPr>
                <w:sz w:val="12"/>
                <w:szCs w:val="12"/>
              </w:rPr>
            </w:pPr>
          </w:p>
          <w:p w:rsidR="00A31CFE" w:rsidRDefault="00A31CFE" w:rsidP="00AB4A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A31CFE" w:rsidTr="00AB4AD1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A31CFE" w:rsidRPr="00DF3AD4" w:rsidRDefault="00A31CFE" w:rsidP="00AB4AD1">
            <w:pPr>
              <w:jc w:val="right"/>
              <w:rPr>
                <w:sz w:val="24"/>
                <w:szCs w:val="24"/>
              </w:rPr>
            </w:pPr>
            <w:r w:rsidRPr="00DF3AD4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1CFE" w:rsidRPr="00DF3AD4" w:rsidRDefault="00A31CFE" w:rsidP="00AB4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31CFE" w:rsidRPr="00DF3AD4" w:rsidRDefault="00A31CFE" w:rsidP="00AB4AD1">
            <w:pPr>
              <w:rPr>
                <w:sz w:val="24"/>
                <w:szCs w:val="24"/>
              </w:rPr>
            </w:pPr>
            <w:r w:rsidRPr="00DF3AD4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1CFE" w:rsidRPr="00DF3AD4" w:rsidRDefault="00A31CFE" w:rsidP="00AB4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A31CFE" w:rsidRPr="00DF3AD4" w:rsidRDefault="00A31CFE" w:rsidP="00AB4AD1">
            <w:pPr>
              <w:ind w:right="-108"/>
              <w:jc w:val="right"/>
              <w:rPr>
                <w:sz w:val="24"/>
                <w:szCs w:val="24"/>
              </w:rPr>
            </w:pPr>
            <w:r w:rsidRPr="00DF3AD4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1CFE" w:rsidRPr="00116F26" w:rsidRDefault="00A31CFE" w:rsidP="00AB4AD1">
            <w:pPr>
              <w:rPr>
                <w:sz w:val="24"/>
                <w:szCs w:val="24"/>
              </w:rPr>
            </w:pPr>
            <w:r w:rsidRPr="00DF3A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31CFE" w:rsidRPr="00DF3AD4" w:rsidRDefault="00A31CFE" w:rsidP="00AB4AD1">
            <w:pPr>
              <w:rPr>
                <w:sz w:val="24"/>
                <w:szCs w:val="24"/>
              </w:rPr>
            </w:pPr>
            <w:proofErr w:type="gramStart"/>
            <w:r w:rsidRPr="00DF3AD4">
              <w:rPr>
                <w:sz w:val="24"/>
                <w:szCs w:val="24"/>
              </w:rPr>
              <w:t>г</w:t>
            </w:r>
            <w:proofErr w:type="gramEnd"/>
            <w:r w:rsidRPr="00DF3AD4"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A31CFE" w:rsidRPr="00DF3AD4" w:rsidRDefault="00A31CFE" w:rsidP="00AB4AD1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A31CFE" w:rsidRPr="00DF3AD4" w:rsidRDefault="00A31CFE" w:rsidP="00AB4AD1">
            <w:pPr>
              <w:jc w:val="center"/>
              <w:rPr>
                <w:sz w:val="24"/>
                <w:szCs w:val="24"/>
              </w:rPr>
            </w:pPr>
            <w:r w:rsidRPr="00DF3AD4">
              <w:rPr>
                <w:sz w:val="24"/>
                <w:szCs w:val="24"/>
              </w:rPr>
              <w:t>№</w:t>
            </w:r>
          </w:p>
        </w:tc>
        <w:tc>
          <w:tcPr>
            <w:tcW w:w="187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1CFE" w:rsidRPr="00DF3AD4" w:rsidRDefault="00A31CFE" w:rsidP="00AB4AD1">
            <w:pPr>
              <w:jc w:val="center"/>
              <w:rPr>
                <w:sz w:val="24"/>
                <w:szCs w:val="24"/>
              </w:rPr>
            </w:pPr>
          </w:p>
        </w:tc>
      </w:tr>
      <w:tr w:rsidR="00A31CFE" w:rsidTr="00AB4AD1">
        <w:trPr>
          <w:trHeight w:hRule="exact" w:val="567"/>
        </w:trPr>
        <w:tc>
          <w:tcPr>
            <w:tcW w:w="9648" w:type="dxa"/>
            <w:gridSpan w:val="10"/>
            <w:tcMar>
              <w:top w:w="227" w:type="dxa"/>
            </w:tcMar>
          </w:tcPr>
          <w:p w:rsidR="00A31CFE" w:rsidRPr="00DF3AD4" w:rsidRDefault="00A31CFE" w:rsidP="00AB4AD1">
            <w:pPr>
              <w:rPr>
                <w:sz w:val="24"/>
                <w:szCs w:val="24"/>
              </w:rPr>
            </w:pPr>
            <w:proofErr w:type="spellStart"/>
            <w:r w:rsidRPr="00DF3AD4">
              <w:rPr>
                <w:sz w:val="24"/>
                <w:szCs w:val="24"/>
              </w:rPr>
              <w:t>пгт</w:t>
            </w:r>
            <w:proofErr w:type="spellEnd"/>
            <w:r w:rsidRPr="00DF3AD4">
              <w:rPr>
                <w:sz w:val="24"/>
                <w:szCs w:val="24"/>
              </w:rPr>
              <w:t>. Октябрьское</w:t>
            </w:r>
          </w:p>
        </w:tc>
      </w:tr>
    </w:tbl>
    <w:p w:rsidR="00A31CFE" w:rsidRDefault="00A31CFE" w:rsidP="00A31CFE">
      <w:pPr>
        <w:jc w:val="both"/>
        <w:rPr>
          <w:sz w:val="24"/>
          <w:szCs w:val="24"/>
        </w:rPr>
      </w:pPr>
    </w:p>
    <w:p w:rsidR="00A31CFE" w:rsidRDefault="00A31CFE" w:rsidP="00A31CFE">
      <w:pPr>
        <w:jc w:val="both"/>
        <w:rPr>
          <w:sz w:val="24"/>
          <w:szCs w:val="24"/>
        </w:rPr>
      </w:pPr>
      <w:r w:rsidRPr="005B2776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A31CFE" w:rsidRDefault="00A31CFE" w:rsidP="00A31CFE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правовой акт</w:t>
      </w:r>
    </w:p>
    <w:p w:rsidR="00A31CFE" w:rsidRDefault="00A31CFE" w:rsidP="00A31CFE">
      <w:pPr>
        <w:jc w:val="both"/>
        <w:rPr>
          <w:sz w:val="24"/>
          <w:szCs w:val="24"/>
        </w:rPr>
      </w:pPr>
    </w:p>
    <w:p w:rsidR="00A31CFE" w:rsidRPr="001B12DE" w:rsidRDefault="00A31CFE" w:rsidP="00A31CFE">
      <w:pPr>
        <w:rPr>
          <w:b/>
          <w:sz w:val="24"/>
          <w:szCs w:val="24"/>
        </w:rPr>
      </w:pPr>
    </w:p>
    <w:p w:rsidR="00A31CFE" w:rsidRDefault="00A31CFE" w:rsidP="00A31CFE">
      <w:pPr>
        <w:pStyle w:val="3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Cs w:val="24"/>
        </w:rPr>
      </w:pPr>
      <w:r>
        <w:rPr>
          <w:szCs w:val="24"/>
        </w:rPr>
        <w:t xml:space="preserve">Внести изменения в Порядок </w:t>
      </w:r>
      <w:r w:rsidRPr="00116F26">
        <w:rPr>
          <w:szCs w:val="24"/>
        </w:rPr>
        <w:t>определения покупателей (хозяйствующих субъектов)</w:t>
      </w:r>
      <w:r>
        <w:rPr>
          <w:szCs w:val="24"/>
        </w:rPr>
        <w:t xml:space="preserve"> </w:t>
      </w:r>
      <w:r w:rsidRPr="00116F26">
        <w:rPr>
          <w:szCs w:val="24"/>
        </w:rPr>
        <w:t>продукции, необходимой для обеспечения жизнедеятельности</w:t>
      </w:r>
      <w:r>
        <w:rPr>
          <w:szCs w:val="24"/>
        </w:rPr>
        <w:t xml:space="preserve"> </w:t>
      </w:r>
      <w:r w:rsidRPr="00116F26">
        <w:rPr>
          <w:szCs w:val="24"/>
        </w:rPr>
        <w:t>населения муниципального образования Октябрьский район</w:t>
      </w:r>
      <w:r>
        <w:rPr>
          <w:szCs w:val="24"/>
        </w:rPr>
        <w:t>, утвержденный постановлением администрации Октябрьского района от 13.07.2012 № 2609 (далее - Порядок):</w:t>
      </w:r>
    </w:p>
    <w:p w:rsidR="00A31CFE" w:rsidRDefault="00A31CFE" w:rsidP="00A31CFE">
      <w:pPr>
        <w:pStyle w:val="3"/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Абзац 5 пункта 2.1 Порядка изложить в новой редакции: </w:t>
      </w:r>
    </w:p>
    <w:p w:rsidR="00A31CFE" w:rsidRDefault="00A31CFE" w:rsidP="00A31CFE">
      <w:pPr>
        <w:pStyle w:val="3"/>
        <w:ind w:firstLine="708"/>
        <w:jc w:val="both"/>
        <w:rPr>
          <w:szCs w:val="24"/>
        </w:rPr>
      </w:pPr>
      <w:r>
        <w:rPr>
          <w:szCs w:val="24"/>
        </w:rPr>
        <w:t xml:space="preserve">«- </w:t>
      </w:r>
      <w:r w:rsidRPr="00BB002E">
        <w:rPr>
          <w:szCs w:val="24"/>
        </w:rPr>
        <w:t xml:space="preserve">документ, подтверждающий полномочия лица на осуществление действий от имени участника </w:t>
      </w:r>
      <w:r>
        <w:rPr>
          <w:szCs w:val="24"/>
        </w:rPr>
        <w:t>отбора</w:t>
      </w:r>
      <w:proofErr w:type="gramStart"/>
      <w:r>
        <w:rPr>
          <w:szCs w:val="24"/>
        </w:rPr>
        <w:t>;»</w:t>
      </w:r>
      <w:proofErr w:type="gramEnd"/>
      <w:r>
        <w:rPr>
          <w:szCs w:val="24"/>
        </w:rPr>
        <w:t>.</w:t>
      </w:r>
    </w:p>
    <w:p w:rsidR="00A31CFE" w:rsidRDefault="00A31CFE" w:rsidP="00A31CFE">
      <w:pPr>
        <w:pStyle w:val="3"/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>Абзац 6 пункта 2.1 Порядка исключить.</w:t>
      </w:r>
    </w:p>
    <w:p w:rsidR="00A31CFE" w:rsidRDefault="00A31CFE" w:rsidP="00A31CFE">
      <w:pPr>
        <w:pStyle w:val="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Абзац 7 пункта 2.1 Порядка изложить в новой редакции: </w:t>
      </w:r>
    </w:p>
    <w:p w:rsidR="00A31CFE" w:rsidRDefault="00A31CFE" w:rsidP="00A31CFE">
      <w:pPr>
        <w:pStyle w:val="3"/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«- </w:t>
      </w:r>
      <w:r w:rsidRPr="00BB002E">
        <w:rPr>
          <w:szCs w:val="24"/>
        </w:rPr>
        <w:t xml:space="preserve">полученную не ранее чем за шесть месяцев до дня размещения на официальном сайте извещения о проведении </w:t>
      </w:r>
      <w:r>
        <w:rPr>
          <w:szCs w:val="24"/>
        </w:rPr>
        <w:t>отбора</w:t>
      </w:r>
      <w:r w:rsidRPr="00BB002E">
        <w:rPr>
          <w:szCs w:val="24"/>
        </w:rPr>
        <w:t xml:space="preserve"> выписку из единого государственного реестра юридических лиц или нотариально заверенную копию такой выписки (для юридического лица), полученную не ранее чем за шесть месяцев до дня </w:t>
      </w:r>
      <w:r>
        <w:rPr>
          <w:szCs w:val="24"/>
        </w:rPr>
        <w:t>опубликования</w:t>
      </w:r>
      <w:r w:rsidRPr="00BB002E">
        <w:rPr>
          <w:szCs w:val="24"/>
        </w:rPr>
        <w:t xml:space="preserve"> извещения о проведении </w:t>
      </w:r>
      <w:r>
        <w:rPr>
          <w:szCs w:val="24"/>
        </w:rPr>
        <w:t>отбора</w:t>
      </w:r>
      <w:r w:rsidRPr="00BB002E">
        <w:rPr>
          <w:szCs w:val="24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</w:t>
      </w:r>
      <w:proofErr w:type="gramEnd"/>
      <w:r w:rsidRPr="00BB002E">
        <w:rPr>
          <w:szCs w:val="24"/>
        </w:rPr>
        <w:t xml:space="preserve"> (</w:t>
      </w:r>
      <w:proofErr w:type="gramStart"/>
      <w:r w:rsidRPr="00BB002E">
        <w:rPr>
          <w:szCs w:val="24"/>
        </w:rPr>
        <w:t xml:space="preserve">для индивидуального предпринимателя),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шесть месяцев до дня размещения на официальном сайте извещения о проведении </w:t>
      </w:r>
      <w:r>
        <w:rPr>
          <w:szCs w:val="24"/>
        </w:rPr>
        <w:t>отбора;».</w:t>
      </w:r>
      <w:proofErr w:type="gramEnd"/>
    </w:p>
    <w:p w:rsidR="00A31CFE" w:rsidRDefault="00A31CFE" w:rsidP="00A31CFE">
      <w:pPr>
        <w:pStyle w:val="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Абзац</w:t>
      </w:r>
      <w:r w:rsidR="000B5674">
        <w:rPr>
          <w:szCs w:val="24"/>
        </w:rPr>
        <w:t>ы</w:t>
      </w:r>
      <w:r>
        <w:rPr>
          <w:szCs w:val="24"/>
        </w:rPr>
        <w:t xml:space="preserve"> 11, 12, 13 пункта 2.1 Порядка изложить в новой редакции: </w:t>
      </w:r>
    </w:p>
    <w:p w:rsidR="00A31CFE" w:rsidRDefault="00A31CFE" w:rsidP="00A31CFE">
      <w:pPr>
        <w:pStyle w:val="3"/>
        <w:tabs>
          <w:tab w:val="left" w:pos="709"/>
          <w:tab w:val="left" w:pos="851"/>
          <w:tab w:val="left" w:pos="993"/>
        </w:tabs>
        <w:jc w:val="both"/>
        <w:rPr>
          <w:szCs w:val="24"/>
        </w:rPr>
      </w:pPr>
      <w:r>
        <w:rPr>
          <w:szCs w:val="24"/>
        </w:rPr>
        <w:tab/>
        <w:t xml:space="preserve">«- копии документов, подтверждающих право собственности или право пользования заявителя имуществом, указанным в подпункте </w:t>
      </w:r>
      <w:r w:rsidRPr="008B7F72">
        <w:rPr>
          <w:szCs w:val="24"/>
        </w:rPr>
        <w:t>3.</w:t>
      </w:r>
      <w:r>
        <w:rPr>
          <w:szCs w:val="24"/>
        </w:rPr>
        <w:t>4</w:t>
      </w:r>
      <w:r w:rsidRPr="008B7F72">
        <w:rPr>
          <w:szCs w:val="24"/>
        </w:rPr>
        <w:t>.</w:t>
      </w:r>
      <w:r>
        <w:rPr>
          <w:szCs w:val="24"/>
        </w:rPr>
        <w:t xml:space="preserve">1 </w:t>
      </w:r>
      <w:r w:rsidRPr="008B7F72">
        <w:rPr>
          <w:szCs w:val="24"/>
        </w:rPr>
        <w:t xml:space="preserve">настоящего </w:t>
      </w:r>
      <w:r>
        <w:rPr>
          <w:szCs w:val="24"/>
        </w:rPr>
        <w:t>О</w:t>
      </w:r>
      <w:r w:rsidRPr="008B7F72">
        <w:rPr>
          <w:szCs w:val="24"/>
        </w:rPr>
        <w:t>тбора</w:t>
      </w:r>
      <w:r>
        <w:rPr>
          <w:szCs w:val="24"/>
        </w:rPr>
        <w:t>;</w:t>
      </w:r>
    </w:p>
    <w:p w:rsidR="00A31CFE" w:rsidRPr="0002215A" w:rsidRDefault="00A31CFE" w:rsidP="00A31CFE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2215A">
        <w:rPr>
          <w:sz w:val="24"/>
          <w:szCs w:val="24"/>
        </w:rPr>
        <w:t>- информацию о наличии складов</w:t>
      </w:r>
      <w:r>
        <w:rPr>
          <w:sz w:val="24"/>
          <w:szCs w:val="24"/>
        </w:rPr>
        <w:t xml:space="preserve"> (при наличии), заправочных станций (при наличии), емкостей (при наличии)</w:t>
      </w:r>
      <w:r w:rsidRPr="0002215A">
        <w:rPr>
          <w:sz w:val="24"/>
          <w:szCs w:val="24"/>
        </w:rPr>
        <w:t>, обеспечивающих прием и хранение продукции (товаров), информацию о сроках оказания услуг, экономически обоснованный расчет затрат на хранение продукции (товаров)</w:t>
      </w:r>
      <w:r>
        <w:rPr>
          <w:sz w:val="24"/>
          <w:szCs w:val="24"/>
        </w:rPr>
        <w:t xml:space="preserve"> </w:t>
      </w:r>
      <w:r w:rsidRPr="00FF2C4F">
        <w:rPr>
          <w:i/>
          <w:sz w:val="24"/>
          <w:szCs w:val="24"/>
        </w:rPr>
        <w:t>(калькуляцию)</w:t>
      </w:r>
      <w:r w:rsidRPr="0002215A">
        <w:rPr>
          <w:sz w:val="24"/>
          <w:szCs w:val="24"/>
        </w:rPr>
        <w:t>, расчет стоимости за 1 тонну п</w:t>
      </w:r>
      <w:r>
        <w:rPr>
          <w:sz w:val="24"/>
          <w:szCs w:val="24"/>
        </w:rPr>
        <w:t>оставляемой продукции (товаров).</w:t>
      </w:r>
    </w:p>
    <w:p w:rsidR="00A31CFE" w:rsidRDefault="00A31CFE" w:rsidP="00A31CFE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декларация о соответствии юридического лица следующим требованиям:</w:t>
      </w:r>
    </w:p>
    <w:p w:rsidR="00A31CFE" w:rsidRDefault="00A31CFE" w:rsidP="000B5674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непроведение</w:t>
      </w:r>
      <w:proofErr w:type="spellEnd"/>
      <w:r>
        <w:rPr>
          <w:sz w:val="24"/>
          <w:szCs w:val="24"/>
        </w:rPr>
        <w:t xml:space="preserve"> ликвидации юридического</w:t>
      </w:r>
      <w:bookmarkStart w:id="0" w:name="_GoBack"/>
      <w:bookmarkEnd w:id="0"/>
      <w:r>
        <w:rPr>
          <w:sz w:val="24"/>
          <w:szCs w:val="24"/>
        </w:rPr>
        <w:t xml:space="preserve"> лица и отсутствие решения арбитражного суда о признании юридического лица банкротом;</w:t>
      </w:r>
    </w:p>
    <w:p w:rsidR="00A31CFE" w:rsidRDefault="00A31CFE" w:rsidP="000B5674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неприостановление</w:t>
      </w:r>
      <w:proofErr w:type="spellEnd"/>
      <w:r>
        <w:rPr>
          <w:sz w:val="24"/>
          <w:szCs w:val="24"/>
        </w:rPr>
        <w:t xml:space="preserve"> деятельности юридического лица в порядке, предусмотренном </w:t>
      </w:r>
      <w:hyperlink r:id="rId7" w:history="1">
        <w:r w:rsidRPr="00B31355">
          <w:rPr>
            <w:sz w:val="24"/>
            <w:szCs w:val="24"/>
          </w:rPr>
          <w:t>Кодексом</w:t>
        </w:r>
      </w:hyperlink>
      <w:r w:rsidRPr="00B31355">
        <w:rPr>
          <w:sz w:val="24"/>
          <w:szCs w:val="24"/>
        </w:rPr>
        <w:t xml:space="preserve"> Р</w:t>
      </w:r>
      <w:r>
        <w:rPr>
          <w:sz w:val="24"/>
          <w:szCs w:val="24"/>
        </w:rPr>
        <w:t>оссийской Федерации об административных правонарушениях, на день подачи заявки на участие в отборе;</w:t>
      </w:r>
    </w:p>
    <w:p w:rsidR="00A31CFE" w:rsidRDefault="00A31CFE" w:rsidP="000B5674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в) отсутствие у юридического лица (индивидуального предпринимателя)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организации по данным бухгалтерской отчетности за последний завершенный отчетный период;</w:t>
      </w:r>
    </w:p>
    <w:p w:rsidR="00A31CFE" w:rsidRDefault="00A31CFE" w:rsidP="000B5674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 w:val="24"/>
          <w:szCs w:val="24"/>
        </w:rPr>
        <w:t>г) отсутствие сведений о юридическом лице в реестре недобросовестных поставщиков</w:t>
      </w:r>
      <w:proofErr w:type="gramStart"/>
      <w:r>
        <w:rPr>
          <w:sz w:val="24"/>
          <w:szCs w:val="24"/>
        </w:rPr>
        <w:t>;</w:t>
      </w:r>
      <w:r>
        <w:rPr>
          <w:szCs w:val="24"/>
        </w:rPr>
        <w:t>»</w:t>
      </w:r>
      <w:proofErr w:type="gramEnd"/>
      <w:r>
        <w:rPr>
          <w:szCs w:val="24"/>
        </w:rPr>
        <w:t>.</w:t>
      </w:r>
    </w:p>
    <w:p w:rsidR="00A31CFE" w:rsidRDefault="00A31CFE" w:rsidP="00A31CF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857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2857A8">
        <w:rPr>
          <w:sz w:val="24"/>
          <w:szCs w:val="24"/>
        </w:rPr>
        <w:t xml:space="preserve">1.5. </w:t>
      </w:r>
      <w:r>
        <w:rPr>
          <w:sz w:val="24"/>
          <w:szCs w:val="24"/>
        </w:rPr>
        <w:t xml:space="preserve">Абзацы 18, 19 </w:t>
      </w:r>
      <w:r w:rsidR="000B5674">
        <w:rPr>
          <w:sz w:val="24"/>
          <w:szCs w:val="24"/>
        </w:rPr>
        <w:t xml:space="preserve">пункта  2.1 Порядка </w:t>
      </w:r>
      <w:r>
        <w:rPr>
          <w:sz w:val="24"/>
          <w:szCs w:val="24"/>
        </w:rPr>
        <w:t>исключить.</w:t>
      </w:r>
    </w:p>
    <w:p w:rsidR="00A31CFE" w:rsidRDefault="00A31CFE" w:rsidP="00A31CF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1.6.  В пункте 2.3 Порядка после слов «Отборе» дополнить словами</w:t>
      </w:r>
      <w:proofErr w:type="gramStart"/>
      <w:r>
        <w:rPr>
          <w:sz w:val="24"/>
          <w:szCs w:val="24"/>
        </w:rPr>
        <w:t>: «</w:t>
      </w:r>
      <w:proofErr w:type="gramEnd"/>
      <w:r>
        <w:rPr>
          <w:sz w:val="24"/>
          <w:szCs w:val="24"/>
        </w:rPr>
        <w:t>, указанного в извещении о проведении Отбора».</w:t>
      </w:r>
    </w:p>
    <w:p w:rsidR="00A31CFE" w:rsidRDefault="00A31CFE" w:rsidP="00A31CF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1.7. В пункте 3.1 Порядка слова «Отдел организации конкурсов и северного завоза» заменить словами: «Отдел контрактной системы и северного завоза».</w:t>
      </w:r>
    </w:p>
    <w:p w:rsidR="00A31CFE" w:rsidRDefault="00A31CFE" w:rsidP="00A31CF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1.8. Пункт 3.4 Порядка изложить в новой редакции: </w:t>
      </w:r>
    </w:p>
    <w:p w:rsidR="00A31CFE" w:rsidRDefault="00A31CFE" w:rsidP="00A31CFE">
      <w:pPr>
        <w:pStyle w:val="3"/>
        <w:ind w:firstLine="708"/>
        <w:jc w:val="both"/>
        <w:rPr>
          <w:szCs w:val="24"/>
        </w:rPr>
      </w:pPr>
      <w:r>
        <w:rPr>
          <w:szCs w:val="24"/>
        </w:rPr>
        <w:t>«3.4. Комиссия рассматривает поступившие заявки и осуществляет Отбор по следующим критериям:</w:t>
      </w:r>
    </w:p>
    <w:p w:rsidR="00A31CFE" w:rsidRDefault="00A31CFE" w:rsidP="00A31CFE">
      <w:pPr>
        <w:pStyle w:val="3"/>
        <w:ind w:firstLine="708"/>
        <w:jc w:val="both"/>
        <w:rPr>
          <w:szCs w:val="24"/>
        </w:rPr>
      </w:pPr>
      <w:r>
        <w:rPr>
          <w:szCs w:val="24"/>
        </w:rPr>
        <w:t>3.4.1. Наличие складов, заправочных станций (при наличии), емкостей, обеспечивающих прием и хранение продукции (товаров).</w:t>
      </w:r>
    </w:p>
    <w:p w:rsidR="00A31CFE" w:rsidRDefault="00A31CFE" w:rsidP="00A31CFE">
      <w:pPr>
        <w:pStyle w:val="3"/>
        <w:ind w:firstLine="708"/>
        <w:jc w:val="both"/>
        <w:rPr>
          <w:szCs w:val="24"/>
        </w:rPr>
      </w:pPr>
      <w:r>
        <w:rPr>
          <w:szCs w:val="24"/>
        </w:rPr>
        <w:t>3.4.2. Сроки оказания услуг.</w:t>
      </w:r>
    </w:p>
    <w:p w:rsidR="00A31CFE" w:rsidRDefault="00A31CFE" w:rsidP="00A31CFE">
      <w:pPr>
        <w:pStyle w:val="3"/>
        <w:ind w:firstLine="708"/>
        <w:jc w:val="both"/>
        <w:rPr>
          <w:szCs w:val="24"/>
        </w:rPr>
      </w:pPr>
      <w:r>
        <w:rPr>
          <w:szCs w:val="24"/>
        </w:rPr>
        <w:t>3.4.3. Экономически обоснованный расчет затрат на хранение продукции (товаров) (калькуляция).</w:t>
      </w:r>
    </w:p>
    <w:p w:rsidR="00A31CFE" w:rsidRPr="002857A8" w:rsidRDefault="00A31CFE" w:rsidP="00A31CFE">
      <w:pPr>
        <w:pStyle w:val="3"/>
        <w:ind w:firstLine="708"/>
        <w:jc w:val="both"/>
        <w:rPr>
          <w:szCs w:val="24"/>
        </w:rPr>
      </w:pPr>
      <w:r>
        <w:rPr>
          <w:szCs w:val="24"/>
        </w:rPr>
        <w:t>3.4.4. Расчет стоимости за 1 тонну поставляемой продукции (товаров)</w:t>
      </w:r>
      <w:proofErr w:type="gramStart"/>
      <w:r>
        <w:rPr>
          <w:szCs w:val="24"/>
        </w:rPr>
        <w:t>.»</w:t>
      </w:r>
      <w:proofErr w:type="gramEnd"/>
      <w:r w:rsidR="000B5674">
        <w:rPr>
          <w:szCs w:val="24"/>
        </w:rPr>
        <w:t>.</w:t>
      </w:r>
    </w:p>
    <w:p w:rsidR="00A31CFE" w:rsidRDefault="00A31CFE" w:rsidP="00A31CFE">
      <w:pPr>
        <w:pStyle w:val="3"/>
        <w:tabs>
          <w:tab w:val="left" w:pos="1080"/>
        </w:tabs>
        <w:ind w:firstLine="720"/>
        <w:jc w:val="both"/>
        <w:rPr>
          <w:szCs w:val="24"/>
        </w:rPr>
      </w:pPr>
      <w:r w:rsidRPr="002857A8">
        <w:rPr>
          <w:szCs w:val="24"/>
        </w:rPr>
        <w:t xml:space="preserve">2. Опубликовать настоящее постановление в газете «Октябрьские вести» и разместить на </w:t>
      </w:r>
      <w:proofErr w:type="gramStart"/>
      <w:r w:rsidRPr="002857A8">
        <w:rPr>
          <w:szCs w:val="24"/>
        </w:rPr>
        <w:t>официальном</w:t>
      </w:r>
      <w:proofErr w:type="gramEnd"/>
      <w:r w:rsidRPr="002857A8">
        <w:rPr>
          <w:szCs w:val="24"/>
        </w:rPr>
        <w:t xml:space="preserve"> веб-</w:t>
      </w:r>
      <w:r>
        <w:rPr>
          <w:szCs w:val="24"/>
        </w:rPr>
        <w:t>сайте Октябрьского района</w:t>
      </w:r>
      <w:r w:rsidRPr="005B2776">
        <w:rPr>
          <w:szCs w:val="24"/>
        </w:rPr>
        <w:t>.</w:t>
      </w:r>
    </w:p>
    <w:p w:rsidR="00A31CFE" w:rsidRPr="00116F26" w:rsidRDefault="00A31CFE" w:rsidP="00A31C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   Настоящее постановление вступает в силу со дня официального опубликования и распространяется на правоотношения, возникшие с 01.07.2014.</w:t>
      </w:r>
    </w:p>
    <w:p w:rsidR="00A31CFE" w:rsidRPr="005B2776" w:rsidRDefault="00A31CFE" w:rsidP="00A31CFE">
      <w:pPr>
        <w:pStyle w:val="3"/>
        <w:ind w:firstLine="720"/>
        <w:jc w:val="both"/>
        <w:rPr>
          <w:szCs w:val="24"/>
        </w:rPr>
      </w:pPr>
      <w:r>
        <w:rPr>
          <w:szCs w:val="24"/>
        </w:rPr>
        <w:t>4</w:t>
      </w:r>
      <w:r w:rsidRPr="005B2776">
        <w:rPr>
          <w:szCs w:val="24"/>
        </w:rPr>
        <w:t xml:space="preserve">. </w:t>
      </w:r>
      <w:r>
        <w:rPr>
          <w:szCs w:val="24"/>
        </w:rPr>
        <w:t xml:space="preserve"> </w:t>
      </w:r>
      <w:proofErr w:type="gramStart"/>
      <w:r w:rsidRPr="005B2776">
        <w:rPr>
          <w:szCs w:val="24"/>
        </w:rPr>
        <w:t>Контроль за</w:t>
      </w:r>
      <w:proofErr w:type="gramEnd"/>
      <w:r w:rsidRPr="005B2776">
        <w:rPr>
          <w:szCs w:val="24"/>
        </w:rPr>
        <w:t xml:space="preserve"> выполнением постановления возложить на первого заместителя главы администрации Октябрьского района по финансам, экономике, инвестиционной политике Куклину</w:t>
      </w:r>
      <w:r>
        <w:rPr>
          <w:szCs w:val="24"/>
        </w:rPr>
        <w:t xml:space="preserve"> Н.Г., заместителя главы администрации Октябрьского района по вопросам строительства, жилищно-коммунального хозяйства, транспорта и связи Тимофеева В.Г.</w:t>
      </w:r>
    </w:p>
    <w:p w:rsidR="00A31CFE" w:rsidRDefault="00A31CFE" w:rsidP="00A31CFE">
      <w:pPr>
        <w:pStyle w:val="3"/>
        <w:jc w:val="both"/>
        <w:rPr>
          <w:szCs w:val="24"/>
        </w:rPr>
      </w:pPr>
    </w:p>
    <w:p w:rsidR="00A31CFE" w:rsidRDefault="00A31CFE" w:rsidP="00A31CFE">
      <w:pPr>
        <w:pStyle w:val="3"/>
        <w:jc w:val="both"/>
        <w:rPr>
          <w:szCs w:val="24"/>
        </w:rPr>
      </w:pPr>
    </w:p>
    <w:p w:rsidR="00A31CFE" w:rsidRPr="005B2776" w:rsidRDefault="00A31CFE" w:rsidP="00A31CFE">
      <w:pPr>
        <w:pStyle w:val="3"/>
        <w:jc w:val="both"/>
        <w:rPr>
          <w:szCs w:val="24"/>
        </w:rPr>
      </w:pPr>
      <w:r>
        <w:rPr>
          <w:szCs w:val="24"/>
        </w:rPr>
        <w:t>Г</w:t>
      </w:r>
      <w:r w:rsidRPr="005B2776">
        <w:rPr>
          <w:szCs w:val="24"/>
        </w:rPr>
        <w:t>лав</w:t>
      </w:r>
      <w:r>
        <w:rPr>
          <w:szCs w:val="24"/>
        </w:rPr>
        <w:t>а администрации Октябрьского района</w:t>
      </w:r>
      <w:r w:rsidRPr="005B2776">
        <w:rPr>
          <w:szCs w:val="24"/>
        </w:rPr>
        <w:t xml:space="preserve">                        </w:t>
      </w:r>
      <w:r>
        <w:rPr>
          <w:szCs w:val="24"/>
        </w:rPr>
        <w:t xml:space="preserve">                               А.П. </w:t>
      </w:r>
      <w:proofErr w:type="spellStart"/>
      <w:r>
        <w:rPr>
          <w:szCs w:val="24"/>
        </w:rPr>
        <w:t>Куташова</w:t>
      </w:r>
      <w:proofErr w:type="spellEnd"/>
    </w:p>
    <w:p w:rsidR="00BB57F6" w:rsidRDefault="00BB57F6" w:rsidP="00A31CFE">
      <w:pPr>
        <w:jc w:val="both"/>
        <w:rPr>
          <w:sz w:val="24"/>
          <w:szCs w:val="24"/>
          <w:u w:val="single"/>
        </w:rPr>
      </w:pPr>
    </w:p>
    <w:p w:rsidR="00BB57F6" w:rsidRDefault="00BB57F6" w:rsidP="00A31CFE">
      <w:pPr>
        <w:jc w:val="both"/>
        <w:rPr>
          <w:sz w:val="24"/>
          <w:szCs w:val="24"/>
          <w:u w:val="single"/>
        </w:rPr>
      </w:pPr>
    </w:p>
    <w:p w:rsidR="00BB57F6" w:rsidRDefault="00BB57F6" w:rsidP="00A31CFE">
      <w:pPr>
        <w:jc w:val="both"/>
        <w:rPr>
          <w:sz w:val="24"/>
          <w:szCs w:val="24"/>
          <w:u w:val="single"/>
        </w:rPr>
      </w:pPr>
    </w:p>
    <w:p w:rsidR="00BB57F6" w:rsidRDefault="00BB57F6" w:rsidP="00A31CFE">
      <w:pPr>
        <w:jc w:val="both"/>
        <w:rPr>
          <w:sz w:val="24"/>
          <w:szCs w:val="24"/>
          <w:u w:val="single"/>
        </w:rPr>
      </w:pPr>
    </w:p>
    <w:p w:rsidR="00BB57F6" w:rsidRDefault="00BB57F6" w:rsidP="00A31CFE">
      <w:pPr>
        <w:jc w:val="both"/>
        <w:rPr>
          <w:sz w:val="24"/>
          <w:szCs w:val="24"/>
          <w:u w:val="single"/>
        </w:rPr>
      </w:pPr>
    </w:p>
    <w:p w:rsidR="00BB57F6" w:rsidRDefault="00BB57F6" w:rsidP="00A31CFE">
      <w:pPr>
        <w:jc w:val="both"/>
        <w:rPr>
          <w:sz w:val="24"/>
          <w:szCs w:val="24"/>
          <w:u w:val="single"/>
        </w:rPr>
      </w:pPr>
    </w:p>
    <w:p w:rsidR="00BB57F6" w:rsidRDefault="00BB57F6" w:rsidP="00A31CFE">
      <w:pPr>
        <w:jc w:val="both"/>
        <w:rPr>
          <w:sz w:val="24"/>
          <w:szCs w:val="24"/>
          <w:u w:val="single"/>
        </w:rPr>
      </w:pPr>
    </w:p>
    <w:p w:rsidR="00BB57F6" w:rsidRDefault="00BB57F6" w:rsidP="00A31CFE">
      <w:pPr>
        <w:jc w:val="both"/>
        <w:rPr>
          <w:sz w:val="24"/>
          <w:szCs w:val="24"/>
          <w:u w:val="single"/>
        </w:rPr>
      </w:pPr>
    </w:p>
    <w:p w:rsidR="00BB57F6" w:rsidRDefault="00BB57F6" w:rsidP="00A31CFE">
      <w:pPr>
        <w:jc w:val="both"/>
        <w:rPr>
          <w:sz w:val="24"/>
          <w:szCs w:val="24"/>
          <w:u w:val="single"/>
        </w:rPr>
      </w:pPr>
    </w:p>
    <w:p w:rsidR="00CE4C65" w:rsidRDefault="00CE4C65" w:rsidP="00A31CFE">
      <w:pPr>
        <w:jc w:val="both"/>
        <w:rPr>
          <w:sz w:val="24"/>
          <w:szCs w:val="24"/>
          <w:u w:val="single"/>
        </w:rPr>
      </w:pPr>
    </w:p>
    <w:p w:rsidR="00CE4C65" w:rsidRDefault="00CE4C65" w:rsidP="00A31CFE">
      <w:pPr>
        <w:jc w:val="both"/>
        <w:rPr>
          <w:sz w:val="24"/>
          <w:szCs w:val="24"/>
          <w:u w:val="single"/>
        </w:rPr>
      </w:pPr>
    </w:p>
    <w:p w:rsidR="00CE4C65" w:rsidRDefault="00CE4C65" w:rsidP="00A31CFE">
      <w:pPr>
        <w:jc w:val="both"/>
        <w:rPr>
          <w:sz w:val="24"/>
          <w:szCs w:val="24"/>
          <w:u w:val="single"/>
        </w:rPr>
      </w:pPr>
    </w:p>
    <w:p w:rsidR="00CE4C65" w:rsidRDefault="00CE4C65" w:rsidP="00A31CFE">
      <w:pPr>
        <w:jc w:val="both"/>
        <w:rPr>
          <w:sz w:val="24"/>
          <w:szCs w:val="24"/>
          <w:u w:val="single"/>
        </w:rPr>
      </w:pPr>
    </w:p>
    <w:p w:rsidR="00CE4C65" w:rsidRDefault="00CE4C65" w:rsidP="00A31CFE">
      <w:pPr>
        <w:jc w:val="both"/>
        <w:rPr>
          <w:sz w:val="24"/>
          <w:szCs w:val="24"/>
          <w:u w:val="single"/>
        </w:rPr>
      </w:pPr>
    </w:p>
    <w:p w:rsidR="00CE4C65" w:rsidRDefault="00CE4C65" w:rsidP="00A31CFE">
      <w:pPr>
        <w:jc w:val="both"/>
        <w:rPr>
          <w:sz w:val="24"/>
          <w:szCs w:val="24"/>
          <w:u w:val="single"/>
        </w:rPr>
      </w:pPr>
    </w:p>
    <w:p w:rsidR="00CE4C65" w:rsidRDefault="00CE4C65" w:rsidP="00A31CFE">
      <w:pPr>
        <w:jc w:val="both"/>
        <w:rPr>
          <w:sz w:val="24"/>
          <w:szCs w:val="24"/>
          <w:u w:val="single"/>
        </w:rPr>
      </w:pPr>
    </w:p>
    <w:p w:rsidR="00CE4C65" w:rsidRDefault="00CE4C65" w:rsidP="00A31CFE">
      <w:pPr>
        <w:jc w:val="both"/>
        <w:rPr>
          <w:sz w:val="24"/>
          <w:szCs w:val="24"/>
          <w:u w:val="single"/>
        </w:rPr>
      </w:pPr>
    </w:p>
    <w:p w:rsidR="00CE4C65" w:rsidRDefault="00CE4C65" w:rsidP="00A31CFE">
      <w:pPr>
        <w:jc w:val="both"/>
        <w:rPr>
          <w:sz w:val="24"/>
          <w:szCs w:val="24"/>
          <w:u w:val="single"/>
        </w:rPr>
      </w:pPr>
    </w:p>
    <w:p w:rsidR="00A31CFE" w:rsidRPr="00EA0B5B" w:rsidRDefault="00A31CFE" w:rsidP="00A31CFE">
      <w:pPr>
        <w:jc w:val="both"/>
        <w:rPr>
          <w:sz w:val="24"/>
          <w:szCs w:val="24"/>
          <w:u w:val="single"/>
        </w:rPr>
      </w:pPr>
      <w:r w:rsidRPr="00EA0B5B">
        <w:rPr>
          <w:sz w:val="24"/>
          <w:szCs w:val="24"/>
          <w:u w:val="single"/>
        </w:rPr>
        <w:lastRenderedPageBreak/>
        <w:t>Исполнитель:</w:t>
      </w:r>
    </w:p>
    <w:p w:rsidR="00A31CFE" w:rsidRPr="00EA0B5B" w:rsidRDefault="00A31CFE" w:rsidP="00A31CFE">
      <w:pPr>
        <w:jc w:val="both"/>
        <w:rPr>
          <w:sz w:val="24"/>
          <w:szCs w:val="24"/>
        </w:rPr>
      </w:pPr>
      <w:r w:rsidRPr="00EA0B5B">
        <w:rPr>
          <w:sz w:val="24"/>
          <w:szCs w:val="24"/>
        </w:rPr>
        <w:t xml:space="preserve">Заведующий отделом организации конкурсов </w:t>
      </w:r>
    </w:p>
    <w:p w:rsidR="00A31CFE" w:rsidRPr="00EA0B5B" w:rsidRDefault="00A31CFE" w:rsidP="00A31CFE">
      <w:pPr>
        <w:jc w:val="both"/>
        <w:rPr>
          <w:sz w:val="24"/>
          <w:szCs w:val="24"/>
        </w:rPr>
      </w:pPr>
      <w:r w:rsidRPr="00EA0B5B">
        <w:rPr>
          <w:sz w:val="24"/>
          <w:szCs w:val="24"/>
        </w:rPr>
        <w:t>и северного завоза Е.Н. Стародубцева</w:t>
      </w:r>
    </w:p>
    <w:p w:rsidR="00A31CFE" w:rsidRPr="00EA0B5B" w:rsidRDefault="00A31CFE" w:rsidP="00A31CFE">
      <w:pPr>
        <w:jc w:val="both"/>
        <w:rPr>
          <w:sz w:val="24"/>
          <w:szCs w:val="24"/>
        </w:rPr>
      </w:pPr>
      <w:r w:rsidRPr="00EA0B5B">
        <w:rPr>
          <w:sz w:val="24"/>
          <w:szCs w:val="24"/>
        </w:rPr>
        <w:t>тел.2-80-50  дата  05.12.2014</w:t>
      </w:r>
    </w:p>
    <w:p w:rsidR="00016306" w:rsidRDefault="00016306"/>
    <w:sectPr w:rsidR="0001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A4932"/>
    <w:multiLevelType w:val="multilevel"/>
    <w:tmpl w:val="7D92BE92"/>
    <w:lvl w:ilvl="0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FE"/>
    <w:rsid w:val="00002C35"/>
    <w:rsid w:val="00003DA0"/>
    <w:rsid w:val="00016306"/>
    <w:rsid w:val="00016B57"/>
    <w:rsid w:val="00061225"/>
    <w:rsid w:val="00063A06"/>
    <w:rsid w:val="000777B6"/>
    <w:rsid w:val="00086FF9"/>
    <w:rsid w:val="000B086A"/>
    <w:rsid w:val="000B5674"/>
    <w:rsid w:val="000D1898"/>
    <w:rsid w:val="000E18AE"/>
    <w:rsid w:val="000E6013"/>
    <w:rsid w:val="001615C2"/>
    <w:rsid w:val="00165CC9"/>
    <w:rsid w:val="001750AD"/>
    <w:rsid w:val="001B72EB"/>
    <w:rsid w:val="001C5470"/>
    <w:rsid w:val="001D4889"/>
    <w:rsid w:val="001F1F07"/>
    <w:rsid w:val="001F65F3"/>
    <w:rsid w:val="002021DB"/>
    <w:rsid w:val="0021150E"/>
    <w:rsid w:val="0022751D"/>
    <w:rsid w:val="0024623F"/>
    <w:rsid w:val="00251471"/>
    <w:rsid w:val="0025151B"/>
    <w:rsid w:val="002735C3"/>
    <w:rsid w:val="002828CC"/>
    <w:rsid w:val="00284F16"/>
    <w:rsid w:val="00320ED1"/>
    <w:rsid w:val="003712C6"/>
    <w:rsid w:val="003732DC"/>
    <w:rsid w:val="003762F4"/>
    <w:rsid w:val="00383D61"/>
    <w:rsid w:val="003B4C31"/>
    <w:rsid w:val="003C1DB6"/>
    <w:rsid w:val="004028CC"/>
    <w:rsid w:val="00404630"/>
    <w:rsid w:val="00426C8F"/>
    <w:rsid w:val="004346F9"/>
    <w:rsid w:val="00440C06"/>
    <w:rsid w:val="00450E8E"/>
    <w:rsid w:val="00483364"/>
    <w:rsid w:val="004A71A4"/>
    <w:rsid w:val="004D1590"/>
    <w:rsid w:val="004E55F6"/>
    <w:rsid w:val="004F25B4"/>
    <w:rsid w:val="004F29B5"/>
    <w:rsid w:val="00506E50"/>
    <w:rsid w:val="00510EC0"/>
    <w:rsid w:val="005255EC"/>
    <w:rsid w:val="00591F76"/>
    <w:rsid w:val="005C493A"/>
    <w:rsid w:val="006072B7"/>
    <w:rsid w:val="00625C22"/>
    <w:rsid w:val="006540AB"/>
    <w:rsid w:val="006870AB"/>
    <w:rsid w:val="006F4DAB"/>
    <w:rsid w:val="00716394"/>
    <w:rsid w:val="00732750"/>
    <w:rsid w:val="00740067"/>
    <w:rsid w:val="007479A1"/>
    <w:rsid w:val="00773F98"/>
    <w:rsid w:val="0079014E"/>
    <w:rsid w:val="007919E6"/>
    <w:rsid w:val="007B1AA7"/>
    <w:rsid w:val="007B3815"/>
    <w:rsid w:val="00837290"/>
    <w:rsid w:val="008604D1"/>
    <w:rsid w:val="0089032D"/>
    <w:rsid w:val="00892DFA"/>
    <w:rsid w:val="008B00AA"/>
    <w:rsid w:val="008C0EB4"/>
    <w:rsid w:val="008C7337"/>
    <w:rsid w:val="008D384D"/>
    <w:rsid w:val="008D46A6"/>
    <w:rsid w:val="009611C8"/>
    <w:rsid w:val="009817D8"/>
    <w:rsid w:val="00985029"/>
    <w:rsid w:val="00986892"/>
    <w:rsid w:val="009A4D1D"/>
    <w:rsid w:val="009B2065"/>
    <w:rsid w:val="009F1648"/>
    <w:rsid w:val="00A31CFE"/>
    <w:rsid w:val="00A72666"/>
    <w:rsid w:val="00AB7799"/>
    <w:rsid w:val="00AC3F51"/>
    <w:rsid w:val="00AC4891"/>
    <w:rsid w:val="00B2632C"/>
    <w:rsid w:val="00B40C17"/>
    <w:rsid w:val="00BB2FF2"/>
    <w:rsid w:val="00BB57F6"/>
    <w:rsid w:val="00C00F4C"/>
    <w:rsid w:val="00C0354B"/>
    <w:rsid w:val="00C80525"/>
    <w:rsid w:val="00C83D64"/>
    <w:rsid w:val="00C904EF"/>
    <w:rsid w:val="00C95015"/>
    <w:rsid w:val="00CB2326"/>
    <w:rsid w:val="00CB600C"/>
    <w:rsid w:val="00CB60B0"/>
    <w:rsid w:val="00CD0CF6"/>
    <w:rsid w:val="00CD21E6"/>
    <w:rsid w:val="00CE4C65"/>
    <w:rsid w:val="00D60964"/>
    <w:rsid w:val="00D73437"/>
    <w:rsid w:val="00D80096"/>
    <w:rsid w:val="00D86EAE"/>
    <w:rsid w:val="00D87187"/>
    <w:rsid w:val="00D959D0"/>
    <w:rsid w:val="00E01B1B"/>
    <w:rsid w:val="00E06A6A"/>
    <w:rsid w:val="00E14010"/>
    <w:rsid w:val="00E31B0E"/>
    <w:rsid w:val="00E47AC2"/>
    <w:rsid w:val="00E67F7D"/>
    <w:rsid w:val="00E702F3"/>
    <w:rsid w:val="00E71FF3"/>
    <w:rsid w:val="00E761B4"/>
    <w:rsid w:val="00EB5333"/>
    <w:rsid w:val="00EC5B37"/>
    <w:rsid w:val="00EF10CB"/>
    <w:rsid w:val="00F01F83"/>
    <w:rsid w:val="00F04E32"/>
    <w:rsid w:val="00F652C2"/>
    <w:rsid w:val="00F7114E"/>
    <w:rsid w:val="00FB6AF3"/>
    <w:rsid w:val="00FD20EA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31CFE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31C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C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C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31CFE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A31C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C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1F61792A0417F6236B01C9162C8FCDED51C6AB03E669988DC15875334F6F9613A3DE2A8D59W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StarodubtsevaEN</dc:creator>
  <cp:lastModifiedBy>StarodubtsevaEN</cp:lastModifiedBy>
  <cp:revision>3</cp:revision>
  <cp:lastPrinted>2014-12-10T11:37:00Z</cp:lastPrinted>
  <dcterms:created xsi:type="dcterms:W3CDTF">2014-12-10T07:00:00Z</dcterms:created>
  <dcterms:modified xsi:type="dcterms:W3CDTF">2014-12-10T11:45:00Z</dcterms:modified>
</cp:coreProperties>
</file>