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1.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1.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embeddings/oleObject1.bin" ContentType="application/vnd.openxmlformats-officedocument.oleObject"/>
  <Override PartName="/word/header5.xml" ContentType="application/vnd.openxmlformats-officedocument.wordprocessingml.header+xml"/>
  <Override PartName="/word/footer11.xml" ContentType="application/vnd.openxmlformats-officedocument.wordprocessingml.footer+xml"/>
  <Override PartName="/word/media/image4.wmf" ContentType="image/x-wmf"/>
  <Override PartName="/word/media/image2.png" ContentType="image/png"/>
  <Override PartName="/word/media/image3.wmf" ContentType="image/x-wmf"/>
  <Override PartName="/word/media/image1.jpeg" ContentType="image/jpeg"/>
  <Override PartName="/word/media/image5.wmf" ContentType="image/x-wmf"/>
  <Override PartName="/word/media/image9.wmf" ContentType="image/x-wmf"/>
  <Override PartName="/word/media/image8.jpeg" ContentType="image/jpeg"/>
  <Override PartName="/word/media/image7.png" ContentType="image/png"/>
  <Override PartName="/word/media/image6.wmf" ContentType="image/x-wmf"/>
  <Override PartName="/word/header4.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document.xml" ContentType="application/vnd.openxmlformats-officedocument.wordprocessingml.document.main+xml"/>
  <Override PartName="/word/footer24.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footer9.xml" ContentType="application/vnd.openxmlformats-officedocument.wordprocessingml.footer+xml"/>
  <Override PartName="/word/header19.xml" ContentType="application/vnd.openxmlformats-officedocument.wordprocessingml.header+xml"/>
  <Override PartName="/word/charts/chart1.xml" ContentType="application/vnd.openxmlformats-officedocument.drawingml.chart+xml"/>
  <Override PartName="/word/footer28.xml" ContentType="application/vnd.openxmlformats-officedocument.wordprocessingml.footer+xml"/>
  <Override PartName="/word/header26.xml" ContentType="application/vnd.openxmlformats-officedocument.wordprocessingml.header+xml"/>
  <Override PartName="/word/footer32.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3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25.xml" ContentType="application/vnd.openxmlformats-officedocument.wordprocessingml.header+xml"/>
  <Override PartName="/word/styles.xml" ContentType="application/vnd.openxmlformats-officedocument.wordprocessingml.styles+xml"/>
  <Override PartName="/word/footer31.xml" ContentType="application/vnd.openxmlformats-officedocument.wordprocessingml.footer+xml"/>
  <Override PartName="/word/numbering.xml" ContentType="application/vnd.openxmlformats-officedocument.wordprocessingml.numbering+xml"/>
  <Override PartName="/word/footer3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footer29.xml" ContentType="application/vnd.openxmlformats-officedocument.wordprocessingml.footer+xml"/>
  <Override PartName="/word/header32.xml" ContentType="application/vnd.openxmlformats-officedocument.wordprocessingml.header+xml"/>
  <Override PartName="/word/settings.xml" ContentType="application/vnd.openxmlformats-officedocument.wordprocessingml.settings+xml"/>
  <Override PartName="/word/header31.xml" ContentType="application/vnd.openxmlformats-officedocument.wordprocessingml.header+xml"/>
  <Override PartName="/word/header33.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3.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header16.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rPr>
      </w:pPr>
      <w:r>
        <w:rPr>
          <w:b/>
          <w:bCs/>
        </w:rPr>
      </w:r>
    </w:p>
    <w:p>
      <w:pPr>
        <w:pStyle w:val="Normal"/>
        <w:jc w:val="right"/>
        <w:rPr>
          <w:b/>
          <w:b/>
          <w:bCs/>
        </w:rPr>
      </w:pPr>
      <w:r>
        <w:rPr>
          <w:b/>
          <w:bCs/>
        </w:rPr>
      </w:r>
    </w:p>
    <w:p>
      <w:pPr>
        <w:pStyle w:val="Normal"/>
        <w:jc w:val="right"/>
        <w:rPr>
          <w:b/>
          <w:b/>
          <w:bCs/>
          <w:color w:val="FF0000"/>
          <w:sz w:val="20"/>
          <w:lang w:eastAsia="ru-RU"/>
        </w:rPr>
      </w:pPr>
      <w:r>
        <w:rPr>
          <w:b/>
          <w:bCs/>
          <w:color w:val="FF0000"/>
          <w:sz w:val="20"/>
          <w:lang w:eastAsia="ru-RU"/>
        </w:rPr>
        <w:drawing>
          <wp:anchor behindDoc="0" distT="0" distB="0" distL="0" distR="0" simplePos="0" locked="0" layoutInCell="1" allowOverlap="1" relativeHeight="2">
            <wp:simplePos x="0" y="0"/>
            <wp:positionH relativeFrom="column">
              <wp:posOffset>2819400</wp:posOffset>
            </wp:positionH>
            <wp:positionV relativeFrom="paragraph">
              <wp:posOffset>-457200</wp:posOffset>
            </wp:positionV>
            <wp:extent cx="488950" cy="603250"/>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68" t="-1098" r="-1368" b="-1098"/>
                    <a:stretch>
                      <a:fillRect/>
                    </a:stretch>
                  </pic:blipFill>
                  <pic:spPr bwMode="auto">
                    <a:xfrm>
                      <a:off x="0" y="0"/>
                      <a:ext cx="488950" cy="603250"/>
                    </a:xfrm>
                    <a:prstGeom prst="rect">
                      <a:avLst/>
                    </a:prstGeom>
                  </pic:spPr>
                </pic:pic>
              </a:graphicData>
            </a:graphic>
          </wp:anchor>
        </w:drawing>
      </w:r>
    </w:p>
    <w:tbl>
      <w:tblPr>
        <w:tblW w:w="9872" w:type="dxa"/>
        <w:jc w:val="center"/>
        <w:tblInd w:w="0" w:type="dxa"/>
        <w:tblCellMar>
          <w:top w:w="0" w:type="dxa"/>
          <w:left w:w="108" w:type="dxa"/>
          <w:bottom w:w="0" w:type="dxa"/>
          <w:right w:w="108" w:type="dxa"/>
        </w:tblCellMar>
        <w:tblLook w:val="0000"/>
      </w:tblPr>
      <w:tblGrid>
        <w:gridCol w:w="336"/>
        <w:gridCol w:w="579"/>
        <w:gridCol w:w="330"/>
        <w:gridCol w:w="1377"/>
        <w:gridCol w:w="363"/>
        <w:gridCol w:w="767"/>
        <w:gridCol w:w="374"/>
        <w:gridCol w:w="3349"/>
        <w:gridCol w:w="446"/>
        <w:gridCol w:w="1950"/>
      </w:tblGrid>
      <w:tr>
        <w:trPr>
          <w:trHeight w:val="1134" w:hRule="exact"/>
        </w:trPr>
        <w:tc>
          <w:tcPr>
            <w:tcW w:w="9871" w:type="dxa"/>
            <w:gridSpan w:val="10"/>
            <w:tcBorders/>
          </w:tcPr>
          <w:p>
            <w:pPr>
              <w:pStyle w:val="Normal"/>
              <w:jc w:val="center"/>
              <w:rPr>
                <w:rFonts w:ascii="Georgia" w:hAnsi="Georgia" w:cs="Georgia"/>
                <w:b/>
                <w:b/>
              </w:rPr>
            </w:pPr>
            <w:r>
              <w:rPr>
                <w:rFonts w:cs="Georgia" w:ascii="Georgia" w:hAnsi="Georgia"/>
                <w:b/>
              </w:rPr>
              <w:t>Муниципальное образование Октябрьский район</w:t>
            </w:r>
          </w:p>
          <w:p>
            <w:pPr>
              <w:pStyle w:val="Normal"/>
              <w:jc w:val="center"/>
              <w:rPr>
                <w:rFonts w:ascii="Georgia" w:hAnsi="Georgia" w:cs="Georgia"/>
                <w:b/>
                <w:b/>
                <w:sz w:val="12"/>
                <w:szCs w:val="12"/>
              </w:rPr>
            </w:pPr>
            <w:r>
              <w:rPr>
                <w:rFonts w:cs="Georgia" w:ascii="Georgia" w:hAnsi="Georgia"/>
                <w:b/>
                <w:sz w:val="12"/>
                <w:szCs w:val="12"/>
              </w:rPr>
            </w:r>
          </w:p>
          <w:p>
            <w:pPr>
              <w:pStyle w:val="Normal"/>
              <w:jc w:val="center"/>
              <w:rPr>
                <w:b/>
                <w:b/>
                <w:sz w:val="26"/>
                <w:szCs w:val="26"/>
              </w:rPr>
            </w:pPr>
            <w:r>
              <w:rPr>
                <w:b/>
                <w:sz w:val="26"/>
                <w:szCs w:val="26"/>
              </w:rPr>
              <w:t>АДМИНИСТРАЦИЯ ОКТЯБРЬСКОГО РАЙОНА</w:t>
            </w:r>
          </w:p>
          <w:p>
            <w:pPr>
              <w:pStyle w:val="Normal"/>
              <w:jc w:val="center"/>
              <w:rPr>
                <w:b/>
                <w:b/>
                <w:sz w:val="12"/>
                <w:szCs w:val="12"/>
              </w:rPr>
            </w:pPr>
            <w:r>
              <w:rPr>
                <w:b/>
                <w:sz w:val="12"/>
                <w:szCs w:val="12"/>
              </w:rPr>
            </w:r>
          </w:p>
          <w:p>
            <w:pPr>
              <w:pStyle w:val="Normal"/>
              <w:jc w:val="center"/>
              <w:rPr>
                <w:b/>
                <w:b/>
                <w:spacing w:val="20"/>
                <w:sz w:val="26"/>
                <w:szCs w:val="26"/>
              </w:rPr>
            </w:pPr>
            <w:r>
              <w:rPr>
                <w:b/>
                <w:spacing w:val="20"/>
                <w:sz w:val="26"/>
                <w:szCs w:val="26"/>
              </w:rPr>
              <w:t>ПОСТАНОВЛЕНИЕ</w:t>
            </w:r>
          </w:p>
        </w:tc>
      </w:tr>
      <w:tr>
        <w:trPr>
          <w:trHeight w:val="454" w:hRule="atLeast"/>
        </w:trPr>
        <w:tc>
          <w:tcPr>
            <w:tcW w:w="336" w:type="dxa"/>
            <w:tcBorders/>
            <w:vAlign w:val="bottom"/>
          </w:tcPr>
          <w:p>
            <w:pPr>
              <w:pStyle w:val="Normal"/>
              <w:jc w:val="right"/>
              <w:rPr/>
            </w:pPr>
            <w:r>
              <w:rPr/>
              <w:t>«</w:t>
            </w:r>
          </w:p>
        </w:tc>
        <w:tc>
          <w:tcPr>
            <w:tcW w:w="579" w:type="dxa"/>
            <w:tcBorders>
              <w:bottom w:val="single" w:sz="4" w:space="0" w:color="000000"/>
            </w:tcBorders>
            <w:vAlign w:val="bottom"/>
          </w:tcPr>
          <w:p>
            <w:pPr>
              <w:pStyle w:val="Normal"/>
              <w:snapToGrid w:val="false"/>
              <w:jc w:val="center"/>
              <w:rPr>
                <w:lang w:val="en-US"/>
              </w:rPr>
            </w:pPr>
            <w:r>
              <w:rPr>
                <w:lang w:val="en-US"/>
              </w:rPr>
            </w:r>
          </w:p>
        </w:tc>
        <w:tc>
          <w:tcPr>
            <w:tcW w:w="330" w:type="dxa"/>
            <w:tcBorders/>
            <w:vAlign w:val="bottom"/>
          </w:tcPr>
          <w:p>
            <w:pPr>
              <w:pStyle w:val="Normal"/>
              <w:rPr/>
            </w:pPr>
            <w:r>
              <w:rPr/>
              <w:t>»</w:t>
            </w:r>
          </w:p>
        </w:tc>
        <w:tc>
          <w:tcPr>
            <w:tcW w:w="1377" w:type="dxa"/>
            <w:tcBorders>
              <w:bottom w:val="single" w:sz="4" w:space="0" w:color="000000"/>
            </w:tcBorders>
            <w:vAlign w:val="bottom"/>
          </w:tcPr>
          <w:p>
            <w:pPr>
              <w:pStyle w:val="Normal"/>
              <w:snapToGrid w:val="false"/>
              <w:jc w:val="center"/>
              <w:rPr>
                <w:lang w:val="en-US"/>
              </w:rPr>
            </w:pPr>
            <w:r>
              <w:rPr>
                <w:lang w:val="en-US"/>
              </w:rPr>
            </w:r>
          </w:p>
        </w:tc>
        <w:tc>
          <w:tcPr>
            <w:tcW w:w="363" w:type="dxa"/>
            <w:tcBorders/>
            <w:vAlign w:val="bottom"/>
          </w:tcPr>
          <w:p>
            <w:pPr>
              <w:pStyle w:val="Normal"/>
              <w:ind w:right="-108" w:hanging="0"/>
              <w:jc w:val="right"/>
              <w:rPr>
                <w:rFonts w:ascii="Tinos" w:hAnsi="Tinos" w:cs="Tinos"/>
              </w:rPr>
            </w:pPr>
            <w:r>
              <w:rPr>
                <w:rFonts w:cs="Tinos" w:ascii="Tinos" w:hAnsi="Tinos"/>
              </w:rPr>
              <w:t>20</w:t>
            </w:r>
          </w:p>
        </w:tc>
        <w:tc>
          <w:tcPr>
            <w:tcW w:w="767" w:type="dxa"/>
            <w:tcBorders/>
            <w:vAlign w:val="bottom"/>
          </w:tcPr>
          <w:p>
            <w:pPr>
              <w:pStyle w:val="Normal"/>
              <w:ind w:left="-57" w:right="57" w:hanging="0"/>
              <w:rPr>
                <w:rFonts w:ascii="Tinos" w:hAnsi="Tinos" w:cs="Tinos"/>
              </w:rPr>
            </w:pPr>
            <w:r>
              <w:rPr>
                <w:rFonts w:cs="Tinos" w:ascii="Tinos" w:hAnsi="Tinos"/>
              </w:rPr>
              <w:t>25 г.</w:t>
            </w:r>
          </w:p>
        </w:tc>
        <w:tc>
          <w:tcPr>
            <w:tcW w:w="374" w:type="dxa"/>
            <w:tcBorders/>
            <w:vAlign w:val="bottom"/>
          </w:tcPr>
          <w:p>
            <w:pPr>
              <w:pStyle w:val="Normal"/>
              <w:rPr/>
            </w:pPr>
            <w:r>
              <w:rPr/>
              <w:t xml:space="preserve"> </w:t>
            </w:r>
          </w:p>
        </w:tc>
        <w:tc>
          <w:tcPr>
            <w:tcW w:w="3349" w:type="dxa"/>
            <w:tcBorders/>
            <w:vAlign w:val="bottom"/>
          </w:tcPr>
          <w:p>
            <w:pPr>
              <w:pStyle w:val="Normal"/>
              <w:snapToGrid w:val="false"/>
              <w:rPr/>
            </w:pPr>
            <w:r>
              <w:rPr/>
            </w:r>
          </w:p>
        </w:tc>
        <w:tc>
          <w:tcPr>
            <w:tcW w:w="446" w:type="dxa"/>
            <w:tcBorders/>
            <w:vAlign w:val="bottom"/>
          </w:tcPr>
          <w:p>
            <w:pPr>
              <w:pStyle w:val="Normal"/>
              <w:jc w:val="center"/>
              <w:rPr/>
            </w:pPr>
            <w:r>
              <w:rPr/>
              <w:t>№</w:t>
            </w:r>
          </w:p>
        </w:tc>
        <w:tc>
          <w:tcPr>
            <w:tcW w:w="1950" w:type="dxa"/>
            <w:tcBorders>
              <w:bottom w:val="single" w:sz="4" w:space="0" w:color="000000"/>
            </w:tcBorders>
            <w:vAlign w:val="bottom"/>
          </w:tcPr>
          <w:p>
            <w:pPr>
              <w:pStyle w:val="Normal"/>
              <w:snapToGrid w:val="false"/>
              <w:jc w:val="center"/>
              <w:rPr>
                <w:lang w:val="en-US"/>
              </w:rPr>
            </w:pPr>
            <w:r>
              <w:rPr>
                <w:lang w:val="en-US"/>
              </w:rPr>
            </w:r>
          </w:p>
        </w:tc>
      </w:tr>
      <w:tr>
        <w:trPr>
          <w:trHeight w:val="567" w:hRule="exact"/>
        </w:trPr>
        <w:tc>
          <w:tcPr>
            <w:tcW w:w="9871" w:type="dxa"/>
            <w:gridSpan w:val="10"/>
            <w:tcBorders/>
            <w:tcMar>
              <w:top w:w="227" w:type="dxa"/>
            </w:tcMar>
          </w:tcPr>
          <w:p>
            <w:pPr>
              <w:pStyle w:val="Normal"/>
              <w:rPr>
                <w:rFonts w:ascii="Tinos" w:hAnsi="Tinos"/>
              </w:rPr>
            </w:pPr>
            <w:r>
              <w:rPr>
                <w:rFonts w:ascii="Tinos" w:hAnsi="Tinos"/>
              </w:rPr>
              <w:t>пгт. Октябрьское</w:t>
            </w:r>
          </w:p>
        </w:tc>
      </w:tr>
    </w:tbl>
    <w:p>
      <w:pPr>
        <w:pStyle w:val="NormalWeb"/>
        <w:spacing w:before="0" w:after="0"/>
        <w:rPr>
          <w:lang w:val="en-US"/>
        </w:rPr>
      </w:pPr>
      <w:r>
        <w:rPr>
          <w:lang w:val="en-US"/>
        </w:rPr>
      </w:r>
    </w:p>
    <w:p>
      <w:pPr>
        <w:pStyle w:val="NormalWeb"/>
        <w:spacing w:before="0" w:after="0"/>
        <w:rPr/>
      </w:pPr>
      <w:r>
        <w:rPr/>
        <w:t xml:space="preserve">Об утверждении схемы теплоснабжения </w:t>
      </w:r>
    </w:p>
    <w:p>
      <w:pPr>
        <w:pStyle w:val="NormalWeb"/>
        <w:spacing w:before="0" w:after="0"/>
        <w:rPr/>
      </w:pPr>
      <w:r>
        <w:rPr/>
        <w:t>сельского поселения Карымкары на период до 2033 года</w:t>
      </w:r>
    </w:p>
    <w:p>
      <w:pPr>
        <w:pStyle w:val="NormalWeb"/>
        <w:spacing w:before="0" w:after="0"/>
        <w:rPr/>
      </w:pPr>
      <w:r>
        <w:rPr/>
        <w:t>(актуализация на 2025 год)</w:t>
      </w:r>
    </w:p>
    <w:p>
      <w:pPr>
        <w:pStyle w:val="Normal"/>
        <w:jc w:val="both"/>
        <w:rPr/>
      </w:pPr>
      <w:r>
        <w:rPr/>
      </w:r>
    </w:p>
    <w:p>
      <w:pPr>
        <w:pStyle w:val="Normal"/>
        <w:jc w:val="both"/>
        <w:rPr/>
      </w:pPr>
      <w:r>
        <w:rPr/>
      </w:r>
    </w:p>
    <w:p>
      <w:pPr>
        <w:pStyle w:val="Normal"/>
        <w:ind w:firstLine="709"/>
        <w:jc w:val="both"/>
        <w:rPr/>
      </w:pPr>
      <w:r>
        <w:rPr/>
        <w:t>В соответствии с Федеральными законами от 27.07.2010 № 190-ФЗ                                         «</w:t>
      </w:r>
      <w:r>
        <w:rPr>
          <w:rFonts w:eastAsia="Tahoma"/>
        </w:rPr>
        <w:t xml:space="preserve">О теплоснабжении», от </w:t>
      </w:r>
      <w:r>
        <w:rPr/>
        <w:t xml:space="preserve">20.03.2025 № </w:t>
      </w:r>
      <w:r>
        <w:rPr>
          <w:rStyle w:val="Style60"/>
          <w:i w:val="false"/>
        </w:rPr>
        <w:t>33</w:t>
      </w:r>
      <w:r>
        <w:rPr/>
        <w:t>-</w:t>
      </w:r>
      <w:r>
        <w:rPr>
          <w:rStyle w:val="Style60"/>
          <w:i w:val="false"/>
        </w:rPr>
        <w:t>ФЗ «</w:t>
      </w:r>
      <w:r>
        <w:rPr/>
        <w:t>Об общих принципах организации местного самоуправления в единой системе публичной власти», постановлением Правительства Российской Федерации от 22.02.2012 № 154 «О требованиях к схемам теплоснабжения, порядку их разработки и утверждения», учитывая результаты публичных слушаний:</w:t>
      </w:r>
    </w:p>
    <w:p>
      <w:pPr>
        <w:pStyle w:val="Normal"/>
        <w:ind w:firstLine="709"/>
        <w:jc w:val="both"/>
        <w:rPr/>
      </w:pPr>
      <w:r>
        <w:rPr/>
        <w:t>1. Утвердить схему теплоснабжения сельского поселения Карымкары на период                        до 2033 года (актуализация на 2025 год) в составе:</w:t>
      </w:r>
    </w:p>
    <w:p>
      <w:pPr>
        <w:pStyle w:val="Normal"/>
        <w:ind w:firstLine="709"/>
        <w:jc w:val="both"/>
        <w:rPr/>
      </w:pPr>
      <w:r>
        <w:rPr/>
        <w:t>1.1. Том 1. «Утверждаемая часть», согласно приложению № 1.</w:t>
      </w:r>
    </w:p>
    <w:p>
      <w:pPr>
        <w:pStyle w:val="Normal"/>
        <w:ind w:firstLine="709"/>
        <w:jc w:val="both"/>
        <w:rPr/>
      </w:pPr>
      <w:r>
        <w:rPr/>
        <w:t>1.2. Том 2. «Обосновывающие материалы», согласно приложению № 2.</w:t>
      </w:r>
    </w:p>
    <w:p>
      <w:pPr>
        <w:pStyle w:val="Normal"/>
        <w:ind w:firstLine="709"/>
        <w:jc w:val="both"/>
        <w:rPr/>
      </w:pPr>
      <w:r>
        <w:rPr/>
        <w:t xml:space="preserve">2. Признать утратившим силу постановление администрации Октябрьского района                от </w:t>
      </w:r>
      <w:r>
        <w:rPr/>
        <w:t>29</w:t>
      </w:r>
      <w:r>
        <w:rPr/>
        <w:t>.</w:t>
      </w:r>
      <w:r>
        <w:rPr/>
        <w:t>10</w:t>
      </w:r>
      <w:r>
        <w:rPr/>
        <w:t xml:space="preserve">.2025 № </w:t>
      </w:r>
      <w:r>
        <w:rPr/>
        <w:t>1544</w:t>
      </w:r>
      <w:r>
        <w:rPr/>
        <w:t xml:space="preserve"> «Об утверждении схемы теплоснабжения сельского поселения Карымкары на период до 2033 года (актуализация на 2025 год)».</w:t>
      </w:r>
    </w:p>
    <w:p>
      <w:pPr>
        <w:pStyle w:val="Normal"/>
        <w:ind w:firstLine="709"/>
        <w:jc w:val="both"/>
        <w:rPr/>
      </w:pPr>
      <w:r>
        <w:rPr/>
        <w:t xml:space="preserve">3. </w:t>
      </w:r>
      <w:r>
        <w:rPr>
          <w:rStyle w:val="Strong"/>
          <w:b w:val="false"/>
        </w:rPr>
        <w:t>Опубликовать постановление в официальном сетевом издании «</w:t>
      </w:r>
      <w:r>
        <w:rPr/>
        <w:t xml:space="preserve">Официальный сайт Октябрьского района» и разместить в подразделе «Схемы теплоснабжения городских                          и сельских поселений Октябрьского района» раздела «Жилищно-коммунальное хозяйство                    и капитальное строительство» официального сайта Октябрьского района. </w:t>
      </w:r>
    </w:p>
    <w:p>
      <w:pPr>
        <w:pStyle w:val="Normal"/>
        <w:ind w:firstLine="709"/>
        <w:jc w:val="both"/>
        <w:rPr/>
      </w:pPr>
      <w:r>
        <w:rPr/>
        <w:t xml:space="preserve">4. Контроль за выполнением постановления возложить на первого заместителя главы Октябрьского района </w:t>
      </w:r>
      <w:r>
        <w:rPr>
          <w:bCs/>
          <w:iCs/>
        </w:rPr>
        <w:t>по жизнеобеспечению Тимофеева В.Г.</w:t>
      </w:r>
    </w:p>
    <w:p>
      <w:pPr>
        <w:pStyle w:val="Normal"/>
        <w:ind w:firstLine="540"/>
        <w:jc w:val="both"/>
        <w:rPr>
          <w:rFonts w:ascii="Tinos" w:hAnsi="Tinos"/>
        </w:rPr>
      </w:pPr>
      <w:r>
        <w:rPr>
          <w:rFonts w:ascii="Tinos" w:hAnsi="Tinos"/>
        </w:rPr>
      </w:r>
    </w:p>
    <w:p>
      <w:pPr>
        <w:pStyle w:val="Normal"/>
        <w:jc w:val="both"/>
        <w:rPr>
          <w:rFonts w:ascii="Tinos" w:hAnsi="Tinos"/>
        </w:rPr>
      </w:pPr>
      <w:r>
        <w:rPr/>
      </w:r>
    </w:p>
    <w:p>
      <w:pPr>
        <w:pStyle w:val="Normal"/>
        <w:rPr/>
      </w:pPr>
      <w:r>
        <w:rPr>
          <w:rFonts w:ascii="Tinos" w:hAnsi="Tinos"/>
          <w:color w:val="000000"/>
        </w:rPr>
        <w:t>Г</w:t>
      </w:r>
      <w:hyperlink r:id="rId3">
        <w:r>
          <w:rPr>
            <w:rFonts w:ascii="Tinos" w:hAnsi="Tinos"/>
            <w:color w:val="000000"/>
          </w:rPr>
          <w:t>лав</w:t>
        </w:r>
        <w:r>
          <w:rPr>
            <w:rFonts w:ascii="Tinos" w:hAnsi="Tinos"/>
            <w:color w:val="000000"/>
          </w:rPr>
          <w:t>а</w:t>
        </w:r>
        <w:r>
          <w:rPr>
            <w:rFonts w:ascii="Tinos" w:hAnsi="Tinos"/>
            <w:color w:val="000000"/>
          </w:rPr>
          <w:t xml:space="preserve"> Октябрьского района</w:t>
          <w:tab/>
          <w:tab/>
          <w:tab/>
          <w:tab/>
          <w:tab/>
          <w:tab/>
          <w:tab/>
          <w:t xml:space="preserve">    </w:t>
          <w:tab/>
          <w:t xml:space="preserve">                                        </w:t>
        </w:r>
      </w:hyperlink>
      <w:r>
        <w:rPr>
          <w:rFonts w:ascii="Tinos" w:hAnsi="Tinos"/>
          <w:color w:val="000000"/>
        </w:rPr>
        <w:t>С.В. Заплатин</w:t>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hyperlink r:id="rId4">
        <w:r>
          <w:rPr>
            <w:rFonts w:cs="Tinos" w:ascii="Tinos" w:hAnsi="Tinos"/>
            <w:color w:val="000000"/>
          </w:rPr>
          <w:t>Исполнитель:</w:t>
        </w:r>
      </w:hyperlink>
    </w:p>
    <w:p>
      <w:pPr>
        <w:pStyle w:val="Normal"/>
        <w:rPr/>
      </w:pPr>
      <w:hyperlink r:id="rId5">
        <w:r>
          <w:rPr>
            <w:rFonts w:cs="Tinos" w:ascii="Tinos" w:hAnsi="Tinos"/>
            <w:color w:val="000000"/>
          </w:rPr>
          <w:t>главный специалист отдела по вопросам жизнеобеспечения</w:t>
        </w:r>
      </w:hyperlink>
    </w:p>
    <w:p>
      <w:pPr>
        <w:pStyle w:val="Normal"/>
        <w:rPr/>
      </w:pPr>
      <w:hyperlink r:id="rId6">
        <w:r>
          <w:rPr>
            <w:rFonts w:cs="Tinos" w:ascii="Tinos" w:hAnsi="Tinos"/>
            <w:color w:val="000000"/>
          </w:rPr>
          <w:t>Комитета по САЖ администрации Октябрьского района</w:t>
        </w:r>
      </w:hyperlink>
    </w:p>
    <w:p>
      <w:pPr>
        <w:pStyle w:val="Normal"/>
        <w:rPr/>
      </w:pPr>
      <w:hyperlink r:id="rId7">
        <w:r>
          <w:rPr>
            <w:rFonts w:cs="Tinos" w:ascii="Tinos" w:hAnsi="Tinos"/>
            <w:color w:val="000000"/>
          </w:rPr>
          <w:t>Ковальских С.В., тел.: 8(34678) 28-047, 348</w:t>
        </w:r>
      </w:hyperlink>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nos" w:hAnsi="Tinos"/>
        </w:rPr>
      </w:pPr>
      <w:r>
        <w:rPr>
          <w:rFonts w:ascii="Tinos" w:hAnsi="Tinos"/>
        </w:rPr>
      </w:r>
    </w:p>
    <w:p>
      <w:pPr>
        <w:pStyle w:val="Normal"/>
        <w:rPr>
          <w:rFonts w:ascii="Tinos" w:hAnsi="Tinos"/>
        </w:rPr>
      </w:pPr>
      <w:r>
        <w:rPr>
          <w:rFonts w:ascii="Tinos" w:hAnsi="Tinos"/>
        </w:rPr>
        <w:t>Согласовано:</w:t>
      </w:r>
    </w:p>
    <w:p>
      <w:pPr>
        <w:pStyle w:val="Normal"/>
        <w:rPr>
          <w:rFonts w:ascii="Tinos" w:hAnsi="Tinos"/>
        </w:rPr>
      </w:pPr>
      <w:r>
        <w:rPr>
          <w:rFonts w:ascii="Tinos" w:hAnsi="Tinos"/>
        </w:rPr>
      </w:r>
    </w:p>
    <w:p>
      <w:pPr>
        <w:pStyle w:val="Normal"/>
        <w:tabs>
          <w:tab w:val="clear" w:pos="408"/>
          <w:tab w:val="left" w:pos="990" w:leader="none"/>
        </w:tabs>
        <w:rPr>
          <w:rFonts w:ascii="Tinos" w:hAnsi="Tinos"/>
        </w:rPr>
      </w:pPr>
      <w:r>
        <w:rPr>
          <w:rFonts w:ascii="Tinos" w:hAnsi="Tinos"/>
          <w:bCs/>
          <w:iCs/>
        </w:rPr>
        <w:t xml:space="preserve">Исполняющий обязанности заместителя главы </w:t>
      </w:r>
    </w:p>
    <w:p>
      <w:pPr>
        <w:pStyle w:val="Normal"/>
        <w:tabs>
          <w:tab w:val="clear" w:pos="408"/>
          <w:tab w:val="left" w:pos="990" w:leader="none"/>
        </w:tabs>
        <w:rPr>
          <w:rFonts w:ascii="Tinos" w:hAnsi="Tinos"/>
        </w:rPr>
      </w:pPr>
      <w:r>
        <w:rPr>
          <w:rFonts w:ascii="Tinos" w:hAnsi="Tinos"/>
          <w:bCs/>
          <w:iCs/>
        </w:rPr>
        <w:t xml:space="preserve">Октябрьского района по внутренней политике                                              А.А. Габдулисманов                                                      </w:t>
      </w:r>
    </w:p>
    <w:p>
      <w:pPr>
        <w:pStyle w:val="Normal"/>
        <w:rPr>
          <w:rFonts w:ascii="Tinos" w:hAnsi="Tinos"/>
        </w:rPr>
      </w:pPr>
      <w:r>
        <w:rPr>
          <w:rFonts w:ascii="Tinos" w:hAnsi="Tinos"/>
        </w:rPr>
      </w:r>
    </w:p>
    <w:p>
      <w:pPr>
        <w:pStyle w:val="Normal"/>
        <w:rPr/>
      </w:pPr>
      <w:hyperlink r:id="rId8">
        <w:r>
          <w:rPr>
            <w:rFonts w:cs="Tinos" w:ascii="Tinos" w:hAnsi="Tinos"/>
            <w:color w:val="000000"/>
          </w:rPr>
          <w:t xml:space="preserve">Первый заместитель главы Октябрьского района </w:t>
        </w:r>
      </w:hyperlink>
    </w:p>
    <w:p>
      <w:pPr>
        <w:pStyle w:val="Normal"/>
        <w:rPr/>
      </w:pPr>
      <w:hyperlink r:id="rId9">
        <w:r>
          <w:rPr>
            <w:rFonts w:cs="Tinos" w:ascii="Tinos" w:hAnsi="Tinos"/>
            <w:color w:val="000000"/>
          </w:rPr>
          <w:t>по жизнеобеспечению</w:t>
          <w:tab/>
          <w:tab/>
          <w:tab/>
          <w:tab/>
          <w:tab/>
          <w:tab/>
          <w:tab/>
          <w:t xml:space="preserve">                                                     В.Г. Тимофеев</w:t>
        </w:r>
      </w:hyperlink>
    </w:p>
    <w:p>
      <w:pPr>
        <w:pStyle w:val="Normal"/>
        <w:rPr>
          <w:rStyle w:val="Style13"/>
          <w:rFonts w:ascii="Tinos" w:hAnsi="Tinos" w:cs="Tinos"/>
          <w:bCs/>
          <w:iCs/>
          <w:color w:val="000000"/>
          <w:u w:val="none"/>
        </w:rPr>
      </w:pPr>
      <w:r>
        <w:rPr>
          <w:rFonts w:cs="Tinos" w:ascii="Tinos" w:hAnsi="Tinos"/>
          <w:bCs/>
          <w:iCs/>
          <w:color w:val="000000"/>
          <w:u w:val="none"/>
        </w:rPr>
      </w:r>
    </w:p>
    <w:p>
      <w:pPr>
        <w:pStyle w:val="Normal"/>
        <w:rPr/>
      </w:pPr>
      <w:r>
        <w:rPr>
          <w:rStyle w:val="Style13"/>
          <w:rFonts w:cs="Tinos" w:ascii="Tinos" w:hAnsi="Tinos"/>
          <w:bCs/>
          <w:iCs/>
          <w:color w:val="000000"/>
          <w:u w:val="none"/>
        </w:rPr>
        <w:t xml:space="preserve">Председатель Комитета по строительству, архитектуре </w:t>
      </w:r>
    </w:p>
    <w:p>
      <w:pPr>
        <w:pStyle w:val="Normal"/>
        <w:rPr/>
      </w:pPr>
      <w:r>
        <w:rPr>
          <w:rStyle w:val="Style13"/>
          <w:rFonts w:cs="Tinos" w:ascii="Tinos" w:hAnsi="Tinos"/>
          <w:bCs/>
          <w:iCs/>
          <w:color w:val="000000"/>
          <w:u w:val="none"/>
        </w:rPr>
        <w:t>и жизнеобеспечению  администрации Октябрьского района</w:t>
        <w:tab/>
        <w:tab/>
        <w:tab/>
        <w:t xml:space="preserve">       В.В. Карайченцев</w:t>
      </w:r>
    </w:p>
    <w:p>
      <w:pPr>
        <w:pStyle w:val="Normal"/>
        <w:rPr>
          <w:rStyle w:val="Style13"/>
          <w:rFonts w:ascii="Tinos" w:hAnsi="Tinos" w:cs="Tinos"/>
          <w:bCs/>
          <w:iCs/>
          <w:color w:val="000000"/>
          <w:u w:val="none"/>
        </w:rPr>
      </w:pPr>
      <w:r>
        <w:rPr>
          <w:rFonts w:cs="Tinos" w:ascii="Tinos" w:hAnsi="Tinos"/>
          <w:bCs/>
          <w:iCs/>
          <w:color w:val="000000"/>
          <w:u w:val="none"/>
        </w:rPr>
      </w:r>
    </w:p>
    <w:p>
      <w:pPr>
        <w:pStyle w:val="Normal"/>
        <w:rPr>
          <w:rFonts w:ascii="Tinos" w:hAnsi="Tinos"/>
        </w:rPr>
      </w:pPr>
      <w:r>
        <w:rPr>
          <w:rFonts w:ascii="Tinos" w:hAnsi="Tinos"/>
        </w:rPr>
        <w:t xml:space="preserve">Юридический отдел администрации Октябрьского района  </w:t>
      </w:r>
    </w:p>
    <w:p>
      <w:pPr>
        <w:pStyle w:val="Normal"/>
        <w:ind w:right="152" w:hanging="0"/>
        <w:rPr>
          <w:rFonts w:ascii="Tinos" w:hAnsi="Tinos"/>
        </w:rPr>
      </w:pPr>
      <w:r>
        <w:rPr>
          <w:rFonts w:ascii="Tinos" w:hAnsi="Tinos"/>
        </w:rPr>
      </w:r>
    </w:p>
    <w:p>
      <w:pPr>
        <w:pStyle w:val="Normal"/>
        <w:ind w:right="152" w:hanging="0"/>
        <w:rPr>
          <w:rFonts w:ascii="Tinos" w:hAnsi="Tinos"/>
        </w:rPr>
      </w:pPr>
      <w:r>
        <w:rPr>
          <w:rFonts w:ascii="Tinos" w:hAnsi="Tinos"/>
        </w:rPr>
      </w:r>
    </w:p>
    <w:p>
      <w:pPr>
        <w:pStyle w:val="Normal"/>
        <w:ind w:right="152" w:hanging="0"/>
        <w:rPr>
          <w:rFonts w:ascii="Tinos" w:hAnsi="Tinos"/>
        </w:rPr>
      </w:pPr>
      <w:r>
        <w:rPr>
          <w:rFonts w:ascii="Tinos" w:hAnsi="Tinos"/>
        </w:rPr>
      </w:r>
    </w:p>
    <w:p>
      <w:pPr>
        <w:pStyle w:val="Normal"/>
        <w:ind w:right="152" w:hanging="0"/>
        <w:rPr>
          <w:rFonts w:ascii="Tinos" w:hAnsi="Tinos"/>
        </w:rPr>
      </w:pPr>
      <w:r>
        <w:rPr>
          <w:rFonts w:ascii="Tinos" w:hAnsi="Tinos"/>
        </w:rPr>
        <w:t>Степень публичности – 1</w:t>
      </w:r>
    </w:p>
    <w:p>
      <w:pPr>
        <w:pStyle w:val="Normal"/>
        <w:rPr/>
      </w:pPr>
      <w:r>
        <w:rPr/>
      </w:r>
    </w:p>
    <w:p>
      <w:pPr>
        <w:pStyle w:val="Normal"/>
        <w:tabs>
          <w:tab w:val="clear" w:pos="408"/>
          <w:tab w:val="left" w:pos="8460" w:leader="none"/>
          <w:tab w:val="left" w:pos="8820" w:leader="none"/>
        </w:tabs>
        <w:ind w:right="666" w:hanging="0"/>
        <w:jc w:val="both"/>
        <w:rPr/>
      </w:pPr>
      <w:r>
        <w:rPr/>
      </w:r>
    </w:p>
    <w:p>
      <w:pPr>
        <w:pStyle w:val="Normal"/>
        <w:tabs>
          <w:tab w:val="clear" w:pos="408"/>
          <w:tab w:val="left" w:pos="8460" w:leader="none"/>
          <w:tab w:val="left" w:pos="8820" w:leader="none"/>
        </w:tabs>
        <w:ind w:right="666" w:hanging="0"/>
        <w:jc w:val="both"/>
        <w:rPr/>
      </w:pPr>
      <w:r>
        <w:rPr/>
      </w:r>
    </w:p>
    <w:p>
      <w:pPr>
        <w:pStyle w:val="Normal"/>
        <w:tabs>
          <w:tab w:val="clear" w:pos="408"/>
          <w:tab w:val="left" w:pos="8460" w:leader="none"/>
          <w:tab w:val="left" w:pos="8820" w:leader="none"/>
        </w:tabs>
        <w:ind w:right="666" w:hanging="0"/>
        <w:jc w:val="both"/>
        <w:rPr/>
      </w:pPr>
      <w:hyperlink r:id="rId10">
        <w:r>
          <w:rPr>
            <w:rFonts w:cs="Tinos" w:ascii="Tinos" w:hAnsi="Tinos"/>
            <w:color w:val="000000"/>
          </w:rPr>
          <w:t>Разослать:</w:t>
        </w:r>
      </w:hyperlink>
    </w:p>
    <w:p>
      <w:pPr>
        <w:pStyle w:val="Normal"/>
        <w:tabs>
          <w:tab w:val="clear" w:pos="408"/>
          <w:tab w:val="left" w:pos="8460" w:leader="none"/>
          <w:tab w:val="left" w:pos="8820" w:leader="none"/>
        </w:tabs>
        <w:ind w:right="666" w:hanging="0"/>
        <w:jc w:val="both"/>
        <w:rPr>
          <w:rFonts w:ascii="Tinos" w:hAnsi="Tinos"/>
        </w:rPr>
      </w:pPr>
      <w:r>
        <w:rPr>
          <w:rFonts w:ascii="Tinos" w:hAnsi="Tinos"/>
        </w:rPr>
      </w:r>
    </w:p>
    <w:p>
      <w:pPr>
        <w:pStyle w:val="Normal"/>
        <w:widowControl w:val="false"/>
        <w:numPr>
          <w:ilvl w:val="0"/>
          <w:numId w:val="2"/>
        </w:numPr>
        <w:tabs>
          <w:tab w:val="clear" w:pos="408"/>
          <w:tab w:val="left" w:pos="720" w:leader="none"/>
        </w:tabs>
        <w:rPr/>
      </w:pPr>
      <w:hyperlink r:id="rId11">
        <w:r>
          <w:rPr>
            <w:rFonts w:ascii="Tinos" w:hAnsi="Tinos"/>
            <w:color w:val="000000"/>
          </w:rPr>
          <w:t>Комитет по САЖ администрации Октябрьского – 1 экз.</w:t>
        </w:r>
      </w:hyperlink>
    </w:p>
    <w:p>
      <w:pPr>
        <w:pStyle w:val="Normal"/>
        <w:widowControl w:val="false"/>
        <w:numPr>
          <w:ilvl w:val="0"/>
          <w:numId w:val="2"/>
        </w:numPr>
        <w:tabs>
          <w:tab w:val="clear" w:pos="408"/>
          <w:tab w:val="left" w:pos="720" w:leader="none"/>
        </w:tabs>
        <w:rPr/>
      </w:pPr>
      <w:hyperlink r:id="rId12">
        <w:r>
          <w:rPr>
            <w:rFonts w:ascii="Tinos" w:hAnsi="Tinos"/>
            <w:color w:val="000000"/>
          </w:rPr>
          <w:t xml:space="preserve">Администрация сельского </w:t>
        </w:r>
        <w:r>
          <w:rPr>
            <w:rFonts w:ascii="Tinos" w:hAnsi="Tinos"/>
            <w:bCs/>
            <w:iCs/>
            <w:color w:val="000000"/>
          </w:rPr>
          <w:t>поселения Карымкары</w:t>
        </w:r>
        <w:r>
          <w:rPr>
            <w:rFonts w:ascii="Tinos" w:hAnsi="Tinos"/>
            <w:color w:val="000000"/>
          </w:rPr>
          <w:t>- 1 экз. (в эл.виде)</w:t>
        </w:r>
      </w:hyperlink>
    </w:p>
    <w:p>
      <w:pPr>
        <w:pStyle w:val="Normal"/>
        <w:widowControl w:val="false"/>
        <w:numPr>
          <w:ilvl w:val="0"/>
          <w:numId w:val="2"/>
        </w:numPr>
        <w:tabs>
          <w:tab w:val="clear" w:pos="408"/>
          <w:tab w:val="left" w:pos="720" w:leader="none"/>
        </w:tabs>
        <w:rPr/>
      </w:pPr>
      <w:hyperlink r:id="rId13">
        <w:r>
          <w:rPr>
            <w:rFonts w:ascii="Tinos" w:hAnsi="Tinos"/>
            <w:color w:val="000000"/>
          </w:rPr>
          <w:t>МП МО Октябрьский район «ОКС»</w:t>
        </w:r>
        <w:r>
          <w:rPr>
            <w:rFonts w:ascii="Tinos" w:hAnsi="Tinos"/>
            <w:bCs/>
            <w:iCs/>
            <w:color w:val="000000"/>
          </w:rPr>
          <w:t xml:space="preserve"> - </w:t>
        </w:r>
        <w:r>
          <w:rPr>
            <w:rFonts w:ascii="Tinos" w:hAnsi="Tinos"/>
            <w:color w:val="000000"/>
          </w:rPr>
          <w:t>1 экз. (в эл.виде)</w:t>
        </w:r>
      </w:hyperlink>
    </w:p>
    <w:p>
      <w:pPr>
        <w:pStyle w:val="Normal"/>
        <w:widowControl w:val="false"/>
        <w:numPr>
          <w:ilvl w:val="0"/>
          <w:numId w:val="2"/>
        </w:numPr>
        <w:tabs>
          <w:tab w:val="clear" w:pos="408"/>
          <w:tab w:val="left" w:pos="720" w:leader="none"/>
        </w:tabs>
        <w:rPr/>
      </w:pPr>
      <w:r>
        <w:rPr>
          <w:rFonts w:ascii="Tinos" w:hAnsi="Tinos"/>
          <w:color w:val="000000"/>
        </w:rPr>
        <w:t>МУП «Управление теплоснабжения МО Октябрьский район»</w:t>
      </w:r>
      <w:hyperlink r:id="rId14">
        <w:r>
          <w:rPr>
            <w:rFonts w:ascii="Tinos" w:hAnsi="Tinos"/>
            <w:bCs/>
            <w:iCs/>
            <w:color w:val="000000"/>
          </w:rPr>
          <w:t xml:space="preserve">- </w:t>
        </w:r>
        <w:r>
          <w:rPr>
            <w:rFonts w:ascii="Tinos" w:hAnsi="Tinos"/>
            <w:color w:val="000000"/>
          </w:rPr>
          <w:t>1 экз. (в эл.виде)</w:t>
        </w:r>
      </w:hyperlink>
    </w:p>
    <w:p>
      <w:pPr>
        <w:pStyle w:val="ListParagraph"/>
        <w:ind w:left="1080" w:right="-1" w:hanging="0"/>
        <w:rPr/>
      </w:pPr>
      <w:r>
        <w:rPr/>
      </w:r>
    </w:p>
    <w:p>
      <w:pPr>
        <w:pStyle w:val="Normal"/>
        <w:widowControl w:val="false"/>
        <w:tabs>
          <w:tab w:val="clear" w:pos="408"/>
          <w:tab w:val="left" w:pos="720" w:leader="none"/>
        </w:tabs>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hyperlink r:id="rId15">
        <w:r>
          <w:rPr>
            <w:rFonts w:cs="Tinos" w:ascii="Tinos" w:hAnsi="Tinos"/>
            <w:color w:val="000000"/>
          </w:rPr>
          <w:t>Итого: 4 экз.</w:t>
        </w:r>
      </w:hyperlink>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ind w:firstLine="709"/>
        <w:jc w:val="right"/>
        <w:rPr>
          <w:rFonts w:eastAsia="Calibri" w:cs="Calibri"/>
          <w:bCs/>
          <w:szCs w:val="22"/>
          <w:lang w:eastAsia="en-US"/>
        </w:rPr>
      </w:pPr>
      <w:r>
        <w:rPr>
          <w:rFonts w:eastAsia="Calibri" w:cs="Calibri"/>
          <w:bCs/>
          <w:szCs w:val="22"/>
          <w:lang w:eastAsia="en-US"/>
        </w:rPr>
        <w:t xml:space="preserve">Приложение № 1 </w:t>
      </w:r>
    </w:p>
    <w:p>
      <w:pPr>
        <w:pStyle w:val="Normal"/>
        <w:ind w:firstLine="709"/>
        <w:jc w:val="right"/>
        <w:rPr>
          <w:rFonts w:eastAsia="Calibri" w:cs="Calibri"/>
          <w:bCs/>
          <w:szCs w:val="22"/>
          <w:lang w:eastAsia="en-US"/>
        </w:rPr>
      </w:pPr>
      <w:r>
        <w:rPr>
          <w:rFonts w:eastAsia="Calibri" w:cs="Calibri"/>
          <w:bCs/>
          <w:szCs w:val="22"/>
          <w:lang w:eastAsia="en-US"/>
        </w:rPr>
        <w:t>к постановлению администрации Октябрьского района</w:t>
      </w:r>
    </w:p>
    <w:p>
      <w:pPr>
        <w:pStyle w:val="Normal"/>
        <w:jc w:val="right"/>
        <w:rPr>
          <w:rFonts w:eastAsia="Calibri" w:cs="Calibri"/>
          <w:bCs/>
          <w:szCs w:val="22"/>
          <w:lang w:eastAsia="en-US"/>
        </w:rPr>
      </w:pPr>
      <w:r>
        <w:rPr>
          <w:rFonts w:eastAsia="Calibri"/>
          <w:bCs/>
          <w:lang w:eastAsia="en-US"/>
        </w:rPr>
        <w:t>от «____»___________ 2025 г. № ____</w:t>
      </w:r>
    </w:p>
    <w:p>
      <w:pPr>
        <w:pStyle w:val="Normal"/>
        <w:jc w:val="right"/>
        <w:rPr>
          <w:rFonts w:eastAsia="Calibri" w:cs="Calibri"/>
          <w:bCs/>
          <w:szCs w:val="22"/>
          <w:lang w:eastAsia="en-US"/>
        </w:rPr>
      </w:pPr>
      <w:r>
        <w:rPr>
          <w:rFonts w:eastAsia="Calibri" w:cs="Calibri"/>
          <w:bCs/>
          <w:szCs w:val="22"/>
          <w:lang w:eastAsia="en-US"/>
        </w:rPr>
      </w:r>
    </w:p>
    <w:p>
      <w:pPr>
        <w:pStyle w:val="Normal"/>
        <w:ind w:firstLine="709"/>
        <w:jc w:val="center"/>
        <w:rPr>
          <w:b/>
          <w:b/>
        </w:rPr>
      </w:pPr>
      <w:r>
        <w:rPr>
          <w:b/>
        </w:rPr>
        <w:t>Схема теплоснабжения сельского поселения  Карымкары</w:t>
      </w:r>
    </w:p>
    <w:p>
      <w:pPr>
        <w:pStyle w:val="Normal"/>
        <w:ind w:firstLine="709"/>
        <w:jc w:val="center"/>
        <w:rPr>
          <w:b/>
          <w:b/>
        </w:rPr>
      </w:pPr>
      <w:r>
        <w:rPr>
          <w:b/>
        </w:rPr>
        <w:t xml:space="preserve">на период до 2033 года (актуализация на 2025 год) </w:t>
      </w:r>
    </w:p>
    <w:p>
      <w:pPr>
        <w:pStyle w:val="Normal"/>
        <w:jc w:val="center"/>
        <w:rPr>
          <w:b/>
          <w:b/>
          <w:bCs/>
          <w:lang w:eastAsia="ru-RU"/>
        </w:rPr>
      </w:pPr>
      <w:r>
        <w:rPr>
          <w:b/>
          <w:bCs/>
          <w:lang w:eastAsia="ru-RU"/>
        </w:rPr>
        <w:t>Том 1 «Утверждаемая часть»</w:t>
      </w:r>
    </w:p>
    <w:p>
      <w:pPr>
        <w:pStyle w:val="Normal"/>
        <w:jc w:val="center"/>
        <w:rPr>
          <w:b/>
          <w:b/>
          <w:bCs/>
          <w:lang w:eastAsia="ru-RU"/>
        </w:rPr>
      </w:pPr>
      <w:r>
        <w:rPr>
          <w:b/>
          <w:bCs/>
          <w:lang w:eastAsia="ru-RU"/>
        </w:rPr>
      </w:r>
    </w:p>
    <w:p>
      <w:pPr>
        <w:pStyle w:val="Normal"/>
        <w:jc w:val="center"/>
        <w:rPr>
          <w:rFonts w:eastAsia="Calibri" w:cs="Calibri"/>
          <w:szCs w:val="22"/>
          <w:lang w:eastAsia="en-US"/>
        </w:rPr>
      </w:pPr>
      <w:r>
        <w:rPr>
          <w:rFonts w:eastAsia="Calibri" w:cs="Calibri"/>
          <w:b/>
          <w:bCs/>
          <w:lang w:eastAsia="en-US"/>
        </w:rPr>
        <w:t>Р</w:t>
      </w:r>
      <w:bookmarkStart w:id="0" w:name="_Toc181266017"/>
      <w:bookmarkStart w:id="1" w:name="_Toc23034092"/>
      <w:r>
        <w:rPr>
          <w:rFonts w:eastAsia="Calibri" w:cs="Calibri"/>
          <w:b/>
          <w:bCs/>
          <w:lang w:eastAsia="en-US"/>
        </w:rPr>
        <w:t>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bookmarkEnd w:id="0"/>
      <w:bookmarkEnd w:id="1"/>
    </w:p>
    <w:p>
      <w:pPr>
        <w:pStyle w:val="Normal"/>
        <w:jc w:val="both"/>
        <w:rPr>
          <w:rFonts w:eastAsia="Calibri" w:cs="Calibri"/>
          <w:lang w:val="en-US" w:eastAsia="en-US"/>
        </w:rPr>
      </w:pPr>
      <w:r>
        <w:rPr>
          <w:rFonts w:eastAsia="Calibri" w:cs="Calibri"/>
          <w:lang w:val="en-US" w:eastAsia="en-US"/>
        </w:rPr>
      </w:r>
    </w:p>
    <w:p>
      <w:pPr>
        <w:pStyle w:val="Normal"/>
        <w:ind w:firstLine="709"/>
        <w:jc w:val="both"/>
        <w:rPr>
          <w:rFonts w:eastAsia="Calibri" w:cs="Calibri"/>
          <w:szCs w:val="22"/>
          <w:lang w:eastAsia="en-US"/>
        </w:rPr>
      </w:pPr>
      <w:r>
        <w:rPr>
          <w:rFonts w:eastAsia="Calibri"/>
          <w:lang w:eastAsia="en-US"/>
        </w:rPr>
        <w:t>Муниципальное образование сельское поселение Карымкары (далее – сельское поселение, поселение) в соответствии с Законом Ханты-Мансийского автономного округа – Югры от 25.11.2004 № 63-оз «О статусе и границах муниципальных образований Ханты-Мансийского автономного округа – Югры» наделено статусом сельского поселения</w:t>
      </w:r>
      <w:r>
        <w:rPr>
          <w:rFonts w:eastAsia="Calibri" w:cs="Calibri"/>
          <w:lang w:eastAsia="en-US"/>
        </w:rPr>
        <w:t>.</w:t>
      </w:r>
    </w:p>
    <w:p>
      <w:pPr>
        <w:pStyle w:val="Normal"/>
        <w:ind w:firstLine="709"/>
        <w:jc w:val="both"/>
        <w:rPr>
          <w:rFonts w:eastAsia="Calibri" w:cs="Calibri"/>
          <w:szCs w:val="22"/>
          <w:lang w:eastAsia="en-US"/>
        </w:rPr>
      </w:pPr>
      <w:r>
        <w:rPr>
          <w:rFonts w:eastAsia="Calibri" w:cs="Calibri"/>
          <w:lang w:eastAsia="en-US"/>
        </w:rPr>
        <w:t>В состав территории сельского поселения входит 2 населенных пункта: поселок Горнореченск и поселок Карымкары (административный центр), а также территории, предназначенные для развития его социальной, транспортной и иной инфраструктуры.</w:t>
      </w:r>
    </w:p>
    <w:p>
      <w:pPr>
        <w:pStyle w:val="Normal"/>
        <w:ind w:firstLine="709"/>
        <w:jc w:val="both"/>
        <w:rPr>
          <w:rFonts w:eastAsia="Calibri" w:cs="Calibri"/>
          <w:szCs w:val="22"/>
          <w:lang w:val="en-US" w:eastAsia="en-US"/>
        </w:rPr>
      </w:pPr>
      <w:r>
        <w:rPr>
          <w:rFonts w:eastAsia="Calibri" w:cs="Calibri"/>
          <w:szCs w:val="22"/>
          <w:lang w:eastAsia="en-US"/>
        </w:rPr>
        <w:t xml:space="preserve">Сельское поселение входит в состав Октябрьского района Ханты-Мансийского автономного округа – Югры Российской Федерации. Сельское поселение Карымкары расположено на севере Октябрьского района в бассейне р.Обь. </w:t>
      </w:r>
    </w:p>
    <w:p>
      <w:pPr>
        <w:pStyle w:val="Normal"/>
        <w:ind w:firstLine="709"/>
        <w:jc w:val="both"/>
        <w:rPr>
          <w:rFonts w:eastAsia="Calibri" w:cs="Calibri"/>
          <w:szCs w:val="22"/>
          <w:lang w:val="en-US" w:eastAsia="en-US"/>
        </w:rPr>
      </w:pPr>
      <w:r>
        <w:rPr>
          <w:rFonts w:eastAsia="Calibri" w:cs="Calibri"/>
          <w:lang w:eastAsia="en-US"/>
        </w:rPr>
        <w:t xml:space="preserve">В соответствии решением Совета депутатов сельского поселения Карымкары                       от 06.08.2008 № 139 «Об утверждении генерального плана муниципального образования сельское поселение Карымкары» на срок до 2033 </w:t>
      </w:r>
      <w:r>
        <w:rPr>
          <w:rFonts w:eastAsia="Calibri" w:cs="Calibri"/>
          <w:szCs w:val="22"/>
          <w:lang w:eastAsia="en-US"/>
        </w:rPr>
        <w:t xml:space="preserve">года, площадь жилищного фонда Октябрьского района на конец 2020 г., составляла 24,6 тыс. кв.м, средний показатель жилищной обеспеченности – 19 кв.м. на человека. </w:t>
      </w:r>
      <w:r>
        <w:rPr>
          <w:rFonts w:eastAsia="Calibri" w:cs="Calibri"/>
          <w:szCs w:val="22"/>
          <w:lang w:eastAsia="en-US"/>
        </w:rPr>
        <w:t xml:space="preserve">Численность населения на 2024 год составляла 1129 человек. </w:t>
      </w:r>
    </w:p>
    <w:p>
      <w:pPr>
        <w:pStyle w:val="Normal"/>
        <w:ind w:firstLine="709"/>
        <w:jc w:val="both"/>
        <w:rPr/>
      </w:pPr>
      <w:r>
        <w:rPr>
          <w:rFonts w:eastAsia="Calibri" w:cs="Calibri"/>
          <w:szCs w:val="22"/>
          <w:lang w:eastAsia="en-US"/>
        </w:rPr>
        <w:t>Убыль жилищного фонда в настоящее время превышает новое жилищное строительство. Имеется ветхий и аварийный жилищный фонд.</w:t>
      </w:r>
    </w:p>
    <w:p>
      <w:pPr>
        <w:pStyle w:val="Normal"/>
        <w:ind w:firstLine="709"/>
        <w:jc w:val="both"/>
        <w:rPr>
          <w:rFonts w:eastAsia="Calibri" w:cs="Calibri"/>
          <w:szCs w:val="22"/>
          <w:lang w:eastAsia="en-US"/>
        </w:rPr>
      </w:pPr>
      <w:r>
        <w:rPr>
          <w:rFonts w:eastAsia="Calibri" w:cs="Calibri"/>
          <w:szCs w:val="22"/>
          <w:lang w:eastAsia="en-US"/>
        </w:rPr>
        <w:t xml:space="preserve">На территории сельского поселения теплоснабжение потребителей осуществляется </w:t>
      </w:r>
      <w:r>
        <w:rPr>
          <w:rFonts w:eastAsia="Calibri" w:cs="Calibri"/>
          <w:color w:val="000000"/>
          <w:kern w:val="0"/>
          <w:sz w:val="24"/>
          <w:szCs w:val="22"/>
          <w:lang w:val="ru-RU" w:eastAsia="en-US" w:bidi="ar-SA"/>
        </w:rPr>
        <w:t>1</w:t>
      </w:r>
      <w:r>
        <w:rPr>
          <w:rFonts w:eastAsia="Calibri" w:cs="Calibri"/>
          <w:szCs w:val="22"/>
          <w:lang w:eastAsia="en-US"/>
        </w:rPr>
        <w:t xml:space="preserve"> котельной, находящаяся в хозяйственном ведении Му</w:t>
      </w:r>
      <w:r>
        <w:rPr>
          <w:rFonts w:eastAsia="Calibri" w:cs="Calibri"/>
          <w:szCs w:val="22"/>
          <w:lang w:eastAsia="en-US"/>
        </w:rPr>
        <w:t>ниципального унитарного предприятия «Управление теплоснабжения муниципального образования Октябрьский район» (далее – МУП «УТС МО Октябрьский район»).</w:t>
      </w:r>
    </w:p>
    <w:p>
      <w:pPr>
        <w:pStyle w:val="Normal"/>
        <w:ind w:firstLine="709"/>
        <w:jc w:val="both"/>
        <w:rPr>
          <w:rFonts w:eastAsia="Calibri" w:cs="Calibri"/>
          <w:szCs w:val="22"/>
          <w:lang w:eastAsia="en-US"/>
        </w:rPr>
      </w:pPr>
      <w:r>
        <w:rPr>
          <w:rFonts w:eastAsia="Calibri" w:cs="Calibri"/>
          <w:szCs w:val="22"/>
          <w:lang w:eastAsia="en-US"/>
        </w:rPr>
        <w:t xml:space="preserve">В п.Карымкары расположены </w:t>
      </w:r>
      <w:r>
        <w:rPr>
          <w:rFonts w:eastAsia="Calibri" w:cs="Calibri"/>
          <w:color w:val="auto"/>
          <w:kern w:val="0"/>
          <w:sz w:val="24"/>
          <w:szCs w:val="22"/>
          <w:lang w:val="ru-RU" w:eastAsia="en-US" w:bidi="ar-SA"/>
        </w:rPr>
        <w:t>1</w:t>
      </w:r>
      <w:r>
        <w:rPr>
          <w:rFonts w:eastAsia="Calibri" w:cs="Calibri"/>
          <w:szCs w:val="22"/>
          <w:lang w:eastAsia="en-US"/>
        </w:rPr>
        <w:t xml:space="preserve"> котельная по ул.Кедровая, 27  которая обеспечивает тепловой энергией и ГВС жилой фонд и объекты социальной сферы.</w:t>
      </w:r>
    </w:p>
    <w:p>
      <w:pPr>
        <w:pStyle w:val="Normal"/>
        <w:ind w:firstLine="709"/>
        <w:jc w:val="both"/>
        <w:rPr>
          <w:rFonts w:eastAsia="Calibri" w:cs="Calibri"/>
          <w:szCs w:val="22"/>
          <w:lang w:eastAsia="en-US"/>
        </w:rPr>
      </w:pPr>
      <w:r>
        <w:rPr>
          <w:rFonts w:eastAsia="Calibri" w:cs="Calibri"/>
          <w:szCs w:val="22"/>
          <w:lang w:eastAsia="en-US"/>
        </w:rPr>
        <w:t>В п.Горнореченск системы централизованного теплоснабжения отсутствуют.</w:t>
      </w:r>
    </w:p>
    <w:p>
      <w:pPr>
        <w:pStyle w:val="Normal"/>
        <w:ind w:firstLine="709"/>
        <w:jc w:val="both"/>
        <w:rPr>
          <w:rFonts w:eastAsia="Calibri" w:cs="Calibri"/>
          <w:szCs w:val="22"/>
          <w:lang w:eastAsia="en-US"/>
        </w:rPr>
      </w:pPr>
      <w:r>
        <w:rPr>
          <w:rFonts w:eastAsia="Calibri" w:cs="Calibri"/>
          <w:szCs w:val="22"/>
          <w:lang w:eastAsia="en-US"/>
        </w:rPr>
        <w:t>Остальные потребители п.Карымкары и п.Горнореченск охвачены системами индивидуального теплоснабжения. Системы индивидуального отопления сельского поселения Карымкары используют дрова и электроэнергию.</w:t>
      </w:r>
    </w:p>
    <w:p>
      <w:pPr>
        <w:pStyle w:val="Normal"/>
        <w:ind w:firstLine="709"/>
        <w:jc w:val="both"/>
        <w:rPr>
          <w:rFonts w:eastAsia="Calibri" w:cs="Calibri"/>
          <w:szCs w:val="22"/>
          <w:lang w:eastAsia="en-US"/>
        </w:rPr>
      </w:pPr>
      <w:r>
        <w:rPr>
          <w:rFonts w:eastAsia="Calibri" w:cs="Calibri"/>
          <w:szCs w:val="22"/>
          <w:lang w:eastAsia="en-US"/>
        </w:rPr>
        <w:t>Котельная работает на дизельном топливе, и вырабатывает тепловую энергию на нужды отопления по температурному графику 95°/70° С и ГВС по температурному графику 65°/40° С.</w:t>
      </w:r>
    </w:p>
    <w:p>
      <w:pPr>
        <w:pStyle w:val="Normal"/>
        <w:ind w:firstLine="709"/>
        <w:jc w:val="both"/>
        <w:rPr>
          <w:rFonts w:eastAsia="Calibri" w:cs="Calibri"/>
          <w:szCs w:val="22"/>
          <w:lang w:eastAsia="en-US"/>
        </w:rPr>
      </w:pPr>
      <w:r>
        <w:rPr>
          <w:rFonts w:eastAsia="Calibri" w:cs="Calibri"/>
          <w:szCs w:val="22"/>
          <w:lang w:eastAsia="en-US"/>
        </w:rPr>
        <w:t>Передача тепловой энергии от источника до потребителей осуществляется посредством магистральных и распределительных тепловых сетей в двухтрубном исполнении.</w:t>
      </w:r>
    </w:p>
    <w:p>
      <w:pPr>
        <w:pStyle w:val="Normal"/>
        <w:ind w:firstLine="709"/>
        <w:jc w:val="both"/>
        <w:rPr>
          <w:rFonts w:eastAsia="Calibri" w:cs="Calibri"/>
          <w:szCs w:val="22"/>
          <w:lang w:eastAsia="en-US"/>
        </w:rPr>
      </w:pPr>
      <w:r>
        <w:rPr>
          <w:rFonts w:eastAsia="Calibri" w:cs="Calibri"/>
          <w:szCs w:val="22"/>
          <w:lang w:eastAsia="en-US"/>
        </w:rPr>
        <w:t>Схема присоединения потребителей тепловой энергии осуществлена по закрытой схеме теплоснабжения.</w:t>
      </w:r>
    </w:p>
    <w:p>
      <w:pPr>
        <w:pStyle w:val="Normal"/>
        <w:ind w:firstLine="709"/>
        <w:jc w:val="both"/>
        <w:rPr>
          <w:rFonts w:eastAsia="Calibri" w:cs="Calibri"/>
          <w:szCs w:val="22"/>
          <w:lang w:eastAsia="en-US"/>
        </w:rPr>
      </w:pPr>
      <w:r>
        <w:rPr>
          <w:rFonts w:eastAsia="Calibri"/>
          <w:lang w:eastAsia="en-US"/>
        </w:rPr>
        <w:t xml:space="preserve">Поставщиком тепла для населения и предприятий сельского поселения является МУП </w:t>
      </w:r>
      <w:r>
        <w:rPr>
          <w:rFonts w:eastAsia="Calibri" w:cs="Calibri"/>
          <w:szCs w:val="22"/>
          <w:lang w:eastAsia="en-US"/>
        </w:rPr>
        <w:t>«УТС МО Октябрьский район»</w:t>
      </w:r>
      <w:r>
        <w:rPr>
          <w:rFonts w:eastAsia="Calibri"/>
          <w:lang w:eastAsia="en-US"/>
        </w:rPr>
        <w:t>, выступая для абонентов, подключённых к тепловым сетям котельной единой теплоснабжающей организацией.</w:t>
      </w:r>
      <w:bookmarkStart w:id="2" w:name="_Toc181266019"/>
      <w:bookmarkStart w:id="3" w:name="_Hlk50123417"/>
      <w:bookmarkEnd w:id="3"/>
    </w:p>
    <w:p>
      <w:pPr>
        <w:pStyle w:val="Normal"/>
        <w:ind w:firstLine="709"/>
        <w:jc w:val="both"/>
        <w:rPr>
          <w:rFonts w:eastAsia="Calibri" w:cs="Calibri"/>
          <w:szCs w:val="22"/>
          <w:lang w:eastAsia="en-US"/>
        </w:rPr>
      </w:pPr>
      <w:r>
        <w:rPr>
          <w:rFonts w:eastAsia="Calibri" w:cs="Calibri"/>
          <w:szCs w:val="22"/>
          <w:lang w:eastAsia="en-US"/>
        </w:rPr>
      </w:r>
    </w:p>
    <w:p>
      <w:pPr>
        <w:pStyle w:val="Normal"/>
        <w:ind w:firstLine="709"/>
        <w:jc w:val="both"/>
        <w:rPr>
          <w:rFonts w:eastAsia="Calibri" w:cs="Calibri"/>
          <w:szCs w:val="22"/>
          <w:lang w:eastAsia="en-US"/>
        </w:rPr>
      </w:pPr>
      <w:r>
        <w:rPr>
          <w:rFonts w:eastAsia="Calibri Light" w:cs="Calibri Light"/>
          <w:b/>
          <w:szCs w:val="26"/>
          <w:lang w:eastAsia="en-US"/>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pPr>
        <w:pStyle w:val="Normal"/>
        <w:ind w:firstLine="709"/>
        <w:jc w:val="both"/>
        <w:rPr>
          <w:rFonts w:eastAsia="Calibri" w:cs="Calibri"/>
          <w:szCs w:val="22"/>
          <w:lang w:eastAsia="en-US"/>
        </w:rPr>
      </w:pPr>
      <w:r>
        <w:rPr>
          <w:rFonts w:eastAsia="Calibri Light" w:cs="Calibri Light"/>
          <w:color w:val="000000"/>
          <w:szCs w:val="26"/>
          <w:lang w:eastAsia="en-US"/>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w:t>
      </w:r>
    </w:p>
    <w:p>
      <w:pPr>
        <w:pStyle w:val="Normal"/>
        <w:ind w:firstLine="709"/>
        <w:jc w:val="both"/>
        <w:rPr>
          <w:rFonts w:eastAsia="Calibri" w:cs="Calibri"/>
          <w:szCs w:val="22"/>
          <w:lang w:eastAsia="en-US"/>
        </w:rPr>
      </w:pPr>
      <w:r>
        <w:rPr>
          <w:rFonts w:eastAsia="Calibri Light" w:cs="Calibri Light"/>
          <w:color w:val="000000"/>
          <w:szCs w:val="26"/>
          <w:lang w:eastAsia="en-US"/>
        </w:rPr>
        <w:t xml:space="preserve">В настоящее время строительство жилья на территории поселения представлено преимущественно индивидуальной жилой застройкой. </w:t>
      </w:r>
    </w:p>
    <w:p>
      <w:pPr>
        <w:pStyle w:val="Normal"/>
        <w:ind w:firstLine="709"/>
        <w:jc w:val="both"/>
        <w:rPr>
          <w:rFonts w:eastAsia="Calibri" w:cs="Calibri"/>
          <w:szCs w:val="22"/>
          <w:lang w:eastAsia="en-US"/>
        </w:rPr>
      </w:pPr>
      <w:r>
        <w:rPr>
          <w:rFonts w:eastAsia="Calibri Light" w:cs="Calibri Light"/>
          <w:color w:val="000000"/>
          <w:szCs w:val="26"/>
          <w:lang w:eastAsia="en-US"/>
        </w:rPr>
        <w:t>Для отопления и горячего водоснабжения индивидуальных домов рекомендуется применение индивидуальных двухконтурных котлов, работающих на дизельном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ind w:firstLine="709"/>
        <w:jc w:val="both"/>
        <w:rPr>
          <w:rFonts w:eastAsia="Calibri" w:cs="Calibri"/>
          <w:szCs w:val="22"/>
          <w:lang w:eastAsia="en-US"/>
        </w:rPr>
      </w:pPr>
      <w:r>
        <w:rPr>
          <w:rFonts w:eastAsia="Calibri Light" w:cs="Calibri Light"/>
          <w:color w:val="000000"/>
          <w:szCs w:val="26"/>
          <w:lang w:eastAsia="en-US"/>
        </w:rPr>
        <w:t xml:space="preserve">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 </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en-US"/>
        </w:rPr>
        <w:t>На основании вышесказанного, можно сделать вывод, что увеличение отапливаемой площади в зонах действия источников централизованного теплоснабжения, не планируется.</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pPr>
        <w:pStyle w:val="Normal"/>
        <w:ind w:firstLine="709"/>
        <w:jc w:val="both"/>
        <w:rPr>
          <w:rFonts w:eastAsia="Calibri Light" w:cs="Calibri Light"/>
          <w:color w:val="000000"/>
          <w:szCs w:val="26"/>
          <w:lang w:eastAsia="en-US"/>
        </w:rPr>
      </w:pPr>
      <w:r>
        <w:rPr>
          <w:rFonts w:cs="Calibri Light"/>
          <w:color w:val="000000"/>
          <w:lang w:eastAsia="ru-RU"/>
        </w:rPr>
        <w:t xml:space="preserve">За базовый уровень потребления тепла принят уровень потребления тепловой энергии в 2024 году. Базовый уровень потребления тепловой энергии с разделением по источникам теплоснабжения представлен в таблице 1. </w:t>
      </w:r>
    </w:p>
    <w:p>
      <w:pPr>
        <w:pStyle w:val="Normal"/>
        <w:tabs>
          <w:tab w:val="clear" w:pos="408"/>
          <w:tab w:val="left" w:pos="0" w:leader="none"/>
        </w:tabs>
        <w:ind w:firstLine="709"/>
        <w:jc w:val="both"/>
        <w:rPr>
          <w:rFonts w:cs="Calibri"/>
          <w:lang w:eastAsia="ru-RU"/>
        </w:rPr>
      </w:pPr>
      <w:r>
        <w:rPr>
          <w:rFonts w:cs="Calibri"/>
          <w:lang w:eastAsia="ru-RU"/>
        </w:rPr>
      </w:r>
    </w:p>
    <w:p>
      <w:pPr>
        <w:pStyle w:val="Normal"/>
        <w:jc w:val="right"/>
        <w:rPr>
          <w:rFonts w:eastAsia="Calibri" w:cs="Calibri"/>
          <w:iCs/>
          <w:szCs w:val="18"/>
          <w:lang w:eastAsia="en-US"/>
        </w:rPr>
      </w:pPr>
      <w:r>
        <w:rPr>
          <w:rFonts w:eastAsia="Calibri" w:cs="Calibri"/>
          <w:iCs/>
          <w:szCs w:val="18"/>
          <w:lang w:eastAsia="en-US"/>
        </w:rPr>
        <w:t xml:space="preserve">Таблица </w:t>
      </w:r>
      <w:r>
        <w:rPr>
          <w:rFonts w:eastAsia="Calibri" w:cs="Calibri"/>
          <w:iCs/>
          <w:color w:val="auto"/>
          <w:kern w:val="0"/>
          <w:sz w:val="24"/>
          <w:szCs w:val="18"/>
          <w:lang w:val="ru-RU" w:eastAsia="en-US" w:bidi="ar-SA"/>
        </w:rPr>
        <w:t>1</w:t>
      </w:r>
      <w:r>
        <w:rPr>
          <w:rFonts w:eastAsia="Calibri" w:cs="Calibri"/>
          <w:iCs/>
          <w:szCs w:val="18"/>
          <w:lang w:eastAsia="en-US"/>
        </w:rPr>
        <w:t xml:space="preserve"> – Базовый уровень потребления тепла на цели теплоснабжения</w:t>
      </w:r>
    </w:p>
    <w:tbl>
      <w:tblPr>
        <w:tblW w:w="4850" w:type="pct"/>
        <w:jc w:val="left"/>
        <w:tblInd w:w="109" w:type="dxa"/>
        <w:tblCellMar>
          <w:top w:w="0" w:type="dxa"/>
          <w:left w:w="108" w:type="dxa"/>
          <w:bottom w:w="0" w:type="dxa"/>
          <w:right w:w="108" w:type="dxa"/>
        </w:tblCellMar>
        <w:tblLook w:val="04a0"/>
      </w:tblPr>
      <w:tblGrid>
        <w:gridCol w:w="709"/>
        <w:gridCol w:w="4079"/>
        <w:gridCol w:w="2709"/>
        <w:gridCol w:w="1850"/>
      </w:tblGrid>
      <w:tr>
        <w:trPr>
          <w:tblHeader w:val="true"/>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40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Полезный отпуск, Гкал/год</w:t>
            </w:r>
          </w:p>
        </w:tc>
      </w:tr>
      <w:tr>
        <w:trPr>
          <w:trHeight w:val="20" w:hRule="atLeast"/>
        </w:trPr>
        <w:tc>
          <w:tcPr>
            <w:tcW w:w="934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40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 xml:space="preserve">котельная № 2, п.Карымкары, </w:t>
            </w:r>
          </w:p>
          <w:p>
            <w:pPr>
              <w:pStyle w:val="Normal"/>
              <w:jc w:val="center"/>
              <w:rPr>
                <w:sz w:val="20"/>
                <w:szCs w:val="20"/>
                <w:lang w:eastAsia="ru-RU"/>
              </w:rPr>
            </w:pPr>
            <w:r>
              <w:rPr>
                <w:rFonts w:eastAsia="Calibri" w:cs="Calibri"/>
                <w:sz w:val="20"/>
                <w:szCs w:val="20"/>
                <w:lang w:eastAsia="en-US"/>
              </w:rPr>
              <w:t>ул.Кедровая, 27</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Cs w:val="22"/>
                <w:lang w:eastAsia="en-US"/>
              </w:rPr>
            </w:pPr>
            <w:r>
              <w:rPr>
                <w:rFonts w:eastAsia="Calibri" w:cs="Calibri"/>
                <w:sz w:val="20"/>
                <w:szCs w:val="20"/>
                <w:lang w:eastAsia="en-US"/>
              </w:rPr>
              <w:t>0,204</w:t>
            </w:r>
          </w:p>
        </w:tc>
        <w:tc>
          <w:tcPr>
            <w:tcW w:w="1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Cs w:val="22"/>
                <w:lang w:eastAsia="en-US"/>
              </w:rPr>
            </w:pPr>
            <w:r>
              <w:rPr>
                <w:rFonts w:eastAsia="Calibri" w:cs="Calibri"/>
                <w:bCs/>
                <w:sz w:val="20"/>
                <w:szCs w:val="20"/>
                <w:lang w:eastAsia="en-US"/>
              </w:rPr>
              <w:t>459,811</w:t>
            </w:r>
          </w:p>
        </w:tc>
      </w:tr>
    </w:tbl>
    <w:p>
      <w:pPr>
        <w:pStyle w:val="Normal"/>
        <w:spacing w:before="0" w:after="0"/>
        <w:contextualSpacing/>
        <w:jc w:val="both"/>
        <w:rPr>
          <w:szCs w:val="28"/>
          <w:lang w:eastAsia="ru-RU"/>
        </w:rPr>
      </w:pPr>
      <w:r>
        <w:rPr>
          <w:szCs w:val="28"/>
          <w:lang w:eastAsia="ru-RU"/>
        </w:rPr>
      </w:r>
    </w:p>
    <w:p>
      <w:pPr>
        <w:pStyle w:val="Normal"/>
        <w:spacing w:before="0" w:after="0"/>
        <w:ind w:firstLine="709"/>
        <w:contextualSpacing/>
        <w:jc w:val="both"/>
        <w:rPr>
          <w:szCs w:val="28"/>
          <w:lang w:eastAsia="ru-RU"/>
        </w:rPr>
      </w:pPr>
      <w:r>
        <w:rPr>
          <w:szCs w:val="28"/>
          <w:lang w:eastAsia="ru-RU"/>
        </w:rPr>
        <w:t>Прирост объемов потребления тепловой энергии (мощности) и теплоносителя                            с разделением по видам теплопотребления по сельскому поселению на протяжении рассматриваемого периода не прогнозируется.</w:t>
      </w:r>
    </w:p>
    <w:p>
      <w:pPr>
        <w:pStyle w:val="Normal"/>
        <w:spacing w:before="0" w:after="0"/>
        <w:ind w:firstLine="709"/>
        <w:contextualSpacing/>
        <w:jc w:val="both"/>
        <w:rPr>
          <w:szCs w:val="28"/>
          <w:lang w:eastAsia="ru-RU"/>
        </w:rPr>
      </w:pPr>
      <w:r>
        <w:rPr>
          <w:szCs w:val="28"/>
          <w:lang w:eastAsia="ru-RU"/>
        </w:rPr>
        <w:t>Существующая и перспективная тепловая нагрузка источников централизованного теплоснабжения приведена в таблице 2. Перспективная тепловая нагрузка источников теплоснабжения была рассчитана с учетом планов по реконструкции системы теплоснабжения, рассмотренных в Разделах 5, 6 и 7 настоящей Схемы.</w:t>
      </w:r>
    </w:p>
    <w:p>
      <w:pPr>
        <w:pStyle w:val="Normal"/>
        <w:spacing w:before="0" w:after="0"/>
        <w:ind w:firstLine="709"/>
        <w:contextualSpacing/>
        <w:jc w:val="both"/>
        <w:rPr>
          <w:szCs w:val="28"/>
          <w:lang w:eastAsia="ru-RU"/>
        </w:rPr>
      </w:pPr>
      <w:r>
        <w:rPr>
          <w:szCs w:val="28"/>
          <w:lang w:eastAsia="ru-RU"/>
        </w:rPr>
      </w:r>
    </w:p>
    <w:p>
      <w:pPr>
        <w:pStyle w:val="Caption"/>
        <w:spacing w:before="0" w:after="0"/>
        <w:jc w:val="right"/>
        <w:rPr>
          <w:rFonts w:ascii="Times New Roman" w:hAnsi="Times New Roman" w:cs="Times New Roman"/>
          <w:i w:val="false"/>
          <w:i w:val="false"/>
        </w:rPr>
      </w:pPr>
      <w:r>
        <w:rPr>
          <w:rFonts w:eastAsia="Calibri" w:cs="Times New Roman" w:ascii="Times New Roman" w:hAnsi="Times New Roman"/>
          <w:i w:val="false"/>
          <w:iCs w:val="false"/>
          <w:szCs w:val="18"/>
          <w:lang w:eastAsia="en-US"/>
        </w:rPr>
        <w:t xml:space="preserve">Таблица </w:t>
      </w:r>
      <w:r>
        <w:rPr>
          <w:rFonts w:eastAsia="Calibri" w:cs="Times New Roman" w:ascii="Times New Roman" w:hAnsi="Times New Roman"/>
          <w:i w:val="false"/>
          <w:iCs w:val="false"/>
          <w:color w:val="auto"/>
          <w:kern w:val="0"/>
          <w:sz w:val="24"/>
          <w:szCs w:val="18"/>
          <w:lang w:val="ru-RU" w:eastAsia="en-US" w:bidi="ar-SA"/>
        </w:rPr>
        <w:t>2</w:t>
      </w:r>
      <w:r>
        <w:rPr>
          <w:rFonts w:eastAsia="Calibri" w:cs="Times New Roman" w:ascii="Times New Roman" w:hAnsi="Times New Roman"/>
          <w:i w:val="false"/>
          <w:iCs w:val="false"/>
          <w:szCs w:val="18"/>
          <w:lang w:eastAsia="en-US"/>
        </w:rPr>
        <w:t xml:space="preserve"> </w:t>
      </w:r>
      <w:r>
        <w:rPr>
          <w:rFonts w:cs="Times New Roman" w:ascii="Times New Roman" w:hAnsi="Times New Roman"/>
          <w:i w:val="false"/>
        </w:rPr>
        <w:t>– Существующая и перспективная тепловая нагрузка источников централизованного теплоснабжения, Гкал/час</w:t>
      </w:r>
    </w:p>
    <w:tbl>
      <w:tblPr>
        <w:tblW w:w="4850" w:type="pct"/>
        <w:jc w:val="left"/>
        <w:tblInd w:w="109" w:type="dxa"/>
        <w:tblCellMar>
          <w:top w:w="0" w:type="dxa"/>
          <w:left w:w="108" w:type="dxa"/>
          <w:bottom w:w="0" w:type="dxa"/>
          <w:right w:w="108" w:type="dxa"/>
        </w:tblCellMar>
        <w:tblLook w:val="04a0"/>
      </w:tblPr>
      <w:tblGrid>
        <w:gridCol w:w="472"/>
        <w:gridCol w:w="1969"/>
        <w:gridCol w:w="708"/>
        <w:gridCol w:w="706"/>
        <w:gridCol w:w="705"/>
        <w:gridCol w:w="743"/>
        <w:gridCol w:w="799"/>
        <w:gridCol w:w="684"/>
        <w:gridCol w:w="1231"/>
        <w:gridCol w:w="1330"/>
      </w:tblGrid>
      <w:tr>
        <w:trPr>
          <w:tblHeader w:val="true"/>
          <w:cantSplit w:val="true"/>
        </w:trPr>
        <w:tc>
          <w:tcPr>
            <w:tcW w:w="4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п/п</w:t>
            </w:r>
          </w:p>
        </w:tc>
        <w:tc>
          <w:tcPr>
            <w:tcW w:w="1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Котельная</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2023 год</w:t>
            </w:r>
          </w:p>
        </w:tc>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2024 год</w:t>
            </w:r>
          </w:p>
        </w:tc>
        <w:tc>
          <w:tcPr>
            <w:tcW w:w="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2025 год</w:t>
            </w:r>
          </w:p>
        </w:tc>
        <w:tc>
          <w:tcPr>
            <w:tcW w:w="743" w:type="dxa"/>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2026 год</w:t>
            </w:r>
          </w:p>
        </w:tc>
        <w:tc>
          <w:tcPr>
            <w:tcW w:w="799"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2027 год</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2028 год</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sz w:val="20"/>
                <w:szCs w:val="20"/>
                <w:lang w:eastAsia="ru-RU"/>
              </w:rPr>
              <w:t>2029 – 2032 годы</w:t>
            </w:r>
          </w:p>
        </w:tc>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04" w:hanging="0"/>
              <w:rPr>
                <w:rFonts w:eastAsia="Calibri" w:cs="Calibri"/>
                <w:iCs/>
                <w:sz w:val="20"/>
                <w:szCs w:val="20"/>
                <w:lang w:eastAsia="en-US"/>
              </w:rPr>
            </w:pPr>
            <w:r>
              <w:rPr>
                <w:sz w:val="20"/>
                <w:szCs w:val="20"/>
                <w:lang w:eastAsia="ru-RU"/>
              </w:rPr>
              <w:t>2033 – 2035 годы</w:t>
            </w:r>
          </w:p>
        </w:tc>
      </w:tr>
      <w:tr>
        <w:trPr>
          <w:cantSplit w:val="true"/>
        </w:trPr>
        <w:tc>
          <w:tcPr>
            <w:tcW w:w="4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center"/>
              <w:rPr>
                <w:sz w:val="20"/>
                <w:szCs w:val="20"/>
                <w:lang w:eastAsia="ru-RU"/>
              </w:rPr>
            </w:pPr>
            <w:r>
              <w:rPr>
                <w:sz w:val="20"/>
                <w:szCs w:val="20"/>
                <w:lang w:eastAsia="ru-RU"/>
              </w:rPr>
              <w:t>1</w:t>
            </w:r>
          </w:p>
        </w:tc>
        <w:tc>
          <w:tcPr>
            <w:tcW w:w="1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котельная № 2,</w:t>
            </w:r>
          </w:p>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 xml:space="preserve">п.Карымкары, </w:t>
            </w:r>
          </w:p>
          <w:p>
            <w:pPr>
              <w:pStyle w:val="Normal"/>
              <w:jc w:val="center"/>
              <w:rPr>
                <w:rFonts w:eastAsia="Calibri" w:cs="Calibri"/>
                <w:sz w:val="20"/>
                <w:szCs w:val="20"/>
                <w:lang w:eastAsia="en-US"/>
              </w:rPr>
            </w:pPr>
            <w:r>
              <w:rPr>
                <w:rFonts w:eastAsia="Calibri" w:cs="Calibri"/>
                <w:sz w:val="20"/>
                <w:szCs w:val="20"/>
                <w:lang w:eastAsia="en-US"/>
              </w:rPr>
              <w:t>ул.Кедровая, 27</w:t>
            </w:r>
          </w:p>
        </w:tc>
        <w:tc>
          <w:tcPr>
            <w:tcW w:w="708" w:type="dxa"/>
            <w:tcBorders>
              <w:bottom w:val="single" w:sz="8" w:space="0" w:color="000000"/>
              <w:right w:val="single" w:sz="8" w:space="0" w:color="000000"/>
            </w:tcBorders>
            <w:shd w:color="auto" w:fill="auto" w:val="clear"/>
            <w:vAlign w:val="center"/>
          </w:tcPr>
          <w:p>
            <w:pPr>
              <w:pStyle w:val="Normal"/>
              <w:jc w:val="center"/>
              <w:rPr>
                <w:rFonts w:eastAsia="Calibri" w:cs="Calibri"/>
                <w:szCs w:val="22"/>
                <w:lang w:eastAsia="en-US"/>
              </w:rPr>
            </w:pPr>
            <w:r>
              <w:rPr>
                <w:rFonts w:eastAsia="Calibri" w:cs="Calibri"/>
                <w:sz w:val="20"/>
                <w:szCs w:val="20"/>
                <w:lang w:eastAsia="en-US"/>
              </w:rPr>
              <w:t>0,204</w:t>
            </w:r>
          </w:p>
        </w:tc>
        <w:tc>
          <w:tcPr>
            <w:tcW w:w="706" w:type="dxa"/>
            <w:tcBorders>
              <w:bottom w:val="single" w:sz="8" w:space="0" w:color="000000"/>
              <w:right w:val="single" w:sz="8" w:space="0" w:color="000000"/>
            </w:tcBorders>
            <w:shd w:color="auto" w:fill="auto" w:val="clear"/>
            <w:vAlign w:val="center"/>
          </w:tcPr>
          <w:p>
            <w:pPr>
              <w:pStyle w:val="Normal"/>
              <w:jc w:val="center"/>
              <w:rPr>
                <w:rFonts w:eastAsia="Calibri" w:cs="Calibri"/>
                <w:szCs w:val="22"/>
                <w:lang w:eastAsia="en-US"/>
              </w:rPr>
            </w:pPr>
            <w:r>
              <w:rPr>
                <w:rFonts w:eastAsia="Calibri" w:cs="Calibri"/>
                <w:sz w:val="20"/>
                <w:szCs w:val="20"/>
                <w:lang w:eastAsia="en-US"/>
              </w:rPr>
              <w:t>0,204</w:t>
            </w:r>
          </w:p>
        </w:tc>
        <w:tc>
          <w:tcPr>
            <w:tcW w:w="705" w:type="dxa"/>
            <w:tcBorders>
              <w:bottom w:val="single" w:sz="8" w:space="0" w:color="000000"/>
              <w:right w:val="single" w:sz="8" w:space="0" w:color="000000"/>
            </w:tcBorders>
            <w:shd w:color="auto" w:fill="auto" w:val="clear"/>
            <w:vAlign w:val="center"/>
          </w:tcPr>
          <w:p>
            <w:pPr>
              <w:pStyle w:val="Normal"/>
              <w:jc w:val="center"/>
              <w:rPr>
                <w:rFonts w:eastAsia="Calibri" w:cs="Calibri"/>
                <w:szCs w:val="22"/>
                <w:lang w:eastAsia="en-US"/>
              </w:rPr>
            </w:pPr>
            <w:r>
              <w:rPr>
                <w:rFonts w:eastAsia="Calibri" w:cs="Calibri"/>
                <w:sz w:val="20"/>
                <w:szCs w:val="20"/>
                <w:lang w:eastAsia="en-US"/>
              </w:rPr>
              <w:t>0,204</w:t>
            </w:r>
          </w:p>
        </w:tc>
        <w:tc>
          <w:tcPr>
            <w:tcW w:w="4787" w:type="dxa"/>
            <w:gridSpan w:val="5"/>
            <w:tcBorders>
              <w:bottom w:val="single" w:sz="8" w:space="0" w:color="000000"/>
              <w:right w:val="single" w:sz="8" w:space="0" w:color="000000"/>
            </w:tcBorders>
            <w:shd w:color="auto" w:fill="auto" w:val="clear"/>
            <w:vAlign w:val="center"/>
          </w:tcPr>
          <w:p>
            <w:pPr>
              <w:pStyle w:val="Normal"/>
              <w:jc w:val="center"/>
              <w:rPr>
                <w:rFonts w:eastAsia="Calibri" w:cs="Calibri"/>
                <w:szCs w:val="22"/>
                <w:lang w:eastAsia="en-US"/>
              </w:rPr>
            </w:pPr>
            <w:r>
              <w:rPr>
                <w:rFonts w:eastAsia="Calibri" w:cs="Calibri"/>
                <w:sz w:val="20"/>
                <w:szCs w:val="20"/>
                <w:lang w:eastAsia="en-US"/>
              </w:rPr>
              <w:t>Децентрализация системы теплоснабжения п.Карымкары</w:t>
            </w:r>
          </w:p>
        </w:tc>
      </w:tr>
    </w:tbl>
    <w:p>
      <w:pPr>
        <w:pStyle w:val="Normal"/>
        <w:spacing w:before="0" w:after="0"/>
        <w:contextualSpacing/>
        <w:jc w:val="both"/>
        <w:rPr>
          <w:szCs w:val="28"/>
          <w:lang w:eastAsia="ru-RU"/>
        </w:rPr>
      </w:pPr>
      <w:r>
        <w:rPr>
          <w:szCs w:val="28"/>
          <w:lang w:eastAsia="ru-RU"/>
        </w:rPr>
      </w:r>
    </w:p>
    <w:p>
      <w:pPr>
        <w:pStyle w:val="Normal"/>
        <w:spacing w:before="0" w:after="0"/>
        <w:ind w:firstLine="709"/>
        <w:contextualSpacing/>
        <w:jc w:val="both"/>
        <w:rPr>
          <w:lang w:eastAsia="ru-RU"/>
        </w:rPr>
      </w:pPr>
      <w:r>
        <w:rPr>
          <w:szCs w:val="28"/>
          <w:lang w:eastAsia="ru-RU"/>
        </w:rPr>
        <w:t>Существующие и перспективные объемы потребления теплоносителя в зонах действия источников централизованного теплоснабжения приведены в Разделе 3.</w:t>
      </w:r>
      <w:r>
        <w:rPr>
          <w:lang w:eastAsia="ru-RU"/>
        </w:rPr>
        <w:t xml:space="preserve"> Сведения о тепловой нагрузке потребителей и полезном отпуске тепла локальных котельных не представлены. Изменение тепловой нагрузки локальных котельных не планируется.</w:t>
      </w:r>
    </w:p>
    <w:p>
      <w:pPr>
        <w:pStyle w:val="Normal"/>
        <w:spacing w:before="0" w:after="0"/>
        <w:ind w:firstLine="709"/>
        <w:contextualSpacing/>
        <w:jc w:val="both"/>
        <w:rPr>
          <w:lang w:eastAsia="ru-RU"/>
        </w:rPr>
      </w:pPr>
      <w:r>
        <w:rPr>
          <w:szCs w:val="28"/>
          <w:lang w:eastAsia="ru-RU"/>
        </w:rPr>
        <w:t>Прогноз приростов объемов потребления теплоносителя рассмотрен в Главе 6 Обосновывающих материалов.</w:t>
      </w:r>
    </w:p>
    <w:p>
      <w:pPr>
        <w:pStyle w:val="Normal"/>
        <w:spacing w:before="0" w:after="0"/>
        <w:ind w:firstLine="709"/>
        <w:contextualSpacing/>
        <w:jc w:val="both"/>
        <w:rPr>
          <w:lang w:eastAsia="ru-RU"/>
        </w:rPr>
      </w:pPr>
      <w:r>
        <w:rPr>
          <w:b/>
          <w:szCs w:val="28"/>
          <w:lang w:eastAsia="ru-RU"/>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pPr>
        <w:pStyle w:val="Normal"/>
        <w:spacing w:before="0" w:after="0"/>
        <w:ind w:firstLine="709"/>
        <w:contextualSpacing/>
        <w:jc w:val="both"/>
        <w:rPr>
          <w:lang w:eastAsia="ru-RU"/>
        </w:rPr>
      </w:pPr>
      <w:r>
        <w:rPr>
          <w:szCs w:val="28"/>
          <w:lang w:eastAsia="ru-RU"/>
        </w:rPr>
        <w:t>Прирост объемов потребления тепловой энергии (мощности) и теплоносителя объектами, расположенными в производственных зонах, от действующих источников централизованного теплоснабжения не предусмотрен.</w:t>
      </w:r>
    </w:p>
    <w:p>
      <w:pPr>
        <w:pStyle w:val="Normal"/>
        <w:spacing w:before="0" w:after="0"/>
        <w:ind w:firstLine="709"/>
        <w:contextualSpacing/>
        <w:jc w:val="both"/>
        <w:rPr>
          <w:lang w:eastAsia="ru-RU"/>
        </w:rPr>
      </w:pPr>
      <w:r>
        <w:rPr>
          <w:szCs w:val="28"/>
          <w:lang w:eastAsia="ru-RU"/>
        </w:rPr>
        <w:t>При строительстве отдельных торговых и производственных зданий, удаленных                   от теплоисточников теплоснабжения, отопление предусматривается от собственных котельных, либо от индивидуальных котлов.</w:t>
      </w:r>
      <w:bookmarkStart w:id="4" w:name="_Toc181266020"/>
      <w:bookmarkStart w:id="5" w:name="_Toc160516806"/>
      <w:bookmarkEnd w:id="2"/>
    </w:p>
    <w:p>
      <w:pPr>
        <w:pStyle w:val="Normal"/>
        <w:spacing w:before="0" w:after="0"/>
        <w:ind w:firstLine="709"/>
        <w:contextualSpacing/>
        <w:jc w:val="both"/>
        <w:rPr>
          <w:lang w:eastAsia="ru-RU"/>
        </w:rPr>
      </w:pPr>
      <w:r>
        <w:rPr>
          <w:b/>
          <w:szCs w:val="28"/>
          <w:lang w:eastAsia="ru-RU"/>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w:t>
      </w:r>
    </w:p>
    <w:p>
      <w:pPr>
        <w:pStyle w:val="Normal"/>
        <w:spacing w:before="0" w:after="0"/>
        <w:ind w:firstLine="709"/>
        <w:contextualSpacing/>
        <w:jc w:val="both"/>
        <w:rPr>
          <w:lang w:eastAsia="ru-RU"/>
        </w:rPr>
      </w:pPr>
      <w:r>
        <w:rPr>
          <w:szCs w:val="28"/>
          <w:lang w:eastAsia="ru-RU"/>
        </w:rPr>
        <w:t>Средневзвешенная плотность тепловой нагрузки указывается с учетом площади действия источника тепловой энергии и нагрузки, которая к нему подключена. Существующее и перспективное значения средневзвешенной плотности тепловой нагрузки представлены в таблице 3.</w:t>
      </w:r>
    </w:p>
    <w:p>
      <w:pPr>
        <w:pStyle w:val="Normal"/>
        <w:jc w:val="both"/>
        <w:rPr>
          <w:szCs w:val="28"/>
          <w:lang w:eastAsia="ru-RU"/>
        </w:rPr>
      </w:pPr>
      <w:r>
        <w:rPr>
          <w:szCs w:val="28"/>
          <w:lang w:eastAsia="ru-RU"/>
        </w:rPr>
      </w:r>
    </w:p>
    <w:p>
      <w:pPr>
        <w:pStyle w:val="Normal"/>
        <w:jc w:val="right"/>
        <w:rPr>
          <w:rFonts w:eastAsia="Calibri" w:cs="Calibri"/>
          <w:szCs w:val="22"/>
          <w:lang w:eastAsia="en-US"/>
        </w:rPr>
      </w:pPr>
      <w:r>
        <w:rPr>
          <w:rFonts w:eastAsia="Calibri" w:cs="Calibri"/>
          <w:szCs w:val="22"/>
          <w:lang w:eastAsia="en-US"/>
        </w:rPr>
        <w:t xml:space="preserve">Таблица </w:t>
      </w:r>
      <w:r>
        <w:rPr>
          <w:rFonts w:eastAsia="Calibri" w:cs="Calibri"/>
          <w:color w:val="auto"/>
          <w:kern w:val="0"/>
          <w:sz w:val="24"/>
          <w:szCs w:val="22"/>
          <w:lang w:val="ru-RU" w:eastAsia="en-US" w:bidi="ar-SA"/>
        </w:rPr>
        <w:t>3</w:t>
      </w:r>
      <w:r>
        <w:rPr>
          <w:rFonts w:eastAsia="Calibri" w:cs="Calibri"/>
          <w:szCs w:val="22"/>
          <w:lang w:eastAsia="en-US"/>
        </w:rPr>
        <w:t xml:space="preserve"> – Существующая и перспективная величина </w:t>
      </w:r>
    </w:p>
    <w:p>
      <w:pPr>
        <w:pStyle w:val="Normal"/>
        <w:jc w:val="right"/>
        <w:rPr>
          <w:rFonts w:eastAsia="Calibri" w:cs="Calibri"/>
          <w:szCs w:val="22"/>
          <w:lang w:eastAsia="en-US"/>
        </w:rPr>
      </w:pPr>
      <w:r>
        <w:rPr>
          <w:rFonts w:eastAsia="Calibri" w:cs="Calibri"/>
          <w:szCs w:val="22"/>
          <w:lang w:eastAsia="en-US"/>
        </w:rPr>
        <w:t>средневзвешенной плотности тепловой нагрузки</w:t>
      </w:r>
    </w:p>
    <w:tbl>
      <w:tblPr>
        <w:tblW w:w="4850" w:type="pct"/>
        <w:jc w:val="left"/>
        <w:tblInd w:w="109" w:type="dxa"/>
        <w:tblCellMar>
          <w:top w:w="0" w:type="dxa"/>
          <w:left w:w="108" w:type="dxa"/>
          <w:bottom w:w="0" w:type="dxa"/>
          <w:right w:w="108" w:type="dxa"/>
        </w:tblCellMar>
        <w:tblLook w:val="04a0"/>
      </w:tblPr>
      <w:tblGrid>
        <w:gridCol w:w="701"/>
        <w:gridCol w:w="2709"/>
        <w:gridCol w:w="3025"/>
        <w:gridCol w:w="2912"/>
      </w:tblGrid>
      <w:tr>
        <w:trPr>
          <w:tblHeader w:val="true"/>
          <w:trHeight w:val="20" w:hRule="atLeast"/>
        </w:trPr>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30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Существующая средневзвешенная плотность тепловой нагрузки, </w:t>
            </w:r>
            <w:r>
              <w:rPr>
                <w:rFonts w:cs="Calibri"/>
                <w:sz w:val="20"/>
                <w:szCs w:val="20"/>
                <w:lang w:eastAsia="ru-RU"/>
              </w:rPr>
              <w:t>Гкал/час на 1 кв. км.</w:t>
            </w:r>
          </w:p>
        </w:tc>
        <w:tc>
          <w:tcPr>
            <w:tcW w:w="2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Перспективная средневзвешенная плотность тепловой нагрузки, </w:t>
            </w:r>
            <w:r>
              <w:rPr>
                <w:rFonts w:cs="Calibri"/>
                <w:sz w:val="20"/>
                <w:szCs w:val="20"/>
                <w:lang w:eastAsia="ru-RU"/>
              </w:rPr>
              <w:t>Гкал/час на 1 кв. км.</w:t>
            </w:r>
          </w:p>
        </w:tc>
      </w:tr>
      <w:tr>
        <w:trPr>
          <w:trHeight w:val="20" w:hRule="atLeast"/>
        </w:trPr>
        <w:tc>
          <w:tcPr>
            <w:tcW w:w="934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w:t>
            </w:r>
          </w:p>
          <w:p>
            <w:pPr>
              <w:pStyle w:val="Normal"/>
              <w:jc w:val="center"/>
              <w:rPr>
                <w:sz w:val="20"/>
                <w:szCs w:val="20"/>
                <w:lang w:eastAsia="ru-RU"/>
              </w:rPr>
            </w:pPr>
            <w:r>
              <w:rPr>
                <w:sz w:val="20"/>
                <w:szCs w:val="20"/>
                <w:lang w:eastAsia="ru-RU"/>
              </w:rPr>
              <w:t>п.Карымкары, ул.Кедровая, 27</w:t>
            </w:r>
          </w:p>
        </w:tc>
        <w:tc>
          <w:tcPr>
            <w:tcW w:w="30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0,0048</w:t>
            </w:r>
          </w:p>
        </w:tc>
        <w:tc>
          <w:tcPr>
            <w:tcW w:w="29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bl>
    <w:p>
      <w:pPr>
        <w:sectPr>
          <w:headerReference w:type="default" r:id="rId16"/>
          <w:footerReference w:type="default" r:id="rId17"/>
          <w:type w:val="nextPage"/>
          <w:pgSz w:w="11906" w:h="16838"/>
          <w:pgMar w:left="1701" w:right="567" w:header="709" w:top="1134" w:footer="709" w:bottom="851" w:gutter="0"/>
          <w:pgNumType w:fmt="decimal"/>
          <w:formProt w:val="false"/>
          <w:titlePg/>
          <w:textDirection w:val="lrTb"/>
          <w:docGrid w:type="default" w:linePitch="360" w:charSpace="0"/>
        </w:sectPr>
      </w:pP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 xml:space="preserve">Раздел 2 «Существующие и перспективные балансы тепловой мощности </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источников тепловой энергии и тепловой нагрузки потребителей»</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t>2.1. Описание существующих и перспективных зон действия систем теплоснабжения и источников тепловой энергии</w:t>
      </w:r>
    </w:p>
    <w:p>
      <w:pPr>
        <w:pStyle w:val="Normal"/>
        <w:keepNext w:val="true"/>
        <w:keepLines/>
        <w:numPr>
          <w:ilvl w:val="0"/>
          <w:numId w:val="0"/>
        </w:numPr>
        <w:ind w:left="0" w:firstLine="709"/>
        <w:jc w:val="both"/>
        <w:outlineLvl w:val="1"/>
        <w:rPr>
          <w:rFonts w:cs="Calibri Light"/>
          <w:color w:val="000000"/>
          <w:lang w:eastAsia="ru-RU"/>
        </w:rPr>
      </w:pPr>
      <w:r>
        <w:rPr>
          <w:rFonts w:eastAsia="Calibri Light" w:cs="Calibri Light"/>
          <w:color w:val="000000"/>
          <w:lang w:eastAsia="en-US"/>
        </w:rPr>
        <w:t>Расширение существующей системы теплоснабжения источника тепловой энергии не планируется.</w:t>
      </w:r>
      <w:r>
        <w:rPr>
          <w:rFonts w:cs="Calibri Light"/>
          <w:color w:val="000000"/>
          <w:lang w:eastAsia="ru-RU"/>
        </w:rPr>
        <w:t xml:space="preserve"> Строительство новых источников централизованного теплоснабжения на территории поселения не планируется. </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color w:val="000000"/>
          <w:lang w:eastAsia="en-US"/>
        </w:rPr>
        <w:t>Основным направлением развития системы теплоснабжения выбрана 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котельных                       п.Карымкары из эксплуатации.</w:t>
      </w:r>
    </w:p>
    <w:p>
      <w:pPr>
        <w:pStyle w:val="Normal"/>
        <w:keepNext w:val="true"/>
        <w:keepLines/>
        <w:numPr>
          <w:ilvl w:val="0"/>
          <w:numId w:val="0"/>
        </w:numPr>
        <w:ind w:left="0" w:firstLine="709"/>
        <w:jc w:val="both"/>
        <w:outlineLvl w:val="1"/>
        <w:rPr>
          <w:rFonts w:cs="Calibri Light"/>
          <w:color w:val="000000"/>
          <w:lang w:eastAsia="ru-RU"/>
        </w:rPr>
      </w:pPr>
      <w:r>
        <w:rPr>
          <w:rFonts w:cs="Calibri Light"/>
          <w:color w:val="000000"/>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color w:val="000000"/>
          <w:szCs w:val="26"/>
          <w:lang w:eastAsia="en-US"/>
        </w:rPr>
        <w:t>Промышленные объекты расположены в промышленной зоне. Теплоснабжение промышленных предприятий осуществляется от существующей котельной и от автономных встроенных или пристроенных источников, входящих в комплекс конкретного объекта. Горячее водоснабжение – от индивидуальных водонагревателей при наличии централизованного холодного водоснабжения. Увеличение расхода тепла на технологические нужды в перспективе не прогнозируется.</w:t>
      </w:r>
      <w:r>
        <w:rPr>
          <w:rFonts w:cs="Calibri Light"/>
          <w:color w:val="000000"/>
          <w:lang w:eastAsia="ru-RU"/>
        </w:rPr>
        <w:t xml:space="preserve"> </w:t>
      </w:r>
      <w:bookmarkEnd w:id="4"/>
      <w:bookmarkEnd w:id="5"/>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b/>
          <w:szCs w:val="26"/>
          <w:lang w:eastAsia="en-US"/>
        </w:rPr>
        <w:t>2.2. Описание существующих и перспективных зон действия индивидуальных источников тепловой энергии</w:t>
      </w:r>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color w:val="000000"/>
          <w:szCs w:val="26"/>
          <w:lang w:eastAsia="en-US"/>
        </w:rPr>
        <w:t>На расчетный срок теплоснабжение индивидуальной жилой застройки предусматривается обеспечить от индивидуальных источников тепла на твердом топливе, а также посредствам печного отопления. Подключение объектов индивидуальной жилой застройки к централизованным системам теплоснабжения не планируется.</w:t>
      </w:r>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b/>
          <w:szCs w:val="26"/>
          <w:lang w:eastAsia="en-US"/>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Балансы существующей на базовый период схемы теплоснабжения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4. </w:t>
      </w:r>
    </w:p>
    <w:p>
      <w:pPr>
        <w:sectPr>
          <w:headerReference w:type="default" r:id="rId18"/>
          <w:footerReference w:type="default" r:id="rId19"/>
          <w:type w:val="nextPage"/>
          <w:pgSz w:w="11906" w:h="16838"/>
          <w:pgMar w:left="1701" w:right="567" w:header="709" w:top="1134" w:footer="0" w:bottom="851" w:gutter="0"/>
          <w:pgNumType w:fmt="decimal"/>
          <w:formProt w:val="false"/>
          <w:textDirection w:val="lrTb"/>
          <w:docGrid w:type="default" w:linePitch="360" w:charSpace="0"/>
        </w:sect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Перспективные балансы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5.</w:t>
      </w:r>
    </w:p>
    <w:p>
      <w:pPr>
        <w:pStyle w:val="Normal"/>
        <w:jc w:val="right"/>
        <w:rPr>
          <w:iCs/>
          <w:lang w:eastAsia="ru-RU"/>
        </w:rPr>
      </w:pPr>
      <w:bookmarkStart w:id="6" w:name="_Hlk160530628"/>
      <w:bookmarkEnd w:id="6"/>
      <w:r>
        <w:rPr>
          <w:rFonts w:eastAsia="Calibri" w:cs="Calibri"/>
          <w:iCs/>
          <w:szCs w:val="18"/>
          <w:lang w:eastAsia="en-US"/>
        </w:rPr>
        <w:t xml:space="preserve">Таблица </w:t>
      </w:r>
      <w:r>
        <w:rPr>
          <w:rFonts w:eastAsia="Calibri" w:cs="Calibri"/>
          <w:iCs/>
          <w:color w:val="auto"/>
          <w:kern w:val="0"/>
          <w:sz w:val="24"/>
          <w:szCs w:val="18"/>
          <w:lang w:val="ru-RU" w:eastAsia="en-US" w:bidi="ar-SA"/>
        </w:rPr>
        <w:t>4</w:t>
      </w:r>
      <w:r>
        <w:rPr>
          <w:rFonts w:eastAsia="Calibri" w:cs="Calibri"/>
          <w:iCs/>
          <w:szCs w:val="18"/>
          <w:lang w:eastAsia="en-US"/>
        </w:rPr>
        <w:t xml:space="preserve"> – Балансы тепловой мощности и присоединенной тепловой нагрузки, Гкал/ч</w:t>
      </w:r>
    </w:p>
    <w:tbl>
      <w:tblPr>
        <w:tblW w:w="5000" w:type="pct"/>
        <w:jc w:val="left"/>
        <w:tblInd w:w="0" w:type="dxa"/>
        <w:tblCellMar>
          <w:top w:w="0" w:type="dxa"/>
          <w:left w:w="108" w:type="dxa"/>
          <w:bottom w:w="0" w:type="dxa"/>
          <w:right w:w="108" w:type="dxa"/>
        </w:tblCellMar>
        <w:tblLook w:val="04a0"/>
      </w:tblPr>
      <w:tblGrid>
        <w:gridCol w:w="696"/>
        <w:gridCol w:w="2187"/>
        <w:gridCol w:w="1612"/>
        <w:gridCol w:w="1618"/>
        <w:gridCol w:w="1143"/>
        <w:gridCol w:w="1441"/>
        <w:gridCol w:w="1097"/>
        <w:gridCol w:w="1597"/>
        <w:gridCol w:w="1243"/>
        <w:gridCol w:w="1472"/>
        <w:gridCol w:w="1029"/>
      </w:tblGrid>
      <w:tr>
        <w:trPr>
          <w:tblHeader w:val="true"/>
          <w:trHeight w:val="20"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1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6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5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4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1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rHeight w:val="20" w:hRule="atLeast"/>
        </w:trPr>
        <w:tc>
          <w:tcPr>
            <w:tcW w:w="15135"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1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6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0,54</w:t>
            </w:r>
          </w:p>
        </w:tc>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0,54</w:t>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0,41</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w:t>
            </w:r>
          </w:p>
        </w:tc>
        <w:tc>
          <w:tcPr>
            <w:tcW w:w="1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w:t>
            </w:r>
          </w:p>
        </w:tc>
        <w:tc>
          <w:tcPr>
            <w:tcW w:w="15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0,204</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0,204</w:t>
            </w:r>
          </w:p>
        </w:tc>
        <w:tc>
          <w:tcPr>
            <w:tcW w:w="14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0,336</w:t>
            </w:r>
          </w:p>
        </w:tc>
        <w:tc>
          <w:tcPr>
            <w:tcW w:w="1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37,78</w:t>
            </w:r>
          </w:p>
        </w:tc>
      </w:tr>
    </w:tbl>
    <w:p>
      <w:pPr>
        <w:pStyle w:val="Normal"/>
        <w:ind w:firstLine="709"/>
        <w:jc w:val="both"/>
        <w:rPr>
          <w:lang w:eastAsia="ru-RU"/>
        </w:rPr>
      </w:pPr>
      <w:r>
        <w:rPr>
          <w:lang w:eastAsia="ru-RU"/>
        </w:rPr>
      </w:r>
    </w:p>
    <w:p>
      <w:pPr>
        <w:pStyle w:val="Normal"/>
        <w:jc w:val="right"/>
        <w:rPr>
          <w:iCs/>
          <w:lang w:eastAsia="ru-RU"/>
        </w:rPr>
      </w:pPr>
      <w:r>
        <w:rPr>
          <w:rFonts w:eastAsia="Calibri" w:cs="Calibri"/>
          <w:iCs/>
          <w:szCs w:val="18"/>
          <w:lang w:eastAsia="en-US"/>
        </w:rPr>
        <w:t xml:space="preserve">Таблица </w:t>
      </w:r>
      <w:r>
        <w:rPr>
          <w:rFonts w:eastAsia="Calibri" w:cs="Calibri"/>
          <w:iCs/>
          <w:color w:val="auto"/>
          <w:kern w:val="0"/>
          <w:sz w:val="24"/>
          <w:szCs w:val="18"/>
          <w:lang w:val="ru-RU" w:eastAsia="en-US" w:bidi="ar-SA"/>
        </w:rPr>
        <w:t>5</w:t>
      </w:r>
      <w:r>
        <w:rPr>
          <w:rFonts w:eastAsia="Calibri" w:cs="Calibri"/>
          <w:iCs/>
          <w:szCs w:val="18"/>
          <w:lang w:eastAsia="en-US"/>
        </w:rPr>
        <w:t xml:space="preserve"> – Перспективные балансы тепловой мощности и присоединенной тепловой нагрузки, Гкал/ч</w:t>
      </w:r>
    </w:p>
    <w:tbl>
      <w:tblPr>
        <w:tblW w:w="5000" w:type="pct"/>
        <w:jc w:val="left"/>
        <w:tblInd w:w="0" w:type="dxa"/>
        <w:tblCellMar>
          <w:top w:w="0" w:type="dxa"/>
          <w:left w:w="108" w:type="dxa"/>
          <w:bottom w:w="0" w:type="dxa"/>
          <w:right w:w="108" w:type="dxa"/>
        </w:tblCellMar>
        <w:tblLook w:val="04a0"/>
      </w:tblPr>
      <w:tblGrid>
        <w:gridCol w:w="852"/>
        <w:gridCol w:w="1848"/>
        <w:gridCol w:w="623"/>
        <w:gridCol w:w="1534"/>
        <w:gridCol w:w="1542"/>
        <w:gridCol w:w="1087"/>
        <w:gridCol w:w="1368"/>
        <w:gridCol w:w="1048"/>
        <w:gridCol w:w="1671"/>
        <w:gridCol w:w="1167"/>
        <w:gridCol w:w="1396"/>
        <w:gridCol w:w="1000"/>
      </w:tblGrid>
      <w:tr>
        <w:trPr>
          <w:tblHeader w:val="true"/>
          <w:trHeight w:val="20" w:hRule="atLeast"/>
        </w:trPr>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8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3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Присоединенная нагрузка, Гкал/ч</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rHeight w:val="20" w:hRule="atLeast"/>
        </w:trPr>
        <w:tc>
          <w:tcPr>
            <w:tcW w:w="15136"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48" w:hRule="atLeast"/>
        </w:trPr>
        <w:tc>
          <w:tcPr>
            <w:tcW w:w="8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84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0,54</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0,54</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0,41</w:t>
            </w:r>
          </w:p>
        </w:tc>
        <w:tc>
          <w:tcPr>
            <w:tcW w:w="13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w:t>
            </w:r>
          </w:p>
        </w:tc>
        <w:tc>
          <w:tcPr>
            <w:tcW w:w="1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0,204</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0,204</w:t>
            </w:r>
          </w:p>
        </w:tc>
        <w:tc>
          <w:tcPr>
            <w:tcW w:w="1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0,336</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37,78</w:t>
            </w:r>
          </w:p>
        </w:tc>
      </w:tr>
      <w:tr>
        <w:trPr>
          <w:trHeight w:val="20" w:hRule="atLeast"/>
        </w:trPr>
        <w:tc>
          <w:tcPr>
            <w:tcW w:w="8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4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0,54</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0,54</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0,41</w:t>
            </w:r>
          </w:p>
        </w:tc>
        <w:tc>
          <w:tcPr>
            <w:tcW w:w="13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w:t>
            </w:r>
          </w:p>
        </w:tc>
        <w:tc>
          <w:tcPr>
            <w:tcW w:w="1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0,204</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0,204</w:t>
            </w:r>
          </w:p>
        </w:tc>
        <w:tc>
          <w:tcPr>
            <w:tcW w:w="1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0,336</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37,78</w:t>
            </w:r>
          </w:p>
        </w:tc>
      </w:tr>
      <w:tr>
        <w:trPr>
          <w:trHeight w:val="20" w:hRule="atLeast"/>
        </w:trPr>
        <w:tc>
          <w:tcPr>
            <w:tcW w:w="8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4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0,54</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0,54</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0,41</w:t>
            </w:r>
          </w:p>
        </w:tc>
        <w:tc>
          <w:tcPr>
            <w:tcW w:w="13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w:t>
            </w:r>
          </w:p>
        </w:tc>
        <w:tc>
          <w:tcPr>
            <w:tcW w:w="1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0,204</w:t>
            </w:r>
          </w:p>
        </w:tc>
        <w:tc>
          <w:tcPr>
            <w:tcW w:w="1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0,204</w:t>
            </w:r>
          </w:p>
        </w:tc>
        <w:tc>
          <w:tcPr>
            <w:tcW w:w="1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0,336</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37,78</w:t>
            </w:r>
          </w:p>
        </w:tc>
      </w:tr>
      <w:tr>
        <w:trPr>
          <w:trHeight w:val="20" w:hRule="atLeast"/>
        </w:trPr>
        <w:tc>
          <w:tcPr>
            <w:tcW w:w="8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4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1813"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п.Карымкары путем перехода на автономные источники теплоснабжения, </w:t>
            </w:r>
          </w:p>
          <w:p>
            <w:pPr>
              <w:pStyle w:val="Normal"/>
              <w:jc w:val="center"/>
              <w:rPr>
                <w:sz w:val="20"/>
                <w:szCs w:val="20"/>
                <w:lang w:eastAsia="ru-RU"/>
              </w:rPr>
            </w:pPr>
            <w:r>
              <w:rPr>
                <w:sz w:val="20"/>
                <w:szCs w:val="20"/>
                <w:lang w:eastAsia="ru-RU"/>
              </w:rPr>
              <w:t>отказ от эксплуатации тепловых сетей, вывод котельных п.Карымкары из эксплуатации</w:t>
            </w:r>
          </w:p>
        </w:tc>
      </w:tr>
    </w:tbl>
    <w:p>
      <w:pPr>
        <w:sectPr>
          <w:headerReference w:type="default" r:id="rId20"/>
          <w:footerReference w:type="default" r:id="rId21"/>
          <w:type w:val="nextPage"/>
          <w:pgSz w:orient="landscape" w:w="16838" w:h="11906"/>
          <w:pgMar w:left="1134" w:right="567" w:header="708" w:top="1135" w:footer="0" w:bottom="851" w:gutter="0"/>
          <w:pgNumType w:fmt="decimal"/>
          <w:formProt w:val="false"/>
          <w:textDirection w:val="lrTb"/>
          <w:docGrid w:type="default" w:linePitch="360" w:charSpace="0"/>
        </w:sectPr>
      </w:pP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с указанием величины тепловой нагрузки для потребителей каждого поселения</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 xml:space="preserve">Источники теплоснабжения зоны действия, которых расположены в границах двух или более поселений отсутствуют. </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b/>
          <w:szCs w:val="26"/>
          <w:lang w:eastAsia="en-US"/>
        </w:rPr>
        <w:t>2.5. Радиус эффективного теплоснабжения</w:t>
      </w:r>
      <w:r>
        <w:rPr>
          <w:rFonts w:eastAsia="Tahoma"/>
          <w:b/>
          <w:bCs/>
        </w:rPr>
        <w:t xml:space="preserve">, определяемый в соответствии с </w:t>
      </w:r>
      <w:r>
        <w:rPr>
          <w:rFonts w:eastAsia="Calibri Light"/>
          <w:b/>
          <w:color w:val="000000"/>
          <w:lang w:eastAsia="en-US"/>
        </w:rPr>
        <w:t>методическим указаниями</w:t>
      </w:r>
      <w:r>
        <w:rPr>
          <w:rFonts w:eastAsia="Calibri Light"/>
          <w:color w:val="000000"/>
          <w:lang w:eastAsia="en-US"/>
        </w:rPr>
        <w:t xml:space="preserve"> </w:t>
      </w:r>
      <w:r>
        <w:rPr>
          <w:rFonts w:eastAsia="Tahoma"/>
          <w:b/>
          <w:bCs/>
        </w:rPr>
        <w:t>по разработке схем теплоснабжения</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olor w:val="000000"/>
          <w:lang w:eastAsia="en-US"/>
        </w:rPr>
        <w:t>При определении радиуса эффективного теплоснабжения используется методика, приведенная в приложении № 40 к Методическим указаниям по разработке схем теплоснабжения, утвержденным приказом Минэнерго России от 05.03.2019 № 212.</w:t>
      </w:r>
    </w:p>
    <w:p>
      <w:pPr>
        <w:pStyle w:val="Normal"/>
        <w:keepNext w:val="true"/>
        <w:keepLines/>
        <w:numPr>
          <w:ilvl w:val="0"/>
          <w:numId w:val="0"/>
        </w:numPr>
        <w:ind w:left="0" w:firstLine="709"/>
        <w:jc w:val="both"/>
        <w:outlineLvl w:val="1"/>
        <w:rPr>
          <w:rFonts w:eastAsia="Calibri Light"/>
          <w:color w:val="000000"/>
          <w:lang w:eastAsia="en-US"/>
        </w:rPr>
      </w:pPr>
      <w:r>
        <w:rPr>
          <w:rFonts w:eastAsia="Calibri Light"/>
          <w:color w:val="000000"/>
          <w:lang w:eastAsia="en-US"/>
        </w:rPr>
        <w:t>Расчет радиуса эффективного теплоснабжения позволит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pPr>
        <w:pStyle w:val="Normal"/>
        <w:keepNext w:val="true"/>
        <w:keepLines/>
        <w:numPr>
          <w:ilvl w:val="0"/>
          <w:numId w:val="0"/>
        </w:numPr>
        <w:ind w:left="0" w:firstLine="709"/>
        <w:jc w:val="both"/>
        <w:outlineLvl w:val="1"/>
        <w:rPr>
          <w:rFonts w:eastAsia="MS Mincho" w:cs="Calibri Light"/>
          <w:color w:val="000000"/>
          <w:szCs w:val="26"/>
          <w:lang w:eastAsia="en-US"/>
        </w:rPr>
      </w:pPr>
      <w:r>
        <w:rPr>
          <w:rFonts w:eastAsia="MS Mincho" w:cs="Calibri Light"/>
          <w:color w:val="000000"/>
          <w:szCs w:val="26"/>
          <w:lang w:eastAsia="en-US"/>
        </w:rPr>
        <w:t xml:space="preserve">Модель определения зон эффективного теплоснабжения представлена на рисунке 1. </w:t>
      </w:r>
    </w:p>
    <w:p>
      <w:pPr>
        <w:pStyle w:val="Normal"/>
        <w:keepNext w:val="true"/>
        <w:keepLines/>
        <w:numPr>
          <w:ilvl w:val="0"/>
          <w:numId w:val="0"/>
        </w:numPr>
        <w:ind w:left="0" w:firstLine="709"/>
        <w:jc w:val="both"/>
        <w:outlineLvl w:val="1"/>
        <w:rPr>
          <w:rFonts w:eastAsia="MS Mincho" w:cs="Calibri Light"/>
          <w:color w:val="000000"/>
          <w:szCs w:val="26"/>
          <w:lang w:eastAsia="en-US"/>
        </w:rPr>
      </w:pPr>
      <w:r>
        <w:rPr>
          <w:rFonts w:eastAsia="MS Mincho" w:cs="Calibri Light"/>
          <w:color w:val="000000"/>
          <w:szCs w:val="26"/>
          <w:lang w:eastAsia="en-US"/>
        </w:rPr>
        <w:t>В зависимости от конфигурации и сложности рассматриваемых систем теплоснабжения, точками подключения перспективной тепловой нагрузки могут являться следующие элементы тепловой сети:</w:t>
      </w:r>
    </w:p>
    <w:p>
      <w:pPr>
        <w:pStyle w:val="Normal"/>
        <w:keepNext w:val="true"/>
        <w:keepLines/>
        <w:numPr>
          <w:ilvl w:val="0"/>
          <w:numId w:val="0"/>
        </w:numPr>
        <w:ind w:left="0" w:firstLine="709"/>
        <w:jc w:val="both"/>
        <w:outlineLvl w:val="1"/>
        <w:rPr>
          <w:rFonts w:eastAsia="MS Mincho" w:cs="Calibri Light"/>
          <w:color w:val="000000"/>
          <w:szCs w:val="26"/>
          <w:lang w:eastAsia="en-US"/>
        </w:rPr>
      </w:pPr>
      <w:r>
        <w:rPr>
          <w:rFonts w:eastAsia="MS Mincho" w:cs="Calibri Light"/>
          <w:color w:val="000000"/>
          <w:szCs w:val="26"/>
          <w:lang w:eastAsia="en-US"/>
        </w:rPr>
        <w:t>- тепловая камера или узел («глухая» врезка);</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MS Mincho" w:cs="Calibri Light"/>
          <w:color w:val="000000"/>
          <w:szCs w:val="26"/>
          <w:lang w:eastAsia="en-US"/>
        </w:rPr>
        <w:t>- котельная, центральный тепловой пункт или насосная станция (в случае простой схемы).</w:t>
      </w:r>
    </w:p>
    <w:p>
      <w:pPr>
        <w:pStyle w:val="Normal"/>
        <w:widowControl w:val="false"/>
        <w:ind w:firstLine="709"/>
        <w:jc w:val="both"/>
        <w:rPr>
          <w:rFonts w:cs="Calibri"/>
          <w:lang w:eastAsia="ru-RU"/>
        </w:rPr>
      </w:pPr>
      <w:r>
        <w:rPr/>
        <w:drawing>
          <wp:inline distT="0" distB="0" distL="0" distR="0">
            <wp:extent cx="5114925" cy="3209925"/>
            <wp:effectExtent l="0" t="0" r="0" b="0"/>
            <wp:docPr id="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2" descr=""/>
                    <pic:cNvPicPr>
                      <a:picLocks noChangeAspect="1" noChangeArrowheads="1"/>
                    </pic:cNvPicPr>
                  </pic:nvPicPr>
                  <pic:blipFill>
                    <a:blip r:embed="rId22"/>
                    <a:srcRect l="30438" t="24921" r="25563" b="25753"/>
                    <a:stretch>
                      <a:fillRect/>
                    </a:stretch>
                  </pic:blipFill>
                  <pic:spPr bwMode="auto">
                    <a:xfrm>
                      <a:off x="0" y="0"/>
                      <a:ext cx="5114925" cy="3209925"/>
                    </a:xfrm>
                    <a:prstGeom prst="rect">
                      <a:avLst/>
                    </a:prstGeom>
                  </pic:spPr>
                </pic:pic>
              </a:graphicData>
            </a:graphic>
          </wp:inline>
        </w:drawing>
      </w:r>
    </w:p>
    <w:p>
      <w:pPr>
        <w:pStyle w:val="Normal"/>
        <w:jc w:val="center"/>
        <w:rPr>
          <w:rFonts w:eastAsia="Calibri"/>
          <w:iCs/>
          <w:lang w:eastAsia="en-US"/>
        </w:rPr>
      </w:pPr>
      <w:r>
        <w:rPr>
          <w:rFonts w:eastAsia="Calibri" w:cs="Calibri"/>
          <w:iCs/>
          <w:szCs w:val="18"/>
          <w:lang w:eastAsia="en-US"/>
        </w:rPr>
        <w:t xml:space="preserve">Рисунок </w:t>
      </w:r>
      <w:r>
        <w:rPr>
          <w:rFonts w:eastAsia="Calibri" w:cs="Calibri"/>
          <w:iCs/>
          <w:color w:val="auto"/>
          <w:kern w:val="0"/>
          <w:sz w:val="24"/>
          <w:szCs w:val="18"/>
          <w:lang w:val="ru-RU" w:eastAsia="en-US" w:bidi="ar-SA"/>
        </w:rPr>
        <w:t>1</w:t>
      </w:r>
      <w:r>
        <w:rPr>
          <w:rFonts w:eastAsia="Calibri" w:cs="Calibri"/>
          <w:iCs/>
          <w:szCs w:val="18"/>
          <w:lang w:eastAsia="en-US"/>
        </w:rPr>
        <w:t xml:space="preserve"> - Расчетная модель системы теплоснабжения</w:t>
      </w:r>
    </w:p>
    <w:p>
      <w:pPr>
        <w:pStyle w:val="Normal"/>
        <w:ind w:firstLine="709"/>
        <w:jc w:val="center"/>
        <w:rPr>
          <w:rFonts w:eastAsia="Calibri"/>
          <w:iCs/>
          <w:lang w:eastAsia="en-US"/>
        </w:rPr>
      </w:pPr>
      <w:r>
        <w:rPr>
          <w:rFonts w:eastAsia="Calibri" w:cs="Calibri"/>
          <w:szCs w:val="22"/>
          <w:lang w:eastAsia="en-US"/>
        </w:rPr>
        <w:t>(Потребители 1 и 2 находятся в зоне эффективного теплоснабжения)</w:t>
      </w:r>
    </w:p>
    <w:p>
      <w:pPr>
        <w:pStyle w:val="Normal"/>
        <w:spacing w:before="0" w:after="0"/>
        <w:ind w:firstLine="567"/>
        <w:contextualSpacing/>
        <w:jc w:val="both"/>
        <w:rPr>
          <w:rFonts w:eastAsia="Calibri" w:cs="Calibri"/>
          <w:lang w:eastAsia="en-US"/>
        </w:rPr>
      </w:pPr>
      <w:r>
        <w:rPr>
          <w:rFonts w:eastAsia="Calibri" w:cs="Calibri"/>
          <w:lang w:eastAsia="en-US"/>
        </w:rPr>
      </w:r>
    </w:p>
    <w:p>
      <w:pPr>
        <w:pStyle w:val="Normal"/>
        <w:ind w:firstLine="709"/>
        <w:jc w:val="both"/>
        <w:rPr>
          <w:rFonts w:eastAsia="Calibri"/>
          <w:iCs/>
          <w:lang w:eastAsia="en-US"/>
        </w:rPr>
      </w:pPr>
      <w:r>
        <w:rPr>
          <w:rFonts w:eastAsia="Calibri" w:cs="Calibri"/>
          <w:szCs w:val="22"/>
          <w:lang w:eastAsia="en-US"/>
        </w:rPr>
        <w:t>Искомое расстояние от теплопотребляющей установки до ближайшего источника тепловой энергии будет определяться, как сумма следующих составляющих:</w:t>
      </w:r>
    </w:p>
    <w:p>
      <w:pPr>
        <w:pStyle w:val="Normal"/>
        <w:ind w:firstLine="709"/>
        <w:jc w:val="both"/>
        <w:rPr>
          <w:rFonts w:eastAsia="Calibri"/>
          <w:iCs/>
          <w:lang w:eastAsia="en-US"/>
        </w:rPr>
      </w:pPr>
      <w:r>
        <w:rPr>
          <w:rFonts w:eastAsia="Calibri"/>
          <w:iCs/>
          <w:lang w:eastAsia="en-US"/>
        </w:rPr>
        <w:t xml:space="preserve">- </w:t>
      </w:r>
      <w:r>
        <w:rPr>
          <w:rFonts w:eastAsia="MS Mincho" w:cs="Calibri"/>
          <w:szCs w:val="22"/>
          <w:lang w:eastAsia="en-US"/>
        </w:rPr>
        <w:t>протяженность магистральной тепловой сети - путь теплоносителя, пройденный                от источника тепловой энергии до точки сброса тепловой нагрузки (L</w:t>
      </w:r>
      <w:r>
        <w:rPr>
          <w:rFonts w:eastAsia="MS Mincho" w:cs="Calibri"/>
          <w:szCs w:val="22"/>
          <w:vertAlign w:val="subscript"/>
          <w:lang w:eastAsia="en-US"/>
        </w:rPr>
        <w:t>м</w:t>
      </w:r>
      <w:r>
        <w:rPr>
          <w:rFonts w:eastAsia="MS Mincho" w:cs="Calibri"/>
          <w:szCs w:val="22"/>
          <w:lang w:eastAsia="en-US"/>
        </w:rPr>
        <w:t>);</w:t>
      </w:r>
    </w:p>
    <w:p>
      <w:pPr>
        <w:pStyle w:val="Normal"/>
        <w:ind w:firstLine="709"/>
        <w:jc w:val="both"/>
        <w:rPr>
          <w:rFonts w:eastAsia="Calibri"/>
          <w:iCs/>
          <w:lang w:eastAsia="en-US"/>
        </w:rPr>
      </w:pPr>
      <w:r>
        <w:rPr>
          <w:rFonts w:eastAsia="Calibri"/>
          <w:iCs/>
          <w:lang w:eastAsia="en-US"/>
        </w:rPr>
        <w:t xml:space="preserve">- </w:t>
      </w:r>
      <w:r>
        <w:rPr>
          <w:rFonts w:eastAsia="MS Mincho" w:cs="Calibri"/>
          <w:szCs w:val="22"/>
          <w:lang w:eastAsia="en-US"/>
        </w:rPr>
        <w:t>эффективный радиус теплоснабжения (R) – искомое значение.</w:t>
      </w:r>
    </w:p>
    <w:p>
      <w:pPr>
        <w:pStyle w:val="Normal"/>
        <w:ind w:firstLine="709"/>
        <w:jc w:val="both"/>
        <w:rPr>
          <w:rFonts w:eastAsia="Calibri"/>
          <w:iCs/>
          <w:lang w:eastAsia="en-US"/>
        </w:rPr>
      </w:pPr>
      <w:r>
        <w:rPr>
          <w:rFonts w:eastAsia="MS Mincho" w:cs="Calibri"/>
          <w:szCs w:val="22"/>
          <w:lang w:eastAsia="en-US"/>
        </w:rPr>
        <w:t xml:space="preserve">Расчетная величина радиуса эффективного теплоснабжения зависит не только                                  от расстояния между перспективной застройкой и теплоисточником, но и от величины присоединяемой тепловой нагрузки. </w:t>
      </w:r>
    </w:p>
    <w:p>
      <w:pPr>
        <w:pStyle w:val="Normal"/>
        <w:ind w:firstLine="709"/>
        <w:jc w:val="both"/>
        <w:rPr>
          <w:rFonts w:eastAsia="MS Mincho" w:cs="Calibri"/>
          <w:szCs w:val="22"/>
          <w:lang w:eastAsia="en-US"/>
        </w:rPr>
      </w:pPr>
      <w:r>
        <w:rPr>
          <w:rFonts w:eastAsia="MS Mincho" w:cs="Calibri"/>
          <w:szCs w:val="22"/>
          <w:lang w:eastAsia="en-US"/>
        </w:rPr>
        <w:t>При расположении перспективного потребителя на расстоянии большем, чем расчетный радиус эффективного теплоснабжения (Потребитель 3 на рисунке 1), производство и транспортировка тепловой энергии, необходимой для теплоснабжения перспективного потребителя, становиться неэффективной, в связи с увеличением совокупных затрат.</w:t>
      </w:r>
    </w:p>
    <w:p>
      <w:pPr>
        <w:pStyle w:val="Normal"/>
        <w:ind w:firstLine="709"/>
        <w:jc w:val="both"/>
        <w:rPr>
          <w:rFonts w:eastAsia="MS Mincho" w:cs="Calibri"/>
          <w:szCs w:val="22"/>
          <w:lang w:eastAsia="en-US"/>
        </w:rPr>
      </w:pPr>
      <w:r>
        <w:rPr>
          <w:rFonts w:eastAsia="Calibri" w:cs="Calibri"/>
          <w:position w:val="-12"/>
          <w:lang w:eastAsia="en-US"/>
        </w:rPr>
        <w:t>Результаты расчетов представлены в таблице 6.</w:t>
      </w:r>
    </w:p>
    <w:p>
      <w:pPr>
        <w:pStyle w:val="Normal"/>
        <w:jc w:val="right"/>
        <w:rPr>
          <w:rFonts w:eastAsia="Calibri" w:cs="Calibri"/>
          <w:b/>
          <w:b/>
          <w:bCs/>
          <w:iCs/>
          <w:szCs w:val="18"/>
          <w:lang w:eastAsia="en-US"/>
        </w:rPr>
      </w:pPr>
      <w:r>
        <w:rPr>
          <w:rFonts w:eastAsia="Calibri" w:cs="Calibri"/>
          <w:iCs/>
          <w:szCs w:val="18"/>
          <w:lang w:eastAsia="en-US"/>
        </w:rPr>
        <w:t xml:space="preserve">Таблица </w:t>
      </w:r>
      <w:r>
        <w:rPr>
          <w:rFonts w:eastAsia="Calibri" w:cs="Calibri"/>
          <w:iCs/>
          <w:color w:val="auto"/>
          <w:kern w:val="0"/>
          <w:sz w:val="24"/>
          <w:szCs w:val="18"/>
          <w:lang w:val="ru-RU" w:eastAsia="en-US" w:bidi="ar-SA"/>
        </w:rPr>
        <w:t>6</w:t>
      </w:r>
      <w:r>
        <w:rPr>
          <w:rFonts w:eastAsia="Calibri" w:cs="Calibri"/>
          <w:iCs/>
          <w:szCs w:val="18"/>
          <w:lang w:eastAsia="en-US"/>
        </w:rPr>
        <w:t xml:space="preserve"> </w:t>
      </w:r>
      <w:r>
        <w:rPr>
          <w:rFonts w:eastAsia="Calibri" w:cs="Calibri"/>
          <w:bCs/>
          <w:iCs/>
          <w:szCs w:val="18"/>
          <w:lang w:eastAsia="en-US"/>
        </w:rPr>
        <w:t>– Расчет радиуса эффективного теплоснабжения</w:t>
      </w:r>
    </w:p>
    <w:tbl>
      <w:tblPr>
        <w:tblW w:w="4900" w:type="pct"/>
        <w:jc w:val="center"/>
        <w:tblInd w:w="0" w:type="dxa"/>
        <w:tblCellMar>
          <w:top w:w="0" w:type="dxa"/>
          <w:left w:w="108" w:type="dxa"/>
          <w:bottom w:w="0" w:type="dxa"/>
          <w:right w:w="108" w:type="dxa"/>
        </w:tblCellMar>
        <w:tblLook w:val="04a0"/>
      </w:tblPr>
      <w:tblGrid>
        <w:gridCol w:w="509"/>
        <w:gridCol w:w="1792"/>
        <w:gridCol w:w="713"/>
        <w:gridCol w:w="716"/>
        <w:gridCol w:w="714"/>
        <w:gridCol w:w="713"/>
        <w:gridCol w:w="714"/>
        <w:gridCol w:w="714"/>
        <w:gridCol w:w="716"/>
        <w:gridCol w:w="715"/>
        <w:gridCol w:w="714"/>
        <w:gridCol w:w="714"/>
      </w:tblGrid>
      <w:tr>
        <w:trPr>
          <w:tblHeader w:val="true"/>
          <w:cantSplit w:val="true"/>
        </w:trPr>
        <w:tc>
          <w:tcPr>
            <w:tcW w:w="5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 xml:space="preserve">№ </w:t>
            </w:r>
            <w:r>
              <w:rPr>
                <w:rFonts w:eastAsia="Calibri" w:cs="Calibri"/>
                <w:sz w:val="22"/>
                <w:szCs w:val="22"/>
                <w:lang w:eastAsia="en-US"/>
              </w:rPr>
              <w:t>п/п</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Наименование источника</w:t>
            </w:r>
          </w:p>
        </w:tc>
        <w:tc>
          <w:tcPr>
            <w:tcW w:w="7143"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Присоединяемая тепловая нагрузка, Гкал/час</w:t>
            </w:r>
          </w:p>
        </w:tc>
      </w:tr>
      <w:tr>
        <w:trPr>
          <w:tblHeader w:val="true"/>
          <w:cantSplit w:val="true"/>
        </w:trPr>
        <w:tc>
          <w:tcPr>
            <w:tcW w:w="5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r>
          </w:p>
        </w:tc>
        <w:tc>
          <w:tcPr>
            <w:tcW w:w="17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0,1</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0,15</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0,2</w:t>
            </w:r>
          </w:p>
        </w:tc>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0,25</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0,3</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0,35</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eastAsia="Calibri" w:cs="Calibri"/>
                <w:sz w:val="22"/>
                <w:szCs w:val="22"/>
                <w:lang w:eastAsia="en-US"/>
              </w:rPr>
            </w:pPr>
            <w:r>
              <w:rPr>
                <w:rFonts w:eastAsia="Calibri" w:cs="Calibri"/>
                <w:sz w:val="22"/>
                <w:szCs w:val="22"/>
                <w:lang w:eastAsia="en-US"/>
              </w:rPr>
              <w:t>0,4</w:t>
            </w:r>
          </w:p>
        </w:tc>
        <w:tc>
          <w:tcPr>
            <w:tcW w:w="7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eastAsia="Calibri" w:cs="Calibri"/>
                <w:sz w:val="22"/>
                <w:szCs w:val="22"/>
                <w:lang w:eastAsia="en-US"/>
              </w:rPr>
            </w:pPr>
            <w:r>
              <w:rPr>
                <w:rFonts w:eastAsia="Calibri" w:cs="Calibri"/>
                <w:sz w:val="22"/>
                <w:szCs w:val="22"/>
                <w:lang w:eastAsia="en-US"/>
              </w:rPr>
              <w:t>0,45</w:t>
            </w:r>
          </w:p>
        </w:tc>
        <w:tc>
          <w:tcPr>
            <w:tcW w:w="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eastAsia="Calibri" w:cs="Calibri"/>
                <w:sz w:val="22"/>
                <w:szCs w:val="22"/>
                <w:lang w:eastAsia="en-US"/>
              </w:rPr>
            </w:pPr>
            <w:r>
              <w:rPr>
                <w:rFonts w:eastAsia="Calibri" w:cs="Calibri"/>
                <w:sz w:val="22"/>
                <w:szCs w:val="22"/>
                <w:lang w:eastAsia="en-US"/>
              </w:rPr>
              <w:t>0,5</w:t>
            </w:r>
          </w:p>
        </w:tc>
        <w:tc>
          <w:tcPr>
            <w:tcW w:w="7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eastAsia="Calibri" w:cs="Calibri"/>
                <w:sz w:val="22"/>
                <w:szCs w:val="22"/>
                <w:lang w:eastAsia="en-US"/>
              </w:rPr>
            </w:pPr>
            <w:r>
              <w:rPr>
                <w:rFonts w:eastAsia="Calibri" w:cs="Calibri"/>
                <w:sz w:val="22"/>
                <w:szCs w:val="22"/>
                <w:lang w:eastAsia="en-US"/>
              </w:rPr>
              <w:t>0,8</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1</w:t>
            </w:r>
          </w:p>
        </w:tc>
        <w:tc>
          <w:tcPr>
            <w:tcW w:w="1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Котельн</w:t>
            </w:r>
            <w:r>
              <w:rPr>
                <w:rFonts w:eastAsia="Calibri" w:cs="Calibri"/>
                <w:sz w:val="20"/>
                <w:szCs w:val="20"/>
                <w:lang w:eastAsia="en-US"/>
              </w:rPr>
              <w:t>ая</w:t>
            </w:r>
            <w:r>
              <w:rPr>
                <w:rFonts w:eastAsia="Calibri" w:cs="Calibri"/>
                <w:sz w:val="20"/>
                <w:szCs w:val="20"/>
                <w:lang w:eastAsia="en-US"/>
              </w:rPr>
              <w:t>, обслуживаем</w:t>
            </w:r>
            <w:r>
              <w:rPr>
                <w:rFonts w:eastAsia="Calibri" w:cs="Calibri"/>
                <w:sz w:val="20"/>
                <w:szCs w:val="20"/>
                <w:lang w:eastAsia="en-US"/>
              </w:rPr>
              <w:t>ая</w:t>
            </w:r>
            <w:r>
              <w:rPr>
                <w:rFonts w:eastAsia="Calibri" w:cs="Calibri"/>
                <w:sz w:val="20"/>
                <w:szCs w:val="20"/>
                <w:lang w:eastAsia="en-US"/>
              </w:rPr>
              <w:t xml:space="preserve"> </w:t>
            </w:r>
            <w:r>
              <w:rPr>
                <w:rFonts w:eastAsia="Calibri"/>
                <w:sz w:val="20"/>
                <w:szCs w:val="20"/>
                <w:lang w:eastAsia="en-US"/>
              </w:rPr>
              <w:t xml:space="preserve">МУП </w:t>
            </w:r>
            <w:r>
              <w:rPr>
                <w:rFonts w:eastAsia="Calibri" w:cs="Calibri"/>
                <w:sz w:val="20"/>
                <w:szCs w:val="20"/>
                <w:lang w:eastAsia="en-US"/>
              </w:rPr>
              <w:t>«УТС МО Октябрьский район» (п.Карымкары)</w:t>
            </w:r>
          </w:p>
        </w:tc>
        <w:tc>
          <w:tcPr>
            <w:tcW w:w="713"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25,32</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24,39</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25,57</w:t>
            </w:r>
          </w:p>
        </w:tc>
        <w:tc>
          <w:tcPr>
            <w:tcW w:w="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28,55</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31,60</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31,15</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34,00</w:t>
            </w:r>
          </w:p>
        </w:tc>
        <w:tc>
          <w:tcPr>
            <w:tcW w:w="7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36,91</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39,86</w:t>
            </w:r>
          </w:p>
        </w:tc>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2"/>
                <w:szCs w:val="22"/>
                <w:lang w:eastAsia="en-US"/>
              </w:rPr>
            </w:pPr>
            <w:r>
              <w:rPr>
                <w:rFonts w:eastAsia="Calibri" w:cs="Calibri"/>
                <w:sz w:val="20"/>
                <w:szCs w:val="20"/>
                <w:lang w:eastAsia="en-US"/>
              </w:rPr>
              <w:t>51,70</w:t>
            </w:r>
          </w:p>
        </w:tc>
      </w:tr>
    </w:tbl>
    <w:p>
      <w:pPr>
        <w:pStyle w:val="Normal"/>
        <w:tabs>
          <w:tab w:val="clear" w:pos="408"/>
          <w:tab w:val="left" w:pos="0" w:leader="none"/>
        </w:tabs>
        <w:ind w:firstLine="709"/>
        <w:jc w:val="both"/>
        <w:rPr>
          <w:rFonts w:cs="Calibri"/>
          <w:lang w:eastAsia="en-US"/>
        </w:rPr>
      </w:pPr>
      <w:r>
        <w:rPr>
          <w:rFonts w:cs="Calibri"/>
          <w:lang w:eastAsia="en-US"/>
        </w:rPr>
      </w:r>
    </w:p>
    <w:p>
      <w:pPr>
        <w:pStyle w:val="Normal"/>
        <w:ind w:firstLine="567"/>
        <w:jc w:val="both"/>
        <w:rPr>
          <w:rFonts w:eastAsia="Calibri"/>
          <w:iCs/>
          <w:lang w:eastAsia="en-US"/>
        </w:rPr>
      </w:pPr>
      <w:r>
        <w:rPr>
          <w:rFonts w:eastAsia="Calibri" w:cs="Calibri"/>
          <w:szCs w:val="22"/>
          <w:lang w:eastAsia="en-US"/>
        </w:rPr>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pPr>
        <w:pStyle w:val="Normal"/>
        <w:ind w:firstLine="567"/>
        <w:jc w:val="both"/>
        <w:rPr>
          <w:lang w:eastAsia="ru-RU"/>
        </w:rPr>
      </w:pPr>
      <w:r>
        <w:rPr>
          <w:rFonts w:eastAsia="Calibri" w:cs="Calibri"/>
          <w:szCs w:val="22"/>
          <w:lang w:eastAsia="en-US"/>
        </w:rPr>
        <w:t xml:space="preserve">Для существующей зоны действия рассчитывать радиус эффективного теплоснабжения нецелесообразно, т.к. зона действия уже сложилась и, естественно, установлены все индикаторы стоимости товарного отпуска продукции. </w:t>
      </w:r>
    </w:p>
    <w:p>
      <w:pPr>
        <w:pStyle w:val="Normal"/>
        <w:ind w:firstLine="567"/>
        <w:jc w:val="both"/>
        <w:rPr>
          <w:lang w:eastAsia="ru-RU"/>
        </w:rPr>
      </w:pPr>
      <w:r>
        <w:rPr>
          <w:rFonts w:eastAsia="Calibri" w:cs="Calibri"/>
          <w:b/>
          <w:szCs w:val="22"/>
          <w:lang w:eastAsia="en-US"/>
        </w:rPr>
        <w:t>2.6. Существующие и перспективные значения установленной тепловой мощности основного оборудования источника (источников) тепловой энергии</w:t>
      </w:r>
    </w:p>
    <w:p>
      <w:pPr>
        <w:pStyle w:val="Normal"/>
        <w:ind w:firstLine="567"/>
        <w:jc w:val="both"/>
        <w:rPr>
          <w:lang w:eastAsia="ru-RU"/>
        </w:rPr>
      </w:pPr>
      <w:r>
        <w:rPr>
          <w:rFonts w:eastAsia="Calibri" w:cs="Calibri"/>
          <w:szCs w:val="22"/>
          <w:lang w:eastAsia="en-US"/>
        </w:rPr>
        <w:t>Указанные сведения представлены в таблицах 4 – 5.</w:t>
      </w:r>
    </w:p>
    <w:p>
      <w:pPr>
        <w:pStyle w:val="Normal"/>
        <w:ind w:firstLine="567"/>
        <w:jc w:val="both"/>
        <w:rPr>
          <w:lang w:eastAsia="ru-RU"/>
        </w:rPr>
      </w:pPr>
      <w:r>
        <w:rPr>
          <w:rFonts w:eastAsia="Calibri" w:cs="Calibri"/>
          <w:b/>
          <w:szCs w:val="22"/>
          <w:lang w:eastAsia="en-US"/>
        </w:rPr>
        <w:t>2.7.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pPr>
        <w:pStyle w:val="Normal"/>
        <w:ind w:firstLine="567"/>
        <w:jc w:val="both"/>
        <w:rPr>
          <w:lang w:eastAsia="ru-RU"/>
        </w:rPr>
      </w:pPr>
      <w:r>
        <w:rPr>
          <w:rFonts w:eastAsia="Calibri" w:cs="Calibri"/>
          <w:szCs w:val="22"/>
          <w:lang w:eastAsia="en-US"/>
        </w:rPr>
        <w:t>Указанные сведения представлены в таблицах 4 – 5.</w:t>
      </w:r>
    </w:p>
    <w:p>
      <w:pPr>
        <w:pStyle w:val="Normal"/>
        <w:ind w:firstLine="567"/>
        <w:jc w:val="both"/>
        <w:rPr>
          <w:lang w:eastAsia="ru-RU"/>
        </w:rPr>
      </w:pPr>
      <w:r>
        <w:rPr>
          <w:rFonts w:eastAsia="Calibri" w:cs="Calibri"/>
          <w:b/>
          <w:szCs w:val="22"/>
          <w:lang w:eastAsia="en-US"/>
        </w:rPr>
        <w:t>2.8.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p>
      <w:pPr>
        <w:pStyle w:val="Normal"/>
        <w:ind w:firstLine="567"/>
        <w:jc w:val="both"/>
        <w:rPr>
          <w:lang w:eastAsia="ru-RU"/>
        </w:rPr>
      </w:pPr>
      <w:r>
        <w:rPr>
          <w:rFonts w:eastAsia="Calibri" w:cs="Calibri"/>
          <w:szCs w:val="22"/>
          <w:lang w:eastAsia="en-US"/>
        </w:rPr>
        <w:t>Указанные сведения представлены в таблицах 4 – 5.</w:t>
      </w:r>
    </w:p>
    <w:p>
      <w:pPr>
        <w:pStyle w:val="Normal"/>
        <w:ind w:firstLine="567"/>
        <w:jc w:val="both"/>
        <w:rPr>
          <w:lang w:eastAsia="ru-RU"/>
        </w:rPr>
      </w:pPr>
      <w:r>
        <w:rPr>
          <w:rFonts w:eastAsia="Calibri" w:cs="Calibri"/>
          <w:b/>
          <w:szCs w:val="22"/>
          <w:lang w:eastAsia="en-US"/>
        </w:rPr>
        <w:t>2.9. Значения существующей и перспективной тепловой мощности источников тепловой энергии нетто</w:t>
      </w:r>
    </w:p>
    <w:p>
      <w:pPr>
        <w:pStyle w:val="Normal"/>
        <w:ind w:firstLine="567"/>
        <w:jc w:val="both"/>
        <w:rPr>
          <w:lang w:eastAsia="ru-RU"/>
        </w:rPr>
      </w:pPr>
      <w:r>
        <w:rPr>
          <w:rFonts w:eastAsia="Calibri" w:cs="Calibri"/>
          <w:szCs w:val="22"/>
          <w:lang w:eastAsia="en-US"/>
        </w:rPr>
        <w:t>Указанные сведения представлены в таблицах 4 – 5.</w:t>
      </w:r>
    </w:p>
    <w:p>
      <w:pPr>
        <w:pStyle w:val="Normal"/>
        <w:ind w:firstLine="567"/>
        <w:jc w:val="both"/>
        <w:rPr>
          <w:lang w:eastAsia="ru-RU"/>
        </w:rPr>
      </w:pPr>
      <w:r>
        <w:rPr>
          <w:rFonts w:eastAsia="Calibri" w:cs="Calibri"/>
          <w:b/>
          <w:szCs w:val="22"/>
          <w:lang w:eastAsia="en-US"/>
        </w:rPr>
        <w:t>2.10.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pPr>
        <w:pStyle w:val="Normal"/>
        <w:ind w:firstLine="567"/>
        <w:jc w:val="both"/>
        <w:rPr>
          <w:lang w:eastAsia="ru-RU"/>
        </w:rPr>
      </w:pPr>
      <w:r>
        <w:rPr>
          <w:rFonts w:eastAsia="Calibri" w:cs="Calibri"/>
          <w:szCs w:val="22"/>
          <w:lang w:eastAsia="en-US"/>
        </w:rPr>
        <w:t>Указанные сведения представлены в таблицах 4 – 5.</w:t>
      </w:r>
    </w:p>
    <w:p>
      <w:pPr>
        <w:pStyle w:val="Normal"/>
        <w:ind w:firstLine="567"/>
        <w:jc w:val="both"/>
        <w:rPr>
          <w:rFonts w:eastAsia="Calibri" w:cs="Calibri"/>
          <w:b/>
          <w:b/>
          <w:szCs w:val="22"/>
          <w:lang w:eastAsia="en-US"/>
        </w:rPr>
      </w:pPr>
      <w:r>
        <w:rPr>
          <w:rFonts w:eastAsia="Calibri" w:cs="Calibri"/>
          <w:b/>
          <w:szCs w:val="22"/>
          <w:lang w:eastAsia="en-US"/>
        </w:rPr>
        <w:t>2.11.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p>
    <w:p>
      <w:pPr>
        <w:pStyle w:val="Normal"/>
        <w:ind w:firstLine="567"/>
        <w:jc w:val="both"/>
        <w:rPr>
          <w:lang w:eastAsia="ru-RU"/>
        </w:rPr>
      </w:pPr>
      <w:r>
        <w:rPr>
          <w:rFonts w:eastAsia="Calibri" w:cs="Calibri"/>
          <w:szCs w:val="22"/>
          <w:lang w:eastAsia="en-US"/>
        </w:rPr>
        <w:t>Затраты существующей и перспективной тепловой мощности на собственные нужды тепловых сетей отсутствуют.</w:t>
      </w:r>
    </w:p>
    <w:p>
      <w:pPr>
        <w:pStyle w:val="Normal"/>
        <w:ind w:firstLine="567"/>
        <w:jc w:val="both"/>
        <w:rPr>
          <w:lang w:eastAsia="ru-RU"/>
        </w:rPr>
      </w:pPr>
      <w:r>
        <w:rPr>
          <w:rFonts w:eastAsia="Calibri" w:cs="Calibri"/>
          <w:b/>
          <w:szCs w:val="22"/>
          <w:lang w:eastAsia="en-US"/>
        </w:rPr>
        <w:t>2.12. 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p>
    <w:p>
      <w:pPr>
        <w:pStyle w:val="Normal"/>
        <w:ind w:firstLine="567"/>
        <w:jc w:val="both"/>
        <w:rPr>
          <w:lang w:eastAsia="ru-RU"/>
        </w:rPr>
      </w:pPr>
      <w:r>
        <w:rPr>
          <w:rFonts w:eastAsia="Calibri" w:cs="Calibri"/>
          <w:szCs w:val="22"/>
          <w:lang w:eastAsia="en-US"/>
        </w:rPr>
        <w:t>Указанные сведения представлены в таблицах 4 – 5.</w:t>
      </w:r>
    </w:p>
    <w:p>
      <w:pPr>
        <w:pStyle w:val="Normal"/>
        <w:ind w:firstLine="567"/>
        <w:jc w:val="both"/>
        <w:rPr>
          <w:lang w:eastAsia="ru-RU"/>
        </w:rPr>
      </w:pPr>
      <w:r>
        <w:rPr>
          <w:rFonts w:eastAsia="Calibri" w:cs="Calibri"/>
          <w:b/>
          <w:szCs w:val="22"/>
          <w:lang w:eastAsia="en-US"/>
        </w:rPr>
        <w:t>2.13. Значения существующей и перспективной тепловой нагрузки потребителей, устанавливаемые с учетом расчетной тепловой нагрузки</w:t>
      </w:r>
    </w:p>
    <w:p>
      <w:pPr>
        <w:pStyle w:val="Normal"/>
        <w:ind w:firstLine="567"/>
        <w:jc w:val="both"/>
        <w:rPr>
          <w:rFonts w:eastAsia="Calibri" w:cs="Calibri"/>
          <w:szCs w:val="22"/>
          <w:lang w:eastAsia="en-US"/>
        </w:rPr>
      </w:pPr>
      <w:r>
        <w:rPr>
          <w:rFonts w:eastAsia="Calibri" w:cs="Calibri"/>
          <w:szCs w:val="22"/>
          <w:lang w:eastAsia="en-US"/>
        </w:rPr>
        <w:t>Значения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отсутствуют.</w:t>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ind w:firstLine="567"/>
        <w:jc w:val="center"/>
        <w:rPr>
          <w:rFonts w:eastAsia="Calibri" w:cs="Calibri"/>
          <w:b/>
          <w:b/>
          <w:bCs/>
          <w:szCs w:val="22"/>
          <w:lang w:eastAsia="en-US"/>
        </w:rPr>
      </w:pPr>
      <w:r>
        <w:rPr>
          <w:rFonts w:eastAsia="Calibri" w:cs="Calibri"/>
          <w:b/>
          <w:bCs/>
          <w:lang w:eastAsia="en-US"/>
        </w:rPr>
        <w:t>Раздел 3 «Существующие и перспективные балансы теплоносителя»</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lang w:eastAsia="en-US"/>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lang w:eastAsia="en-US"/>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pPr>
        <w:pStyle w:val="Normal"/>
        <w:keepNext w:val="true"/>
        <w:keepLines/>
        <w:numPr>
          <w:ilvl w:val="0"/>
          <w:numId w:val="0"/>
        </w:numPr>
        <w:ind w:left="0" w:firstLine="709"/>
        <w:jc w:val="both"/>
        <w:outlineLvl w:val="1"/>
        <w:rPr>
          <w:rFonts w:eastAsia="Calibri Light" w:cs="Calibri Light"/>
          <w:color w:val="000000"/>
          <w:szCs w:val="26"/>
          <w:lang w:eastAsia="en-US"/>
        </w:rPr>
      </w:pPr>
      <w:r>
        <w:rPr>
          <w:rFonts w:eastAsia="Calibri Light" w:cs="Calibri Light"/>
          <w:lang w:eastAsia="en-US"/>
        </w:rPr>
        <w:t>Для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w:t>
      </w:r>
      <w:r>
        <w:rPr>
          <w:rFonts w:eastAsia="Calibri Light" w:cs="Calibri Light"/>
          <w:color w:val="000000"/>
          <w:szCs w:val="26"/>
          <w:lang w:eastAsia="en-US"/>
        </w:rPr>
        <w:t>, вентиляции.</w:t>
      </w:r>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color w:val="000000"/>
          <w:szCs w:val="26"/>
          <w:lang w:eastAsia="en-US"/>
        </w:rPr>
        <w:t>Выполнен расчет нормативной и аварийной подпитки тепловых сетей источников. Существующие и перспективные балансы производительности водоподготовительных установок (далее – ВПУ) и подпитки тепловых сетей по существующему положению представлены в таблице 7.</w:t>
      </w:r>
    </w:p>
    <w:p>
      <w:pPr>
        <w:pStyle w:val="Normal"/>
        <w:jc w:val="right"/>
        <w:rPr>
          <w:lang w:eastAsia="ru-RU"/>
        </w:rPr>
      </w:pPr>
      <w:r>
        <w:rPr>
          <w:rFonts w:eastAsia="Calibri" w:cs="Calibri"/>
          <w:szCs w:val="22"/>
          <w:lang w:eastAsia="en-US"/>
        </w:rPr>
        <w:t xml:space="preserve">Таблица </w:t>
      </w:r>
      <w:r>
        <w:rPr>
          <w:rFonts w:eastAsia="Calibri" w:cs="Calibri"/>
          <w:color w:val="auto"/>
          <w:kern w:val="0"/>
          <w:sz w:val="24"/>
          <w:szCs w:val="22"/>
          <w:lang w:val="ru-RU" w:eastAsia="en-US" w:bidi="ar-SA"/>
        </w:rPr>
        <w:t>7</w:t>
      </w:r>
      <w:r>
        <w:rPr>
          <w:rFonts w:eastAsia="Calibri" w:cs="Calibri"/>
          <w:szCs w:val="22"/>
          <w:lang w:eastAsia="en-US"/>
        </w:rPr>
        <w:t xml:space="preserve"> – Перспективные расчетные балансы ВПУ </w:t>
      </w:r>
    </w:p>
    <w:p>
      <w:pPr>
        <w:pStyle w:val="Normal"/>
        <w:jc w:val="right"/>
        <w:rPr>
          <w:rFonts w:eastAsia="Calibri" w:cs="Calibri"/>
          <w:szCs w:val="22"/>
          <w:lang w:eastAsia="en-US"/>
        </w:rPr>
      </w:pPr>
      <w:r>
        <w:rPr>
          <w:rFonts w:eastAsia="Calibri" w:cs="Calibri"/>
          <w:szCs w:val="22"/>
          <w:lang w:eastAsia="en-US"/>
        </w:rPr>
        <w:t>и подпитки тепловых сетей перспективное положение</w:t>
      </w:r>
    </w:p>
    <w:tbl>
      <w:tblPr>
        <w:tblW w:w="5000" w:type="pct"/>
        <w:jc w:val="left"/>
        <w:tblInd w:w="-103" w:type="dxa"/>
        <w:tblCellMar>
          <w:top w:w="0" w:type="dxa"/>
          <w:left w:w="108" w:type="dxa"/>
          <w:bottom w:w="0" w:type="dxa"/>
          <w:right w:w="108" w:type="dxa"/>
        </w:tblCellMar>
        <w:tblLook w:val="04a0"/>
      </w:tblPr>
      <w:tblGrid>
        <w:gridCol w:w="468"/>
        <w:gridCol w:w="1784"/>
        <w:gridCol w:w="1898"/>
        <w:gridCol w:w="1295"/>
        <w:gridCol w:w="1831"/>
        <w:gridCol w:w="1481"/>
        <w:gridCol w:w="880"/>
      </w:tblGrid>
      <w:tr>
        <w:trPr>
          <w:tblHeader w:val="true"/>
          <w:trHeight w:val="470" w:hRule="atLeast"/>
        </w:trPr>
        <w:tc>
          <w:tcPr>
            <w:tcW w:w="4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7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w:t>
            </w:r>
          </w:p>
        </w:tc>
        <w:tc>
          <w:tcPr>
            <w:tcW w:w="189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воды для определения производительности водоподготовки, м3/ч</w:t>
            </w:r>
          </w:p>
        </w:tc>
        <w:tc>
          <w:tcPr>
            <w:tcW w:w="129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подпиточной воды в рабочем режиме, м3/ч</w:t>
            </w:r>
          </w:p>
        </w:tc>
        <w:tc>
          <w:tcPr>
            <w:tcW w:w="18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воды на заполнение наибольшего по диаметру секционированного участка тепловой сети, м3/ч</w:t>
            </w:r>
          </w:p>
        </w:tc>
        <w:tc>
          <w:tcPr>
            <w:tcW w:w="148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подпиточной воды, м3/ч</w:t>
            </w:r>
          </w:p>
        </w:tc>
        <w:tc>
          <w:tcPr>
            <w:tcW w:w="8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аварийной подпитки, м3/ч</w:t>
            </w:r>
          </w:p>
        </w:tc>
      </w:tr>
      <w:tr>
        <w:trPr>
          <w:tblHeader w:val="true"/>
          <w:trHeight w:val="710" w:hRule="atLeast"/>
        </w:trPr>
        <w:tc>
          <w:tcPr>
            <w:tcW w:w="4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8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8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4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963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Существующее положение</w:t>
            </w:r>
          </w:p>
        </w:tc>
      </w:tr>
      <w:tr>
        <w:trPr>
          <w:trHeight w:val="20" w:hRule="atLeast"/>
        </w:trPr>
        <w:tc>
          <w:tcPr>
            <w:tcW w:w="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7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п.Карымкары, ул.Кедровая, 27</w:t>
            </w:r>
          </w:p>
        </w:tc>
        <w:tc>
          <w:tcPr>
            <w:tcW w:w="18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0,09</w:t>
            </w:r>
          </w:p>
        </w:tc>
        <w:tc>
          <w:tcPr>
            <w:tcW w:w="12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0,03</w:t>
            </w:r>
          </w:p>
        </w:tc>
        <w:tc>
          <w:tcPr>
            <w:tcW w:w="1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10</w:t>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10,03</w:t>
            </w:r>
          </w:p>
        </w:tc>
        <w:tc>
          <w:tcPr>
            <w:tcW w:w="8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0,2</w:t>
            </w:r>
          </w:p>
        </w:tc>
      </w:tr>
      <w:tr>
        <w:trPr>
          <w:trHeight w:val="20" w:hRule="atLeast"/>
        </w:trPr>
        <w:tc>
          <w:tcPr>
            <w:tcW w:w="963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Перспективное положение (2035 г.)</w:t>
            </w:r>
          </w:p>
        </w:tc>
      </w:tr>
      <w:tr>
        <w:trPr>
          <w:trHeight w:val="20" w:hRule="atLeast"/>
        </w:trPr>
        <w:tc>
          <w:tcPr>
            <w:tcW w:w="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7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п.Карымкары, ул.Кедровая, 27</w:t>
            </w:r>
          </w:p>
        </w:tc>
        <w:tc>
          <w:tcPr>
            <w:tcW w:w="738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п.Карымкары путем перехода </w:t>
            </w:r>
          </w:p>
          <w:p>
            <w:pPr>
              <w:pStyle w:val="Normal"/>
              <w:jc w:val="center"/>
              <w:rPr>
                <w:sz w:val="20"/>
                <w:szCs w:val="20"/>
                <w:lang w:eastAsia="ru-RU"/>
              </w:rPr>
            </w:pPr>
            <w:r>
              <w:rPr>
                <w:sz w:val="20"/>
                <w:szCs w:val="20"/>
                <w:lang w:eastAsia="ru-RU"/>
              </w:rPr>
              <w:t>на автономные источники теплоснабжения, отказ от эксплуатации тепловых сетей, вывод котельных п.Карымкары из эксплуатации</w:t>
            </w:r>
          </w:p>
        </w:tc>
      </w:tr>
    </w:tbl>
    <w:p>
      <w:pPr>
        <w:pStyle w:val="Normal"/>
        <w:ind w:left="709" w:hanging="0"/>
        <w:jc w:val="both"/>
        <w:rPr>
          <w:rFonts w:eastAsia="Calibri"/>
          <w:sz w:val="26"/>
          <w:szCs w:val="26"/>
          <w:lang w:eastAsia="en-US"/>
        </w:rPr>
      </w:pPr>
      <w:r>
        <w:rPr>
          <w:rFonts w:eastAsia="Calibri"/>
          <w:sz w:val="26"/>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3.2.</w:t>
        <w:tab/>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firstLine="709"/>
        <w:jc w:val="both"/>
        <w:rPr>
          <w:rFonts w:eastAsia="Calibri" w:cs="Calibri"/>
          <w:szCs w:val="22"/>
          <w:lang w:eastAsia="ru-RU"/>
        </w:rPr>
      </w:pPr>
      <w:r>
        <w:rPr>
          <w:rFonts w:eastAsia="Calibri" w:cs="Calibri"/>
          <w:szCs w:val="22"/>
          <w:lang w:eastAsia="ru-RU"/>
        </w:rPr>
        <w:t>Указанные сведения представлены в таблице 7.</w:t>
      </w:r>
      <w:bookmarkStart w:id="7" w:name="_Toc23034109"/>
      <w:bookmarkEnd w:id="7"/>
    </w:p>
    <w:p>
      <w:pPr>
        <w:pStyle w:val="Normal"/>
        <w:jc w:val="center"/>
        <w:rPr>
          <w:rFonts w:eastAsia="Calibri" w:cs="Calibri"/>
          <w:szCs w:val="22"/>
          <w:lang w:eastAsia="ru-RU"/>
        </w:rPr>
      </w:pPr>
      <w:r>
        <w:rPr>
          <w:rFonts w:eastAsia="Calibri" w:cs="Calibri"/>
          <w:szCs w:val="22"/>
          <w:lang w:eastAsia="ru-RU"/>
        </w:rPr>
      </w:r>
    </w:p>
    <w:p>
      <w:pPr>
        <w:pStyle w:val="Normal"/>
        <w:jc w:val="center"/>
        <w:rPr>
          <w:rFonts w:eastAsia="Calibri" w:cs="Calibri"/>
          <w:szCs w:val="22"/>
          <w:lang w:eastAsia="ru-RU"/>
        </w:rPr>
      </w:pPr>
      <w:r>
        <w:rPr>
          <w:rFonts w:eastAsia="Calibri" w:cs="Calibri"/>
          <w:b/>
          <w:bCs/>
          <w:lang w:eastAsia="en-US"/>
        </w:rPr>
        <w:t>Раздел 4 «Основные положения мастер-плана</w:t>
      </w:r>
    </w:p>
    <w:p>
      <w:pPr>
        <w:pStyle w:val="Normal"/>
        <w:jc w:val="center"/>
        <w:rPr>
          <w:rFonts w:eastAsia="Calibri" w:cs="Calibri"/>
          <w:szCs w:val="22"/>
          <w:lang w:eastAsia="ru-RU"/>
        </w:rPr>
      </w:pPr>
      <w:r>
        <w:rPr>
          <w:rFonts w:eastAsia="Calibri" w:cs="Calibri"/>
          <w:b/>
          <w:bCs/>
          <w:lang w:eastAsia="en-US"/>
        </w:rPr>
        <w:t>развития систем теплоснабжения поселения»</w:t>
      </w:r>
    </w:p>
    <w:p>
      <w:pPr>
        <w:pStyle w:val="Normal"/>
        <w:ind w:firstLine="709"/>
        <w:jc w:val="center"/>
        <w:rPr>
          <w:rFonts w:eastAsia="Calibri" w:cs="Calibri"/>
          <w:szCs w:val="22"/>
          <w:lang w:eastAsia="en-US"/>
        </w:rPr>
      </w:pPr>
      <w:r>
        <w:rPr>
          <w:rFonts w:eastAsia="Calibri" w:cs="Calibri"/>
          <w:szCs w:val="22"/>
          <w:lang w:eastAsia="en-US"/>
        </w:rPr>
      </w:r>
    </w:p>
    <w:p>
      <w:pPr>
        <w:pStyle w:val="Normal"/>
        <w:ind w:firstLine="709"/>
        <w:rPr>
          <w:rFonts w:eastAsia="Calibri" w:cs="Calibri"/>
          <w:szCs w:val="22"/>
          <w:lang w:eastAsia="en-US"/>
        </w:rPr>
      </w:pPr>
      <w:r>
        <w:rPr>
          <w:rFonts w:eastAsia="Calibri" w:cs="Calibri"/>
          <w:b/>
          <w:bCs/>
          <w:lang w:eastAsia="en-US"/>
        </w:rPr>
        <w:t>4.1. Описание сценариев развития теплоснабжения поселения</w:t>
      </w:r>
    </w:p>
    <w:p>
      <w:pPr>
        <w:pStyle w:val="Normal"/>
        <w:ind w:firstLine="709"/>
        <w:jc w:val="both"/>
        <w:rPr>
          <w:rFonts w:eastAsia="Calibri" w:cs="Calibri"/>
          <w:szCs w:val="22"/>
          <w:lang w:eastAsia="en-US"/>
        </w:rPr>
      </w:pPr>
      <w:r>
        <w:rPr>
          <w:rFonts w:eastAsia="Calibri"/>
          <w:lang w:eastAsia="en-US"/>
        </w:rPr>
        <w:t>Мастер-план схемы теплоснабжения должен разрабатываться с учетом положений, определенных пунктом 101 Методических указаний по разработке схем теплоснабжения, утвержденных приказом Минэнерго России от 05.03.2019 № 212.</w:t>
      </w:r>
    </w:p>
    <w:p>
      <w:pPr>
        <w:pStyle w:val="Normal"/>
        <w:ind w:firstLine="709"/>
        <w:jc w:val="both"/>
        <w:rPr>
          <w:rFonts w:eastAsia="Calibri" w:cs="Calibri"/>
          <w:szCs w:val="22"/>
          <w:lang w:eastAsia="en-US"/>
        </w:rPr>
      </w:pPr>
      <w:r>
        <w:rPr>
          <w:rFonts w:eastAsia="Calibri" w:cs="Calibri"/>
          <w:szCs w:val="22"/>
          <w:lang w:eastAsia="en-US"/>
        </w:rPr>
        <w:t>Для территории поселения, определенные указанным приказом</w:t>
      </w:r>
      <w:r>
        <w:rPr>
          <w:rFonts w:eastAsia="Calibri"/>
          <w:lang w:eastAsia="en-US"/>
        </w:rPr>
        <w:t xml:space="preserve"> Минэнерго России                   от 05.03.2019 № 212</w:t>
      </w:r>
      <w:r>
        <w:rPr>
          <w:rFonts w:eastAsia="Calibri" w:cs="Calibri"/>
          <w:szCs w:val="22"/>
          <w:lang w:eastAsia="en-US"/>
        </w:rPr>
        <w:t xml:space="preserve"> решения отсутствуют. </w:t>
      </w:r>
    </w:p>
    <w:p>
      <w:pPr>
        <w:pStyle w:val="Normal"/>
        <w:ind w:firstLine="709"/>
        <w:jc w:val="both"/>
        <w:rPr>
          <w:rFonts w:eastAsia="Calibri" w:cs="Calibri"/>
          <w:szCs w:val="22"/>
          <w:lang w:eastAsia="en-US"/>
        </w:rPr>
      </w:pPr>
      <w:r>
        <w:rPr>
          <w:rFonts w:cs="Calibri"/>
          <w:lang w:eastAsia="ru-RU"/>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Pr>
          <w:rFonts w:eastAsia="Calibri" w:cs="Calibri"/>
          <w:szCs w:val="22"/>
          <w:lang w:eastAsia="en-US"/>
        </w:rPr>
        <w:t>В настоящее время строительство жилья на территории поселения представлено индивидуальной жилой застройкой.</w:t>
      </w:r>
    </w:p>
    <w:p>
      <w:pPr>
        <w:pStyle w:val="Normal"/>
        <w:ind w:firstLine="709"/>
        <w:jc w:val="both"/>
        <w:rPr>
          <w:rFonts w:eastAsia="Calibri" w:cs="Calibri"/>
          <w:szCs w:val="22"/>
          <w:lang w:eastAsia="en-US"/>
        </w:rPr>
      </w:pPr>
      <w:r>
        <w:rPr>
          <w:rFonts w:cs="Calibri"/>
          <w:lang w:eastAsia="ru-RU"/>
        </w:rPr>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на территории поселения не планируется. </w:t>
      </w:r>
    </w:p>
    <w:p>
      <w:pPr>
        <w:pStyle w:val="Normal"/>
        <w:ind w:firstLine="709"/>
        <w:jc w:val="both"/>
        <w:rPr>
          <w:rFonts w:eastAsia="Calibri" w:cs="Calibri"/>
          <w:szCs w:val="22"/>
          <w:lang w:eastAsia="en-US"/>
        </w:rPr>
      </w:pPr>
      <w:r>
        <w:rPr>
          <w:rFonts w:cs="Calibri"/>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p>
    <w:p>
      <w:pPr>
        <w:pStyle w:val="Normal"/>
        <w:ind w:firstLine="709"/>
        <w:jc w:val="both"/>
        <w:rPr>
          <w:rFonts w:eastAsia="Calibri" w:cs="Calibri"/>
          <w:szCs w:val="22"/>
          <w:lang w:eastAsia="en-US"/>
        </w:rPr>
      </w:pPr>
      <w:r>
        <w:rPr>
          <w:rFonts w:eastAsia="Calibri Light" w:cs="Calibri Light"/>
          <w:color w:val="000000"/>
          <w:szCs w:val="26"/>
          <w:lang w:eastAsia="en-US"/>
        </w:rPr>
        <w:t>Для повышения эффективности работы централизованной системы теплоснабжения в составе настоящей Схемы рассматриваются следующие варианты ее развития:</w:t>
      </w:r>
    </w:p>
    <w:p>
      <w:pPr>
        <w:pStyle w:val="Normal"/>
        <w:ind w:firstLine="709"/>
        <w:jc w:val="both"/>
        <w:rPr>
          <w:rFonts w:eastAsia="Calibri" w:cs="Calibri"/>
          <w:szCs w:val="22"/>
          <w:lang w:eastAsia="en-US"/>
        </w:rPr>
      </w:pPr>
      <w:r>
        <w:rPr>
          <w:rFonts w:eastAsia="Calibri Light" w:cs="Calibri Light"/>
          <w:b/>
          <w:bCs/>
          <w:color w:val="000000"/>
          <w:szCs w:val="26"/>
          <w:lang w:eastAsia="en-US"/>
        </w:rPr>
        <w:t>Вариант 1:</w:t>
      </w:r>
    </w:p>
    <w:p>
      <w:pPr>
        <w:pStyle w:val="Normal"/>
        <w:ind w:firstLine="709"/>
        <w:jc w:val="both"/>
        <w:rPr>
          <w:rFonts w:eastAsia="Calibri" w:cs="Calibri"/>
          <w:szCs w:val="22"/>
          <w:lang w:eastAsia="en-US"/>
        </w:rPr>
      </w:pPr>
      <w:r>
        <w:rPr>
          <w:rFonts w:eastAsia="Calibri Light" w:cs="Calibri Light"/>
          <w:bCs/>
          <w:color w:val="000000"/>
          <w:szCs w:val="26"/>
          <w:lang w:eastAsia="en-US"/>
        </w:rPr>
        <w:t>- д</w:t>
      </w:r>
      <w:r>
        <w:rPr>
          <w:rFonts w:eastAsia="Calibri Light" w:cs="Calibri Light"/>
          <w:color w:val="000000"/>
          <w:szCs w:val="26"/>
          <w:lang w:eastAsia="en-US"/>
        </w:rPr>
        <w:t>ецентрализация системы теплоснабжения котельной № 2, п.Карымкары, ул.Кедровая, 27.</w:t>
      </w:r>
    </w:p>
    <w:p>
      <w:pPr>
        <w:pStyle w:val="Normal"/>
        <w:ind w:firstLine="709"/>
        <w:jc w:val="both"/>
        <w:rPr>
          <w:rFonts w:eastAsia="Calibri" w:cs="Calibri"/>
          <w:szCs w:val="22"/>
          <w:lang w:eastAsia="en-US"/>
        </w:rPr>
      </w:pPr>
      <w:r>
        <w:rPr>
          <w:rFonts w:eastAsia="Calibri Light" w:cs="Calibri Light"/>
          <w:b/>
          <w:bCs/>
          <w:color w:val="000000"/>
          <w:szCs w:val="26"/>
          <w:lang w:eastAsia="en-US"/>
        </w:rPr>
        <w:t>Вариант 2:</w:t>
      </w:r>
    </w:p>
    <w:p>
      <w:pPr>
        <w:pStyle w:val="Normal"/>
        <w:ind w:firstLine="709"/>
        <w:jc w:val="both"/>
        <w:rPr>
          <w:rFonts w:eastAsia="Calibri" w:cs="Calibri"/>
          <w:szCs w:val="22"/>
          <w:lang w:eastAsia="en-US"/>
        </w:rPr>
      </w:pPr>
      <w:r>
        <w:rPr>
          <w:rFonts w:eastAsia="Calibri Light" w:cs="Calibri Light"/>
          <w:bCs/>
          <w:color w:val="000000"/>
          <w:szCs w:val="26"/>
          <w:lang w:eastAsia="en-US"/>
        </w:rPr>
        <w:t>- п</w:t>
      </w:r>
      <w:r>
        <w:rPr>
          <w:rFonts w:eastAsia="Calibri Light" w:cs="Calibri Light"/>
          <w:color w:val="000000"/>
          <w:szCs w:val="26"/>
          <w:lang w:eastAsia="en-US"/>
        </w:rPr>
        <w:t>роекты по реконструкции котельных не будут реализовываться (соответственно будет происходить износ системы теплоснабжения и как следствие будут ухудшаться показатели ее работы).</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en-US"/>
        </w:rPr>
        <w:t>При отсутствии инвестиций в сохранение и модернизацию объектов системы теплоснабжения надежность и эффективность система либо остаётся на неизменном уровне (в случае проведения своевременных ремонтов и регламентах работ) или ухудшается за счет морального и физического износа оборудования и тепловых статей.</w:t>
      </w:r>
    </w:p>
    <w:p>
      <w:pPr>
        <w:pStyle w:val="Normal"/>
        <w:ind w:firstLine="709"/>
        <w:jc w:val="both"/>
        <w:rPr>
          <w:rFonts w:eastAsia="Calibri Light" w:cs="Calibri Light"/>
          <w:color w:val="000000"/>
          <w:szCs w:val="26"/>
          <w:lang w:eastAsia="en-US"/>
        </w:rPr>
      </w:pPr>
      <w:r>
        <w:rPr>
          <w:rFonts w:eastAsia="Calibri Light"/>
          <w:b/>
          <w:szCs w:val="26"/>
          <w:lang w:eastAsia="en-US"/>
        </w:rPr>
        <w:t>4.2. Обоснование выбора приоритетного сценария развития теплоснабжения поселения</w:t>
      </w:r>
    </w:p>
    <w:p>
      <w:pPr>
        <w:pStyle w:val="Normal"/>
        <w:ind w:firstLine="709"/>
        <w:jc w:val="both"/>
        <w:rPr>
          <w:rFonts w:eastAsia="Calibri Light" w:cs="Calibri Light"/>
          <w:color w:val="000000"/>
          <w:szCs w:val="26"/>
          <w:lang w:eastAsia="en-US"/>
        </w:rPr>
      </w:pPr>
      <w:r>
        <w:rPr>
          <w:rFonts w:eastAsia="Calibri Light" w:cs="Calibri Light"/>
          <w:color w:val="000000"/>
          <w:lang w:eastAsia="en-US"/>
        </w:rPr>
        <w:t>Основным направлением развития системы теплоснабжения выбрана 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котельной п.Карымкары из эксплуатации.</w:t>
      </w:r>
    </w:p>
    <w:p>
      <w:pPr>
        <w:pStyle w:val="Normal"/>
        <w:ind w:firstLine="709"/>
        <w:jc w:val="both"/>
        <w:rPr>
          <w:rFonts w:eastAsia="Calibri Light" w:cs="Calibri Light"/>
          <w:color w:val="000000"/>
          <w:lang w:eastAsia="en-US"/>
        </w:rPr>
      </w:pPr>
      <w:r>
        <w:rPr>
          <w:rFonts w:eastAsia="Calibri Light" w:cs="Calibri Light"/>
          <w:color w:val="000000"/>
          <w:szCs w:val="26"/>
          <w:lang w:eastAsia="en-US"/>
        </w:rPr>
        <w:t>При реализации мероприятий по Сценарию № 1 увеличивается надежность теплоснабжения за счет обновления оборудования и сокращения эксплуатационных затрат на содержание тепловых сетей.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pPr>
        <w:pStyle w:val="Normal"/>
        <w:jc w:val="center"/>
        <w:rPr>
          <w:rFonts w:eastAsia="Calibri Light" w:cs="Calibri Light"/>
          <w:color w:val="000000"/>
          <w:lang w:eastAsia="en-US"/>
        </w:rPr>
      </w:pPr>
      <w:r>
        <w:rPr>
          <w:rFonts w:eastAsia="Calibri Light" w:cs="Calibri Light"/>
          <w:color w:val="000000"/>
          <w:lang w:eastAsia="en-US"/>
        </w:rPr>
      </w:r>
    </w:p>
    <w:p>
      <w:pPr>
        <w:pStyle w:val="Normal"/>
        <w:jc w:val="center"/>
        <w:rPr>
          <w:rFonts w:eastAsia="Calibri Light" w:cs="Calibri Light"/>
          <w:color w:val="000000"/>
          <w:lang w:eastAsia="en-US"/>
        </w:rPr>
      </w:pPr>
      <w:r>
        <w:rPr>
          <w:rFonts w:eastAsia="Calibri Light" w:cs="Calibri Light"/>
          <w:color w:val="000000"/>
          <w:lang w:eastAsia="en-US"/>
        </w:rPr>
      </w:r>
    </w:p>
    <w:p>
      <w:pPr>
        <w:pStyle w:val="Normal"/>
        <w:jc w:val="center"/>
        <w:rPr>
          <w:rFonts w:eastAsia="Calibri Light" w:cs="Calibri Light"/>
          <w:color w:val="000000"/>
          <w:lang w:eastAsia="en-US"/>
        </w:rPr>
      </w:pPr>
      <w:r>
        <w:rPr>
          <w:rFonts w:eastAsia="Calibri Light" w:cs="Calibri Light"/>
          <w:b/>
          <w:lang w:eastAsia="en-US"/>
        </w:rPr>
        <w:t>Раздел 5 «Предложения по строительству, реконструкции,</w:t>
      </w:r>
    </w:p>
    <w:p>
      <w:pPr>
        <w:pStyle w:val="Normal"/>
        <w:jc w:val="center"/>
        <w:rPr>
          <w:rFonts w:eastAsia="Calibri Light" w:cs="Calibri Light"/>
          <w:color w:val="000000"/>
          <w:szCs w:val="26"/>
          <w:lang w:eastAsia="en-US"/>
        </w:rPr>
      </w:pPr>
      <w:r>
        <w:rPr>
          <w:rFonts w:eastAsia="Calibri Light" w:cs="Calibri Light"/>
          <w:b/>
          <w:lang w:eastAsia="en-US"/>
        </w:rPr>
        <w:t>техническому перевооружению и (или) модернизации источников тепловой энергии»</w:t>
      </w:r>
    </w:p>
    <w:p>
      <w:pPr>
        <w:pStyle w:val="Normal"/>
        <w:rPr>
          <w:rFonts w:eastAsia="Calibri Light" w:cs="Calibri Light"/>
          <w:color w:val="000000"/>
          <w:szCs w:val="26"/>
          <w:lang w:eastAsia="en-US"/>
        </w:rPr>
      </w:pPr>
      <w:r>
        <w:rPr>
          <w:rFonts w:eastAsia="Calibri Light" w:cs="Calibri Light"/>
          <w:color w:val="000000"/>
          <w:szCs w:val="26"/>
          <w:lang w:eastAsia="en-US"/>
        </w:rPr>
      </w:r>
    </w:p>
    <w:p>
      <w:pPr>
        <w:pStyle w:val="Normal"/>
        <w:ind w:firstLine="709"/>
        <w:jc w:val="both"/>
        <w:rPr>
          <w:rFonts w:eastAsia="Calibri Light" w:cs="Calibri Light"/>
          <w:color w:val="000000"/>
          <w:szCs w:val="26"/>
          <w:lang w:eastAsia="en-US"/>
        </w:rPr>
      </w:pPr>
      <w:r>
        <w:rPr>
          <w:rFonts w:eastAsia="Calibri Light" w:cs="Calibri Light"/>
          <w:b/>
          <w:lang w:eastAsia="en-US"/>
        </w:rPr>
        <w:t>5.1.</w:t>
        <w:tab/>
        <w:t>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
    <w:p>
      <w:pPr>
        <w:pStyle w:val="Normal"/>
        <w:ind w:firstLine="709"/>
        <w:jc w:val="both"/>
        <w:rPr>
          <w:rFonts w:eastAsia="Calibri Light" w:cs="Calibri Light"/>
          <w:color w:val="000000"/>
          <w:szCs w:val="26"/>
          <w:lang w:eastAsia="en-US"/>
        </w:rPr>
      </w:pPr>
      <w:r>
        <w:rPr>
          <w:rFonts w:cs="Calibri Light"/>
          <w:color w:val="000000"/>
          <w:lang w:eastAsia="ru-RU"/>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для обеспечения перспективной застройки на территории поселения не планируется. </w:t>
      </w:r>
    </w:p>
    <w:p>
      <w:pPr>
        <w:pStyle w:val="Normal"/>
        <w:ind w:firstLine="709"/>
        <w:jc w:val="both"/>
        <w:rPr>
          <w:rFonts w:eastAsia="Calibri Light" w:cs="Calibri Light"/>
          <w:color w:val="000000"/>
          <w:szCs w:val="26"/>
          <w:lang w:eastAsia="en-US"/>
        </w:rPr>
      </w:pPr>
      <w:r>
        <w:rPr>
          <w:rFonts w:cs="Calibri Light"/>
          <w:color w:val="000000"/>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ind w:firstLine="709"/>
        <w:jc w:val="both"/>
        <w:rPr>
          <w:rFonts w:eastAsia="Calibri Light" w:cs="Calibri Light"/>
          <w:color w:val="000000"/>
          <w:szCs w:val="26"/>
          <w:lang w:eastAsia="en-US"/>
        </w:rPr>
      </w:pPr>
      <w:r>
        <w:rPr>
          <w:rFonts w:eastAsia="Calibri Light" w:cs="Calibri Light"/>
          <w:color w:val="000000"/>
          <w:lang w:eastAsia="en-US"/>
        </w:rPr>
        <w:t>Для теплоснабжения зданий (групп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газовые котельные малой мощности.</w:t>
      </w:r>
    </w:p>
    <w:p>
      <w:pPr>
        <w:pStyle w:val="Normal"/>
        <w:ind w:firstLine="709"/>
        <w:jc w:val="both"/>
        <w:rPr>
          <w:rFonts w:eastAsia="Calibri Light" w:cs="Calibri Light"/>
          <w:color w:val="000000"/>
          <w:szCs w:val="26"/>
          <w:lang w:eastAsia="en-US"/>
        </w:rPr>
      </w:pPr>
      <w:r>
        <w:rPr>
          <w:rFonts w:eastAsia="Calibri Light" w:cs="Calibri Light"/>
          <w:color w:val="000000"/>
          <w:lang w:eastAsia="en-US"/>
        </w:rPr>
        <w:t>Строительство источников тепловой энергии, обеспечивающих перспективную тепловую нагрузку на осваиваемых территориях поселения, не предусмотрено.</w:t>
      </w:r>
    </w:p>
    <w:p>
      <w:pPr>
        <w:pStyle w:val="Normal"/>
        <w:ind w:firstLine="709"/>
        <w:jc w:val="both"/>
        <w:rPr>
          <w:rFonts w:eastAsia="Calibri Light" w:cs="Calibri Light"/>
          <w:color w:val="000000"/>
          <w:szCs w:val="26"/>
          <w:lang w:eastAsia="en-US"/>
        </w:rPr>
      </w:pPr>
      <w:r>
        <w:rPr>
          <w:rFonts w:eastAsia="Calibri Light" w:cs="Calibri Light"/>
          <w:b/>
          <w:lang w:eastAsia="en-US"/>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pPr>
        <w:pStyle w:val="Normal"/>
        <w:ind w:firstLine="709"/>
        <w:jc w:val="both"/>
        <w:rPr>
          <w:rFonts w:eastAsia="Calibri Light" w:cs="Calibri Light"/>
          <w:color w:val="000000"/>
          <w:szCs w:val="26"/>
          <w:lang w:eastAsia="en-US"/>
        </w:rPr>
      </w:pPr>
      <w:r>
        <w:rPr>
          <w:rFonts w:eastAsia="Calibri Light" w:cs="Calibri Light"/>
          <w:color w:val="000000"/>
          <w:lang w:eastAsia="en-US"/>
        </w:rPr>
        <w:t>Реконструкция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не предусмотрена.</w:t>
      </w:r>
    </w:p>
    <w:p>
      <w:pPr>
        <w:pStyle w:val="Normal"/>
        <w:ind w:firstLine="709"/>
        <w:jc w:val="both"/>
        <w:rPr>
          <w:rFonts w:eastAsia="Calibri Light" w:cs="Calibri Light"/>
          <w:color w:val="000000"/>
          <w:szCs w:val="26"/>
          <w:lang w:eastAsia="en-US"/>
        </w:rPr>
      </w:pPr>
      <w:r>
        <w:rPr>
          <w:rFonts w:eastAsia="Calibri Light" w:cs="Calibri Light"/>
          <w:b/>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p>
      <w:pPr>
        <w:pStyle w:val="Normal"/>
        <w:ind w:firstLine="709"/>
        <w:jc w:val="both"/>
        <w:rPr>
          <w:rFonts w:eastAsia="Calibri Light" w:cs="Calibri Light"/>
          <w:color w:val="000000"/>
          <w:szCs w:val="26"/>
          <w:lang w:eastAsia="en-US"/>
        </w:rPr>
      </w:pPr>
      <w:r>
        <w:rPr>
          <w:rFonts w:eastAsia="Calibri Light" w:cs="Calibri Light"/>
          <w:color w:val="000000"/>
          <w:lang w:eastAsia="en-US"/>
        </w:rPr>
        <w:t>Схемой теплоснабжения мероприятия по данному пункту не предусматриваются.</w:t>
      </w:r>
    </w:p>
    <w:p>
      <w:pPr>
        <w:pStyle w:val="Normal"/>
        <w:ind w:firstLine="709"/>
        <w:jc w:val="both"/>
        <w:rPr>
          <w:rFonts w:eastAsia="Calibri Light" w:cs="Calibri Light"/>
          <w:color w:val="000000"/>
          <w:szCs w:val="26"/>
          <w:lang w:eastAsia="en-US"/>
        </w:rPr>
      </w:pPr>
      <w:r>
        <w:rPr>
          <w:rFonts w:eastAsia="Calibri Light" w:cs="Calibri Light"/>
          <w:b/>
          <w:lang w:eastAsia="en-US"/>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ru-RU"/>
        </w:rPr>
        <w:t>Строительство источников с комбинированной выработкой тепловой и электрической энергии, настоящей Схемой теплоснабжения не предусмотрено.</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ru-RU"/>
        </w:rPr>
        <w:t xml:space="preserve">В рамках обеспечения эффективного и надежного теплоснабжения потребителей сельского поселения в рассматриваемом проекте схемы теплоснабжения предлагается включить следующие </w:t>
      </w:r>
      <w:r>
        <w:rPr>
          <w:rFonts w:eastAsia="Calibri Light" w:cs="Calibri Light"/>
          <w:color w:val="000000"/>
          <w:szCs w:val="26"/>
          <w:lang w:eastAsia="en-US"/>
        </w:rPr>
        <w:t>мероприятия:</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en-US"/>
        </w:rPr>
        <w:t>- децентрализация системы теплоснабжения котельной № 2, п.Карымкары, ул.Кедровая, 27.</w:t>
      </w:r>
    </w:p>
    <w:p>
      <w:pPr>
        <w:pStyle w:val="Normal"/>
        <w:ind w:firstLine="709"/>
        <w:jc w:val="both"/>
        <w:rPr/>
      </w:pPr>
      <w:r>
        <w:rPr>
          <w:rFonts w:eastAsia="Calibri Light" w:cs="Calibri Light"/>
          <w:color w:val="000000"/>
          <w:szCs w:val="26"/>
          <w:lang w:eastAsia="en-US"/>
        </w:rPr>
        <w:t>Реализация данных мероприятий запланирована на 2026 – 2027 годы.</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ru-RU"/>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en-US"/>
        </w:rPr>
        <w:t>Настоящей Схемой перевод источника тепловой энергии в пиковый режим работы не предусматривается.</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ru-RU"/>
        </w:rPr>
        <w:t>Изменение температурного графика системы теплоснабжения не предусмотрено.</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pPr>
        <w:pStyle w:val="Normal"/>
        <w:ind w:firstLine="709"/>
        <w:jc w:val="both"/>
        <w:rPr>
          <w:rFonts w:eastAsia="Calibri Light" w:cs="Calibri Light"/>
          <w:color w:val="000000"/>
          <w:szCs w:val="26"/>
          <w:lang w:eastAsia="en-US"/>
        </w:rPr>
      </w:pPr>
      <w:r>
        <w:rPr>
          <w:rFonts w:eastAsia="Calibri Light" w:cs="Calibri Light"/>
          <w:color w:val="000000"/>
          <w:lang w:eastAsia="ar-SA"/>
        </w:rPr>
        <w:t xml:space="preserve">Нет необходимости в изменении установленной тепловой мощности действующих источников теплоснабжения в связи с увеличением перспективного спроса на тепловую энергию. </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pPr>
        <w:pStyle w:val="Normal"/>
        <w:ind w:firstLine="709"/>
        <w:jc w:val="both"/>
        <w:rPr>
          <w:rFonts w:eastAsia="Calibri Light" w:cs="Calibri Light"/>
          <w:color w:val="000000"/>
          <w:lang w:eastAsia="en-US"/>
        </w:rPr>
      </w:pPr>
      <w:r>
        <w:rPr>
          <w:rFonts w:eastAsia="Calibri Light" w:cs="Calibri Light"/>
          <w:color w:val="000000"/>
          <w:lang w:eastAsia="en-US"/>
        </w:rPr>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не планируется.</w:t>
      </w:r>
    </w:p>
    <w:p>
      <w:pPr>
        <w:pStyle w:val="Normal"/>
        <w:rPr>
          <w:rFonts w:eastAsia="Calibri Light" w:cs="Calibri Light"/>
          <w:b/>
          <w:b/>
          <w:lang w:eastAsia="en-US"/>
        </w:rPr>
      </w:pPr>
      <w:r>
        <w:rPr>
          <w:rFonts w:eastAsia="Calibri Light" w:cs="Calibri Light"/>
          <w:b/>
          <w:lang w:eastAsia="en-US"/>
        </w:rPr>
      </w:r>
    </w:p>
    <w:p>
      <w:pPr>
        <w:pStyle w:val="Normal"/>
        <w:jc w:val="center"/>
        <w:rPr>
          <w:rFonts w:eastAsia="Calibri Light" w:cs="Calibri Light"/>
          <w:color w:val="000000"/>
          <w:szCs w:val="26"/>
          <w:lang w:eastAsia="en-US"/>
        </w:rPr>
      </w:pPr>
      <w:r>
        <w:rPr>
          <w:rFonts w:eastAsia="Calibri Light" w:cs="Calibri Light"/>
          <w:b/>
          <w:lang w:eastAsia="en-US"/>
        </w:rPr>
        <w:t>Раздел 6 «Предложения по строительству, реконструкции и (или) модернизации тепловых сетей»</w:t>
      </w:r>
    </w:p>
    <w:p>
      <w:pPr>
        <w:pStyle w:val="Normal"/>
        <w:rPr>
          <w:rFonts w:eastAsia="Calibri Light" w:cs="Calibri Light"/>
          <w:color w:val="000000"/>
          <w:szCs w:val="26"/>
          <w:lang w:eastAsia="en-US"/>
        </w:rPr>
      </w:pPr>
      <w:r>
        <w:rPr>
          <w:rFonts w:eastAsia="Calibri Light" w:cs="Calibri Light"/>
          <w:color w:val="000000"/>
          <w:szCs w:val="26"/>
          <w:lang w:eastAsia="en-US"/>
        </w:rPr>
      </w:r>
    </w:p>
    <w:p>
      <w:pPr>
        <w:pStyle w:val="Normal"/>
        <w:ind w:firstLine="709"/>
        <w:jc w:val="both"/>
        <w:rPr>
          <w:rFonts w:eastAsia="Calibri Light" w:cs="Calibri Light"/>
          <w:color w:val="000000"/>
          <w:szCs w:val="26"/>
          <w:lang w:eastAsia="en-US"/>
        </w:rPr>
      </w:pPr>
      <w:r>
        <w:rPr>
          <w:rFonts w:eastAsia="Calibri Light" w:cs="Calibri Light"/>
          <w:b/>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pPr>
        <w:pStyle w:val="Normal"/>
        <w:ind w:firstLine="709"/>
        <w:jc w:val="both"/>
        <w:rPr>
          <w:rFonts w:eastAsia="Calibri Light" w:cs="Calibri Light"/>
          <w:color w:val="000000"/>
          <w:szCs w:val="26"/>
          <w:lang w:eastAsia="en-US"/>
        </w:rPr>
      </w:pPr>
      <w:r>
        <w:rPr>
          <w:rFonts w:eastAsia="Calibri Light" w:cs="Calibri Light"/>
          <w:color w:val="000000"/>
          <w:lang w:eastAsia="ru-RU"/>
        </w:rPr>
        <w:t>Перераспределение тепловой нагрузки из зон с дефицитом тепловой мощности в зоны с избытком тепловой мощности настоящей Схемой не предусматривается.</w:t>
      </w:r>
    </w:p>
    <w:p>
      <w:pPr>
        <w:pStyle w:val="Normal"/>
        <w:ind w:firstLine="709"/>
        <w:jc w:val="both"/>
        <w:rPr>
          <w:rFonts w:eastAsia="Calibri Light" w:cs="Calibri Light"/>
          <w:color w:val="000000"/>
          <w:szCs w:val="26"/>
          <w:lang w:eastAsia="en-US"/>
        </w:rPr>
      </w:pPr>
      <w:r>
        <w:rPr>
          <w:rFonts w:eastAsia="Calibri Light" w:cs="Calibri Light"/>
          <w:b/>
          <w:lang w:eastAsia="en-US"/>
        </w:rPr>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p>
    <w:p>
      <w:pPr>
        <w:pStyle w:val="Normal"/>
        <w:ind w:firstLine="709"/>
        <w:jc w:val="both"/>
        <w:rPr>
          <w:rFonts w:eastAsia="Calibri Light" w:cs="Calibri Light"/>
          <w:color w:val="000000"/>
          <w:szCs w:val="26"/>
          <w:lang w:eastAsia="en-US"/>
        </w:rPr>
      </w:pPr>
      <w:r>
        <w:rPr>
          <w:rFonts w:eastAsia="Calibri Light" w:cs="Calibri Light"/>
          <w:color w:val="000000"/>
          <w:lang w:eastAsia="ar-SA"/>
        </w:rPr>
        <w:t xml:space="preserve">Подключение новых объектов, находящихся в застроенной части населенных пунктов, рекомендуется производить к существующим тепловым сетям с учетом их пропускной способности. </w:t>
      </w:r>
      <w:r>
        <w:rPr>
          <w:rFonts w:eastAsia="Calibri Light" w:cs="Calibri Light"/>
          <w:color w:val="000000"/>
          <w:lang w:eastAsia="en-US"/>
        </w:rPr>
        <w:t>Однако для отопления и горячего водоснабжения индивидуальных домов рекомендуется применение индивидуальных двухконтурных котлов.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ind w:firstLine="709"/>
        <w:jc w:val="both"/>
        <w:rPr>
          <w:rFonts w:eastAsia="Calibri Light" w:cs="Calibri Light"/>
          <w:color w:val="000000"/>
          <w:szCs w:val="26"/>
          <w:lang w:eastAsia="en-US"/>
        </w:rPr>
      </w:pPr>
      <w:r>
        <w:rPr>
          <w:rFonts w:eastAsia="Calibri Light" w:cs="Calibri Light"/>
          <w:color w:val="000000"/>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pPr>
        <w:pStyle w:val="Normal"/>
        <w:ind w:firstLine="709"/>
        <w:jc w:val="both"/>
        <w:rPr>
          <w:rFonts w:eastAsia="Calibri Light" w:cs="Calibri Light"/>
          <w:color w:val="000000"/>
          <w:szCs w:val="26"/>
          <w:lang w:eastAsia="en-US"/>
        </w:rPr>
      </w:pPr>
      <w:r>
        <w:rPr>
          <w:rFonts w:eastAsia="Calibri Light" w:cs="Calibri Light"/>
          <w:color w:val="000000"/>
          <w:lang w:eastAsia="ar-SA"/>
        </w:rPr>
        <w:t>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«Свод правил. Тепловые сети. Актуализированная редакция СНиП 41-02-2003».</w:t>
      </w:r>
    </w:p>
    <w:p>
      <w:pPr>
        <w:pStyle w:val="Normal"/>
        <w:ind w:firstLine="709"/>
        <w:jc w:val="both"/>
        <w:rPr>
          <w:rFonts w:eastAsia="Calibri Light" w:cs="Calibri Light"/>
          <w:color w:val="000000"/>
          <w:szCs w:val="26"/>
          <w:lang w:eastAsia="en-US"/>
        </w:rPr>
      </w:pPr>
      <w:r>
        <w:rPr>
          <w:rFonts w:eastAsia="Calibri Light" w:cs="Calibri Light"/>
          <w:color w:val="000000"/>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pPr>
        <w:pStyle w:val="Normal"/>
        <w:ind w:firstLine="709"/>
        <w:jc w:val="both"/>
        <w:rPr>
          <w:rFonts w:eastAsia="Calibri Light" w:cs="Calibri Light"/>
          <w:color w:val="000000"/>
          <w:szCs w:val="26"/>
          <w:lang w:eastAsia="en-US"/>
        </w:rPr>
      </w:pPr>
      <w:r>
        <w:rPr>
          <w:rFonts w:cs="Calibri Light"/>
          <w:color w:val="000000"/>
          <w:lang w:eastAsia="ru-RU"/>
        </w:rPr>
        <w:t>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w:t>
      </w:r>
    </w:p>
    <w:p>
      <w:pPr>
        <w:pStyle w:val="Normal"/>
        <w:ind w:firstLine="709"/>
        <w:jc w:val="both"/>
        <w:rPr>
          <w:rFonts w:eastAsia="Calibri Light" w:cs="Calibri Light"/>
          <w:color w:val="000000"/>
          <w:szCs w:val="26"/>
          <w:lang w:eastAsia="en-US"/>
        </w:rPr>
      </w:pPr>
      <w:r>
        <w:rPr>
          <w:rFonts w:eastAsia="Calibri Light" w:cs="Calibri Light"/>
          <w:color w:val="000000"/>
          <w:lang w:eastAsia="en-US"/>
        </w:rPr>
        <w:t>Для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ind w:firstLine="709"/>
        <w:jc w:val="both"/>
        <w:rPr>
          <w:rFonts w:eastAsia="Calibri Light" w:cs="Calibri Light"/>
          <w:color w:val="000000"/>
          <w:szCs w:val="26"/>
          <w:lang w:eastAsia="en-US"/>
        </w:rPr>
      </w:pPr>
      <w:r>
        <w:rPr>
          <w:rFonts w:eastAsia="Calibri Light" w:cs="Calibri Light"/>
          <w:color w:val="000000"/>
          <w:lang w:eastAsia="en-US"/>
        </w:rPr>
        <w:t>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w:t>
      </w:r>
    </w:p>
    <w:p>
      <w:pPr>
        <w:pStyle w:val="Normal"/>
        <w:ind w:firstLine="709"/>
        <w:jc w:val="both"/>
        <w:rPr>
          <w:rFonts w:eastAsia="Calibri Light" w:cs="Calibri Light"/>
          <w:color w:val="000000"/>
          <w:szCs w:val="26"/>
          <w:lang w:eastAsia="en-US"/>
        </w:rPr>
      </w:pPr>
      <w:r>
        <w:rPr>
          <w:rFonts w:eastAsia="Calibri Light"/>
          <w:b/>
          <w:lang w:eastAsia="en-US"/>
        </w:rPr>
        <w:t>6</w:t>
      </w:r>
      <w:r>
        <w:rPr>
          <w:rFonts w:eastAsia="Calibri Light" w:cs="Calibri Light"/>
          <w:b/>
          <w:lang w:eastAsia="en-US"/>
        </w:rPr>
        <w:t>.3.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en-US"/>
        </w:rPr>
        <w:t>В связи с отсутствием возможности обеспечить условия, при которых существует возможность поставки тепловой энергии потребителям от различных источников тепловой энергии при сохранении надежности теплоснабжения строительство тепловых сетей для этих условия настоящей схемой, не предусматривается.</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6.4.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en-US"/>
        </w:rPr>
        <w:t xml:space="preserve">Мероприятия по данному пункту не запланированы.  </w:t>
      </w:r>
    </w:p>
    <w:p>
      <w:pPr>
        <w:pStyle w:val="Normal"/>
        <w:ind w:firstLine="709"/>
        <w:jc w:val="both"/>
        <w:rPr>
          <w:rFonts w:eastAsia="Calibri Light" w:cs="Calibri Light"/>
          <w:color w:val="000000"/>
          <w:szCs w:val="26"/>
          <w:lang w:eastAsia="en-US"/>
        </w:rPr>
      </w:pPr>
      <w:r>
        <w:rPr>
          <w:rFonts w:eastAsia="Calibri Light" w:cs="Calibri Light"/>
          <w:b/>
          <w:szCs w:val="26"/>
          <w:lang w:eastAsia="en-US"/>
        </w:rPr>
        <w:t>6.5. Предложения по строительству и реконструкции и (или) модернизации тепловых сетей для обеспечения нормативной надежности теплоснабжения потребителей</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en-US"/>
        </w:rPr>
        <w:t>Мероприятия по данному пункту не запланированы.</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 xml:space="preserve">Раздел 7 «Предложения по переводу открытых систем теплоснабжения </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 xml:space="preserve">(горячего водоснабжения), отдельных участков таких систем </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на закрытые системы горячего водоснабжения»</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t>7.1.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pPr>
        <w:pStyle w:val="Normal"/>
        <w:keepNext w:val="true"/>
        <w:keepLines/>
        <w:numPr>
          <w:ilvl w:val="0"/>
          <w:numId w:val="0"/>
        </w:numPr>
        <w:ind w:left="0" w:firstLine="709"/>
        <w:jc w:val="both"/>
        <w:outlineLvl w:val="1"/>
        <w:rPr>
          <w:rFonts w:eastAsia="Calibri Light" w:cs="Calibri Light"/>
          <w:lang w:eastAsia="en-US"/>
        </w:rPr>
      </w:pPr>
      <w:bookmarkStart w:id="8" w:name="_Toc181266056"/>
      <w:bookmarkStart w:id="9" w:name="_Toc23034128"/>
      <w:bookmarkStart w:id="10" w:name="_Toc535417885"/>
      <w:bookmarkStart w:id="11" w:name="_Toc160516842"/>
      <w:bookmarkStart w:id="12" w:name="_Toc525894721"/>
      <w:r>
        <w:rPr>
          <w:rFonts w:eastAsia="Calibri Light" w:cs="Calibri Light"/>
          <w:color w:val="000000"/>
          <w:lang w:eastAsia="en-US"/>
        </w:rPr>
        <w:t>На территории сельского поселения потребители, подключенные к открытой системе теплоснабжения (горячего водоснабжения), отдельным участкам таких систем, отсутствуют.</w:t>
      </w:r>
      <w:bookmarkStart w:id="13" w:name="_Toc23034132"/>
      <w:bookmarkEnd w:id="8"/>
      <w:bookmarkEnd w:id="9"/>
      <w:bookmarkEnd w:id="10"/>
      <w:bookmarkEnd w:id="11"/>
      <w:bookmarkEnd w:id="12"/>
      <w:bookmarkEnd w:id="13"/>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b/>
          <w:lang w:eastAsia="en-US"/>
        </w:rPr>
        <w:t>7.2.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w:t>
      </w:r>
      <w:r>
        <w:rPr>
          <w:rFonts w:eastAsia="Calibri Light" w:cs="Calibri Light"/>
          <w:b/>
          <w:szCs w:val="26"/>
          <w:lang w:eastAsia="en-US"/>
        </w:rPr>
        <w:t xml:space="preserve"> систем горячего водоснабжения</w:t>
      </w:r>
    </w:p>
    <w:p>
      <w:pPr>
        <w:sectPr>
          <w:headerReference w:type="default" r:id="rId23"/>
          <w:footerReference w:type="default" r:id="rId24"/>
          <w:type w:val="nextPage"/>
          <w:pgSz w:w="11906" w:h="16838"/>
          <w:pgMar w:left="1701" w:right="567" w:header="709" w:top="1134" w:footer="709" w:bottom="851" w:gutter="0"/>
          <w:pgNumType w:fmt="decimal"/>
          <w:formProt w:val="false"/>
          <w:textDirection w:val="lrTb"/>
          <w:docGrid w:type="default" w:linePitch="360" w:charSpace="0"/>
        </w:sect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color w:val="000000"/>
          <w:szCs w:val="26"/>
          <w:lang w:eastAsia="en-US"/>
        </w:rPr>
        <w:t>На территории сельского поселения потребители, подключенные к открытой системе теплоснабжения (горячего водоснабжения), отдельным участкам таких систем, отсутствуют.</w:t>
      </w:r>
    </w:p>
    <w:p>
      <w:pPr>
        <w:pStyle w:val="Normal"/>
        <w:keepNext w:val="true"/>
        <w:keepLines/>
        <w:numPr>
          <w:ilvl w:val="0"/>
          <w:numId w:val="0"/>
        </w:numPr>
        <w:ind w:left="0" w:hanging="0"/>
        <w:jc w:val="center"/>
        <w:outlineLvl w:val="0"/>
        <w:rPr>
          <w:rFonts w:eastAsia="Calibri Light" w:cs="Calibri Light"/>
          <w:b/>
          <w:b/>
          <w:lang w:eastAsia="en-US"/>
        </w:rPr>
      </w:pPr>
      <w:bookmarkStart w:id="14" w:name="_Ref19658671"/>
      <w:bookmarkEnd w:id="14"/>
      <w:r>
        <w:rPr>
          <w:rFonts w:eastAsia="Calibri Light" w:cs="Calibri Light"/>
          <w:b/>
          <w:lang w:eastAsia="en-US"/>
        </w:rPr>
        <w:t>Раздел 8 «Перспективные топливные балансы»</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p>
    <w:p>
      <w:pPr>
        <w:pStyle w:val="Normal"/>
        <w:keepNext w:val="true"/>
        <w:keepLines/>
        <w:numPr>
          <w:ilvl w:val="0"/>
          <w:numId w:val="0"/>
        </w:numPr>
        <w:ind w:left="0" w:firstLine="709"/>
        <w:jc w:val="both"/>
        <w:outlineLvl w:val="1"/>
        <w:rPr>
          <w:rFonts w:eastAsia="Calibri Light" w:cs="Calibri Light"/>
          <w:lang w:eastAsia="en-US"/>
        </w:rPr>
      </w:pPr>
      <w:r>
        <w:rPr>
          <w:rFonts w:eastAsia="Calibri Light" w:cs="Calibri Light"/>
          <w:color w:val="000000"/>
          <w:lang w:eastAsia="en-US"/>
        </w:rPr>
        <w:t>Существующие, перспективные максимальные часовые и годовые расходы основного вида топлива источниками представлены в таблицах 8 – 9.</w:t>
      </w:r>
    </w:p>
    <w:p>
      <w:pPr>
        <w:pStyle w:val="Normal"/>
        <w:jc w:val="right"/>
        <w:rPr>
          <w:rFonts w:eastAsia="Calibri Light"/>
          <w:b/>
          <w:b/>
          <w:bCs/>
          <w:iCs/>
          <w:sz w:val="26"/>
          <w:szCs w:val="26"/>
          <w:lang w:eastAsia="en-US"/>
        </w:rPr>
      </w:pPr>
      <w:r>
        <w:rPr>
          <w:rFonts w:eastAsia="Calibri" w:cs="Calibri"/>
          <w:iCs/>
          <w:szCs w:val="18"/>
          <w:lang w:eastAsia="en-US"/>
        </w:rPr>
        <w:t xml:space="preserve">Таблица </w:t>
      </w:r>
      <w:r>
        <w:rPr>
          <w:rFonts w:eastAsia="Calibri" w:cs="Calibri"/>
          <w:iCs/>
          <w:color w:val="auto"/>
          <w:kern w:val="0"/>
          <w:sz w:val="24"/>
          <w:szCs w:val="18"/>
          <w:lang w:val="ru-RU" w:eastAsia="en-US" w:bidi="ar-SA"/>
        </w:rPr>
        <w:t>8</w:t>
      </w:r>
      <w:r>
        <w:rPr>
          <w:rFonts w:eastAsia="Calibri" w:cs="Calibri"/>
          <w:iCs/>
          <w:szCs w:val="18"/>
          <w:lang w:eastAsia="en-US"/>
        </w:rPr>
        <w:t xml:space="preserve"> – Максимально часовые и годовые расходы основного вида топлива источниками тепловой энергии (существующее положение)</w:t>
      </w:r>
    </w:p>
    <w:tbl>
      <w:tblPr>
        <w:tblW w:w="5000" w:type="pct"/>
        <w:jc w:val="left"/>
        <w:tblInd w:w="0" w:type="dxa"/>
        <w:tblCellMar>
          <w:top w:w="0" w:type="dxa"/>
          <w:left w:w="108" w:type="dxa"/>
          <w:bottom w:w="0" w:type="dxa"/>
          <w:right w:w="108" w:type="dxa"/>
        </w:tblCellMar>
        <w:tblLook w:val="04a0"/>
      </w:tblPr>
      <w:tblGrid>
        <w:gridCol w:w="979"/>
        <w:gridCol w:w="2349"/>
        <w:gridCol w:w="1865"/>
        <w:gridCol w:w="1379"/>
        <w:gridCol w:w="1330"/>
        <w:gridCol w:w="1346"/>
        <w:gridCol w:w="1692"/>
        <w:gridCol w:w="1473"/>
        <w:gridCol w:w="840"/>
        <w:gridCol w:w="1882"/>
      </w:tblGrid>
      <w:tr>
        <w:trPr>
          <w:tblHeader w:val="true"/>
          <w:trHeight w:val="20" w:hRule="atLeast"/>
        </w:trPr>
        <w:tc>
          <w:tcPr>
            <w:tcW w:w="9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34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86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37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33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34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69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47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c>
          <w:tcPr>
            <w:tcW w:w="84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w:t>
            </w:r>
          </w:p>
        </w:tc>
        <w:tc>
          <w:tcPr>
            <w:tcW w:w="188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топлива, т.н.т/ч, тыс.м3/ч</w:t>
            </w:r>
          </w:p>
        </w:tc>
      </w:tr>
      <w:tr>
        <w:trPr>
          <w:trHeight w:val="20" w:hRule="atLeast"/>
        </w:trPr>
        <w:tc>
          <w:tcPr>
            <w:tcW w:w="15135"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97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34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865" w:type="dxa"/>
            <w:tcBorders>
              <w:bottom w:val="single" w:sz="8" w:space="0" w:color="000000"/>
              <w:right w:val="single" w:sz="8" w:space="0" w:color="000000"/>
            </w:tcBorders>
            <w:shd w:color="auto" w:fill="auto" w:val="clear"/>
            <w:vAlign w:val="center"/>
          </w:tcPr>
          <w:p>
            <w:pPr>
              <w:pStyle w:val="Normal"/>
              <w:jc w:val="center"/>
              <w:rPr>
                <w:lang w:eastAsia="ru-RU"/>
              </w:rPr>
            </w:pPr>
            <w:r>
              <w:rPr>
                <w:rFonts w:eastAsia="Calibri" w:cs="Calibri"/>
                <w:sz w:val="20"/>
                <w:szCs w:val="20"/>
                <w:lang w:eastAsia="en-US"/>
              </w:rPr>
              <w:t>0,54</w:t>
            </w:r>
          </w:p>
        </w:tc>
        <w:tc>
          <w:tcPr>
            <w:tcW w:w="1379"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Дизельное топливо</w:t>
            </w:r>
          </w:p>
        </w:tc>
        <w:tc>
          <w:tcPr>
            <w:tcW w:w="1330"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твердое топливо</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118,56</w:t>
            </w:r>
          </w:p>
        </w:tc>
        <w:tc>
          <w:tcPr>
            <w:tcW w:w="1692"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81,767</w:t>
            </w:r>
          </w:p>
        </w:tc>
        <w:tc>
          <w:tcPr>
            <w:tcW w:w="1473"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154,78</w:t>
            </w:r>
          </w:p>
        </w:tc>
        <w:tc>
          <w:tcPr>
            <w:tcW w:w="840" w:type="dxa"/>
            <w:tcBorders>
              <w:bottom w:val="single" w:sz="8" w:space="0" w:color="000000"/>
              <w:right w:val="single" w:sz="8" w:space="0" w:color="000000"/>
            </w:tcBorders>
            <w:shd w:color="auto" w:fill="auto" w:val="clear"/>
            <w:vAlign w:val="center"/>
          </w:tcPr>
          <w:p>
            <w:pPr>
              <w:pStyle w:val="Normal"/>
              <w:jc w:val="center"/>
              <w:rPr>
                <w:lang w:eastAsia="ru-RU"/>
              </w:rPr>
            </w:pPr>
            <w:r>
              <w:rPr>
                <w:rFonts w:eastAsia="Calibri" w:cs="Calibri"/>
                <w:sz w:val="20"/>
                <w:szCs w:val="20"/>
                <w:lang w:eastAsia="en-US"/>
              </w:rPr>
              <w:t>92,3</w:t>
            </w:r>
          </w:p>
        </w:tc>
        <w:tc>
          <w:tcPr>
            <w:tcW w:w="1882"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0,01</w:t>
            </w:r>
          </w:p>
        </w:tc>
      </w:tr>
    </w:tbl>
    <w:p>
      <w:pPr>
        <w:pStyle w:val="Normal"/>
        <w:jc w:val="right"/>
        <w:rPr>
          <w:rFonts w:eastAsia="Calibri Light"/>
          <w:b/>
          <w:b/>
          <w:bCs/>
          <w:iCs/>
          <w:sz w:val="26"/>
          <w:szCs w:val="26"/>
          <w:lang w:eastAsia="en-US"/>
        </w:rPr>
      </w:pPr>
      <w:r>
        <w:rPr>
          <w:rFonts w:eastAsia="Calibri" w:cs="Calibri"/>
          <w:iCs/>
          <w:szCs w:val="18"/>
          <w:lang w:eastAsia="en-US"/>
        </w:rPr>
        <w:t xml:space="preserve">Таблица </w:t>
      </w:r>
      <w:r>
        <w:rPr>
          <w:rFonts w:eastAsia="Calibri" w:cs="Calibri"/>
          <w:iCs/>
          <w:color w:val="auto"/>
          <w:kern w:val="0"/>
          <w:sz w:val="24"/>
          <w:szCs w:val="18"/>
          <w:lang w:val="ru-RU" w:eastAsia="en-US" w:bidi="ar-SA"/>
        </w:rPr>
        <w:t>9</w:t>
      </w:r>
      <w:r>
        <w:rPr>
          <w:rFonts w:eastAsia="Calibri" w:cs="Calibri"/>
          <w:iCs/>
          <w:szCs w:val="18"/>
          <w:lang w:eastAsia="en-US"/>
        </w:rPr>
        <w:t xml:space="preserve"> – Максимально часовые и годовые расходы основного вида топлива источниками тепловой энергии с учетом реализации мероприятий по источникам и сетям (перспективное положение)</w:t>
      </w:r>
    </w:p>
    <w:tbl>
      <w:tblPr>
        <w:tblW w:w="5000" w:type="pct"/>
        <w:jc w:val="left"/>
        <w:tblInd w:w="0" w:type="dxa"/>
        <w:tblCellMar>
          <w:top w:w="0" w:type="dxa"/>
          <w:left w:w="108" w:type="dxa"/>
          <w:bottom w:w="0" w:type="dxa"/>
          <w:right w:w="108" w:type="dxa"/>
        </w:tblCellMar>
        <w:tblLook w:val="04a0"/>
      </w:tblPr>
      <w:tblGrid>
        <w:gridCol w:w="982"/>
        <w:gridCol w:w="2166"/>
        <w:gridCol w:w="717"/>
        <w:gridCol w:w="1761"/>
        <w:gridCol w:w="1421"/>
        <w:gridCol w:w="1261"/>
        <w:gridCol w:w="1259"/>
        <w:gridCol w:w="1600"/>
        <w:gridCol w:w="1405"/>
        <w:gridCol w:w="787"/>
        <w:gridCol w:w="1776"/>
      </w:tblGrid>
      <w:tr>
        <w:trPr>
          <w:tblHeader w:val="true"/>
          <w:trHeight w:val="20" w:hRule="atLeast"/>
        </w:trPr>
        <w:tc>
          <w:tcPr>
            <w:tcW w:w="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1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7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w:t>
            </w:r>
          </w:p>
        </w:tc>
        <w:tc>
          <w:tcPr>
            <w:tcW w:w="1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c>
          <w:tcPr>
            <w:tcW w:w="7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w:t>
            </w:r>
          </w:p>
        </w:tc>
        <w:tc>
          <w:tcPr>
            <w:tcW w:w="1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топлива, т.н.т/ч, тыс.м3/ч</w:t>
            </w:r>
          </w:p>
        </w:tc>
      </w:tr>
      <w:tr>
        <w:trPr>
          <w:trHeight w:val="20" w:hRule="atLeast"/>
        </w:trPr>
        <w:tc>
          <w:tcPr>
            <w:tcW w:w="15135"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98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2</w:t>
            </w:r>
          </w:p>
        </w:tc>
        <w:tc>
          <w:tcPr>
            <w:tcW w:w="21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п.Карымкары,</w:t>
            </w:r>
          </w:p>
          <w:p>
            <w:pPr>
              <w:pStyle w:val="Normal"/>
              <w:jc w:val="center"/>
              <w:rPr>
                <w:sz w:val="20"/>
                <w:szCs w:val="20"/>
                <w:lang w:eastAsia="ru-RU"/>
              </w:rPr>
            </w:pPr>
            <w:r>
              <w:rPr>
                <w:sz w:val="20"/>
                <w:szCs w:val="20"/>
                <w:lang w:eastAsia="ru-RU"/>
              </w:rPr>
              <w:t xml:space="preserve"> </w:t>
            </w:r>
            <w:r>
              <w:rPr>
                <w:sz w:val="20"/>
                <w:szCs w:val="20"/>
                <w:lang w:eastAsia="ru-RU"/>
              </w:rPr>
              <w:t>ул.Кедровая, 27</w:t>
            </w:r>
          </w:p>
        </w:tc>
        <w:tc>
          <w:tcPr>
            <w:tcW w:w="7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0,54</w:t>
            </w:r>
          </w:p>
        </w:tc>
        <w:tc>
          <w:tcPr>
            <w:tcW w:w="1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Дизельное топливо</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твердое топливо</w:t>
            </w:r>
          </w:p>
        </w:tc>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118,56</w:t>
            </w:r>
          </w:p>
        </w:tc>
        <w:tc>
          <w:tcPr>
            <w:tcW w:w="1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81,767</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154,78</w:t>
            </w:r>
          </w:p>
        </w:tc>
        <w:tc>
          <w:tcPr>
            <w:tcW w:w="7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92,3</w:t>
            </w:r>
          </w:p>
        </w:tc>
        <w:tc>
          <w:tcPr>
            <w:tcW w:w="1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0,01</w:t>
            </w:r>
          </w:p>
        </w:tc>
      </w:tr>
      <w:tr>
        <w:trPr>
          <w:trHeight w:val="20" w:hRule="atLeast"/>
        </w:trPr>
        <w:tc>
          <w:tcPr>
            <w:tcW w:w="98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16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7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0,54</w:t>
            </w:r>
          </w:p>
        </w:tc>
        <w:tc>
          <w:tcPr>
            <w:tcW w:w="1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Дизельное топливо</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твердое топливо</w:t>
            </w:r>
          </w:p>
        </w:tc>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118,56</w:t>
            </w:r>
          </w:p>
        </w:tc>
        <w:tc>
          <w:tcPr>
            <w:tcW w:w="1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81,767</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154,78</w:t>
            </w:r>
          </w:p>
        </w:tc>
        <w:tc>
          <w:tcPr>
            <w:tcW w:w="7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92,3</w:t>
            </w:r>
          </w:p>
        </w:tc>
        <w:tc>
          <w:tcPr>
            <w:tcW w:w="1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0,01</w:t>
            </w:r>
          </w:p>
        </w:tc>
      </w:tr>
      <w:tr>
        <w:trPr>
          <w:trHeight w:val="20" w:hRule="atLeast"/>
        </w:trPr>
        <w:tc>
          <w:tcPr>
            <w:tcW w:w="98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16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7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7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0,54</w:t>
            </w:r>
          </w:p>
        </w:tc>
        <w:tc>
          <w:tcPr>
            <w:tcW w:w="14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Дизельное топливо</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твердое топливо</w:t>
            </w:r>
          </w:p>
        </w:tc>
        <w:tc>
          <w:tcPr>
            <w:tcW w:w="1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118,56</w:t>
            </w:r>
          </w:p>
        </w:tc>
        <w:tc>
          <w:tcPr>
            <w:tcW w:w="1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81,767</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154,78</w:t>
            </w:r>
          </w:p>
        </w:tc>
        <w:tc>
          <w:tcPr>
            <w:tcW w:w="7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rFonts w:eastAsia="Calibri" w:cs="Calibri"/>
                <w:sz w:val="20"/>
                <w:szCs w:val="20"/>
                <w:lang w:eastAsia="en-US"/>
              </w:rPr>
              <w:t>92,3</w:t>
            </w:r>
          </w:p>
        </w:tc>
        <w:tc>
          <w:tcPr>
            <w:tcW w:w="1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0,01</w:t>
            </w:r>
          </w:p>
        </w:tc>
      </w:tr>
      <w:tr>
        <w:trPr>
          <w:trHeight w:val="20" w:hRule="atLeast"/>
        </w:trPr>
        <w:tc>
          <w:tcPr>
            <w:tcW w:w="98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16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7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1270"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п.Карымкары путем перехода на автономные источники теплоснабжения, </w:t>
            </w:r>
          </w:p>
          <w:p>
            <w:pPr>
              <w:pStyle w:val="Normal"/>
              <w:jc w:val="center"/>
              <w:rPr>
                <w:sz w:val="20"/>
                <w:szCs w:val="20"/>
                <w:lang w:eastAsia="ru-RU"/>
              </w:rPr>
            </w:pPr>
            <w:r>
              <w:rPr>
                <w:sz w:val="20"/>
                <w:szCs w:val="20"/>
                <w:lang w:eastAsia="ru-RU"/>
              </w:rPr>
              <w:t>отказ от эксплуатации тепловых сетей, вывод котельных п.Карымкары из эксплуатации</w:t>
            </w:r>
          </w:p>
        </w:tc>
      </w:tr>
    </w:tbl>
    <w:p>
      <w:pPr>
        <w:pStyle w:val="Normal"/>
        <w:keepNext w:val="true"/>
        <w:keepLines/>
        <w:numPr>
          <w:ilvl w:val="0"/>
          <w:numId w:val="0"/>
        </w:numPr>
        <w:ind w:left="0" w:firstLine="709"/>
        <w:jc w:val="both"/>
        <w:outlineLvl w:val="1"/>
        <w:rPr>
          <w:rFonts w:eastAsia="Calibri Light" w:cs="Calibri Light"/>
          <w:b/>
          <w:b/>
          <w:szCs w:val="26"/>
          <w:lang w:eastAsia="en-US"/>
        </w:rPr>
      </w:pPr>
      <w:bookmarkStart w:id="15" w:name="_Toc181266065"/>
      <w:bookmarkStart w:id="16" w:name="_Toc23034137"/>
      <w:bookmarkStart w:id="17" w:name="_Toc535417894"/>
      <w:bookmarkStart w:id="18" w:name="_Toc525894730"/>
      <w:bookmarkEnd w:id="15"/>
      <w:bookmarkEnd w:id="16"/>
      <w:bookmarkEnd w:id="17"/>
      <w:bookmarkEnd w:id="18"/>
      <w:r>
        <w:rPr>
          <w:rFonts w:eastAsia="Calibri Light" w:cs="Calibri Light"/>
          <w:b/>
          <w:szCs w:val="26"/>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color w:val="000000"/>
          <w:szCs w:val="26"/>
          <w:lang w:eastAsia="en-US"/>
        </w:rPr>
        <w:t>Используемый вид топлива на котельной – дизельное топливо, низшая теплота сгорания топлива – 10127 Ккал/кг. Доля использования дизельного топлива составляет 100 %.</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8.3. Виды топлива (в случае, если топливом является уголь, - вид ископаемого угля в соответствии с Межгосударственным стандартом </w:t>
      </w:r>
      <w:r>
        <w:fldChar w:fldCharType="begin"/>
      </w:r>
      <w:r>
        <w:rPr>
          <w:b/>
          <w:szCs w:val="26"/>
          <w:rFonts w:eastAsia="Calibri Light" w:cs="Calibri Light"/>
          <w:lang w:eastAsia="en-US"/>
        </w:rPr>
        <w:instrText> HYPERLINK "https://docs.cntd.ru/document/1200107843" \l "7D20K3"</w:instrText>
      </w:r>
      <w:r>
        <w:rPr>
          <w:b/>
          <w:szCs w:val="26"/>
          <w:rFonts w:eastAsia="Calibri Light" w:cs="Calibri Light"/>
          <w:lang w:eastAsia="en-US"/>
        </w:rPr>
        <w:fldChar w:fldCharType="separate"/>
      </w:r>
      <w:r>
        <w:rPr>
          <w:rFonts w:eastAsia="Calibri Light" w:cs="Calibri Light"/>
          <w:b/>
          <w:szCs w:val="26"/>
          <w:lang w:eastAsia="en-US"/>
        </w:rPr>
        <w:t>ГОСТ 25543-2013 «Угли бурые, каменные и антрациты. Классификация по генетическим и технологическим параметрам»</w:t>
      </w:r>
      <w:r>
        <w:rPr>
          <w:b/>
          <w:szCs w:val="26"/>
          <w:rFonts w:eastAsia="Calibri Light" w:cs="Calibri Light"/>
          <w:lang w:eastAsia="en-US"/>
        </w:rPr>
        <w:fldChar w:fldCharType="end"/>
      </w:r>
      <w:r>
        <w:rPr>
          <w:rFonts w:eastAsia="Calibri Light" w:cs="Calibri Light"/>
          <w:b/>
          <w:szCs w:val="26"/>
          <w:lang w:eastAsia="en-US"/>
        </w:rPr>
        <w:t>), их доля и значение низшей теплоты сгорания топлива, используемые для производства тепловой энергии по каждой системе теплоснабжения</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color w:val="000000"/>
          <w:szCs w:val="26"/>
          <w:lang w:eastAsia="en-US"/>
        </w:rPr>
        <w:t>Используемый вид топлива на котельных – дизельное топливо, низшая теплота сгорания топлива – 10127 Ккал/кг. Доля использования дизельного топлива составляет 100 %.</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8.4. Преобладающий в поселении вид топлива, определяемый по совокупности всех систем теплоснабжения, находящихся в соответствующем поселении</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color w:val="000000"/>
          <w:szCs w:val="26"/>
          <w:lang w:eastAsia="en-US"/>
        </w:rPr>
        <w:t xml:space="preserve">На территории сельского поселения Карымкары на котельных используется один вид топлива – дизельное топливо. </w:t>
      </w:r>
      <w:r>
        <w:rPr>
          <w:rFonts w:eastAsia="Calibri Light" w:cs="Calibri Light"/>
          <w:color w:val="000000"/>
          <w:lang w:eastAsia="en-US"/>
        </w:rPr>
        <w:t>Основным направлением развития системы теплоснабжения выбрана 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котельной п.Карымкары из эксплуатации.</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8.5. Приоритетное направление развития топливного баланса поселения</w:t>
      </w:r>
    </w:p>
    <w:p>
      <w:pPr>
        <w:sectPr>
          <w:headerReference w:type="default" r:id="rId25"/>
          <w:footerReference w:type="default" r:id="rId26"/>
          <w:type w:val="nextPage"/>
          <w:pgSz w:orient="landscape" w:w="16838" w:h="11906"/>
          <w:pgMar w:left="1134" w:right="567" w:header="708" w:top="1701" w:footer="708" w:bottom="851" w:gutter="0"/>
          <w:pgNumType w:fmt="decimal"/>
          <w:formProt w:val="false"/>
          <w:textDirection w:val="lrTb"/>
          <w:docGrid w:type="default" w:linePitch="360" w:charSpace="0"/>
        </w:sectPr>
        <w:pStyle w:val="Normal"/>
        <w:keepNext w:val="true"/>
        <w:keepLines/>
        <w:numPr>
          <w:ilvl w:val="0"/>
          <w:numId w:val="0"/>
        </w:numPr>
        <w:ind w:left="0" w:firstLine="709"/>
        <w:jc w:val="both"/>
        <w:outlineLvl w:val="1"/>
        <w:rPr>
          <w:rFonts w:eastAsia="Calibri Light" w:cs="Calibri Light"/>
          <w:color w:val="000000"/>
          <w:szCs w:val="26"/>
          <w:lang w:eastAsia="en-US"/>
        </w:rPr>
      </w:pPr>
      <w:r>
        <w:rPr>
          <w:rFonts w:eastAsia="Calibri Light" w:cs="Calibri Light"/>
          <w:color w:val="000000"/>
          <w:szCs w:val="26"/>
          <w:lang w:eastAsia="en-US"/>
        </w:rPr>
        <w:t>В качестве основного вида топлива с 2027 года планируется использовать электрическую энергию.</w:t>
      </w:r>
      <w:bookmarkStart w:id="19" w:name="_Toc1812660671"/>
      <w:bookmarkStart w:id="20" w:name="_Toc181266068"/>
      <w:bookmarkStart w:id="21" w:name="_Toc83725929"/>
      <w:bookmarkStart w:id="22" w:name="_Toc5258947301"/>
      <w:bookmarkStart w:id="23" w:name="_Toc5354178941"/>
      <w:bookmarkStart w:id="24" w:name="_Toc230341371"/>
      <w:bookmarkStart w:id="25" w:name="_Toc1812660651"/>
      <w:bookmarkStart w:id="26" w:name="_Toc83725928"/>
      <w:bookmarkStart w:id="27" w:name="_Toc181266067"/>
      <w:bookmarkStart w:id="28" w:name="_Toc837259281"/>
      <w:bookmarkEnd w:id="19"/>
      <w:bookmarkEnd w:id="20"/>
      <w:bookmarkEnd w:id="21"/>
      <w:bookmarkEnd w:id="22"/>
      <w:bookmarkEnd w:id="23"/>
      <w:bookmarkEnd w:id="24"/>
      <w:bookmarkEnd w:id="25"/>
      <w:bookmarkEnd w:id="26"/>
      <w:bookmarkEnd w:id="27"/>
      <w:bookmarkEnd w:id="28"/>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Раздел 9 «Инвестиции в строительство, реконструкцию, техническое перевооружение и (или) модернизацию»</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pPr>
        <w:pStyle w:val="Normal"/>
        <w:keepNext w:val="true"/>
        <w:keepLines/>
        <w:numPr>
          <w:ilvl w:val="0"/>
          <w:numId w:val="0"/>
        </w:numPr>
        <w:ind w:left="0" w:firstLine="709"/>
        <w:jc w:val="both"/>
        <w:outlineLvl w:val="1"/>
        <w:rPr>
          <w:rFonts w:eastAsia="Calibri Light" w:cs="Calibri Light"/>
          <w:lang w:eastAsia="en-US"/>
        </w:rPr>
      </w:pPr>
      <w:r>
        <w:rPr>
          <w:rFonts w:cs="Calibri Light"/>
          <w:color w:val="000000"/>
          <w:lang w:eastAsia="ru-RU"/>
        </w:rPr>
        <w:t>Предложения по величине необходимых инвестиций в техническое перевооружение источника тепла представлено в таблице 10.</w:t>
      </w:r>
    </w:p>
    <w:p>
      <w:pPr>
        <w:pStyle w:val="Normal"/>
        <w:tabs>
          <w:tab w:val="clear" w:pos="408"/>
          <w:tab w:val="left" w:pos="0" w:leader="none"/>
        </w:tabs>
        <w:ind w:firstLine="709"/>
        <w:jc w:val="both"/>
        <w:rPr>
          <w:rFonts w:cs="Calibri"/>
          <w:lang w:eastAsia="ru-RU"/>
        </w:rPr>
      </w:pPr>
      <w:r>
        <w:rPr>
          <w:rFonts w:cs="Calibri"/>
          <w:lang w:eastAsia="ru-RU"/>
        </w:rPr>
      </w:r>
    </w:p>
    <w:p>
      <w:pPr>
        <w:pStyle w:val="Normal"/>
        <w:jc w:val="right"/>
        <w:rPr>
          <w:rFonts w:eastAsia="Calibri"/>
          <w:iCs/>
          <w:szCs w:val="18"/>
          <w:lang w:eastAsia="ru-RU"/>
        </w:rPr>
      </w:pPr>
      <w:r>
        <w:rPr>
          <w:rFonts w:eastAsia="Calibri" w:cs="Calibri"/>
          <w:iCs/>
          <w:szCs w:val="18"/>
          <w:lang w:eastAsia="en-US"/>
        </w:rPr>
        <w:t xml:space="preserve">Таблица </w:t>
      </w:r>
      <w:r>
        <w:rPr>
          <w:rFonts w:eastAsia="Calibri" w:cs="Calibri"/>
          <w:iCs/>
          <w:color w:val="auto"/>
          <w:kern w:val="0"/>
          <w:sz w:val="24"/>
          <w:szCs w:val="18"/>
          <w:lang w:val="ru-RU" w:eastAsia="en-US" w:bidi="ar-SA"/>
        </w:rPr>
        <w:t>10</w:t>
      </w:r>
      <w:r>
        <w:rPr>
          <w:rFonts w:eastAsia="Calibri" w:cs="Calibri"/>
          <w:iCs/>
          <w:szCs w:val="18"/>
          <w:lang w:eastAsia="en-US"/>
        </w:rPr>
        <w:t xml:space="preserve"> – Мероприятия по техническому перевооружению и строительству источников тепла</w:t>
      </w:r>
    </w:p>
    <w:tbl>
      <w:tblPr>
        <w:tblW w:w="5000" w:type="pct"/>
        <w:jc w:val="left"/>
        <w:tblInd w:w="0" w:type="dxa"/>
        <w:tblCellMar>
          <w:top w:w="0" w:type="dxa"/>
          <w:left w:w="108" w:type="dxa"/>
          <w:bottom w:w="0" w:type="dxa"/>
          <w:right w:w="108" w:type="dxa"/>
        </w:tblCellMar>
        <w:tblLook w:val="04a0"/>
      </w:tblPr>
      <w:tblGrid>
        <w:gridCol w:w="2135"/>
        <w:gridCol w:w="4785"/>
        <w:gridCol w:w="1406"/>
        <w:gridCol w:w="634"/>
        <w:gridCol w:w="786"/>
        <w:gridCol w:w="787"/>
        <w:gridCol w:w="884"/>
        <w:gridCol w:w="884"/>
        <w:gridCol w:w="784"/>
        <w:gridCol w:w="787"/>
        <w:gridCol w:w="1263"/>
      </w:tblGrid>
      <w:tr>
        <w:trPr>
          <w:tblHeader w:val="true"/>
          <w:trHeight w:val="20" w:hRule="atLeast"/>
        </w:trPr>
        <w:tc>
          <w:tcPr>
            <w:tcW w:w="2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проекта</w:t>
            </w:r>
          </w:p>
        </w:tc>
        <w:tc>
          <w:tcPr>
            <w:tcW w:w="478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w:t>
            </w:r>
          </w:p>
        </w:tc>
        <w:tc>
          <w:tcPr>
            <w:tcW w:w="140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w:t>
            </w:r>
          </w:p>
        </w:tc>
        <w:tc>
          <w:tcPr>
            <w:tcW w:w="63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7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7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88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88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78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2029 - 2032</w:t>
            </w:r>
          </w:p>
        </w:tc>
        <w:tc>
          <w:tcPr>
            <w:tcW w:w="7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2033 - 2035</w:t>
            </w:r>
          </w:p>
        </w:tc>
        <w:tc>
          <w:tcPr>
            <w:tcW w:w="1263" w:type="dxa"/>
            <w:tcBorders>
              <w:top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Источники инвестиций</w:t>
            </w:r>
          </w:p>
        </w:tc>
      </w:tr>
      <w:tr>
        <w:trPr>
          <w:trHeight w:val="20" w:hRule="atLeast"/>
        </w:trPr>
        <w:tc>
          <w:tcPr>
            <w:tcW w:w="2135"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001.00.00.000.000.000</w:t>
            </w:r>
          </w:p>
        </w:tc>
        <w:tc>
          <w:tcPr>
            <w:tcW w:w="11737" w:type="dxa"/>
            <w:gridSpan w:val="9"/>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 001 ЕТО № 1 – МУП «УТС МО Октябрьский район»</w:t>
            </w:r>
          </w:p>
        </w:tc>
        <w:tc>
          <w:tcPr>
            <w:tcW w:w="1263" w:type="dxa"/>
            <w:tcBorders>
              <w:top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3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8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3"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3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8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 нарастающим итогом</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3"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3872"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«Источники теплоснабжения»</w:t>
            </w:r>
          </w:p>
        </w:tc>
        <w:tc>
          <w:tcPr>
            <w:tcW w:w="126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35"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001.01.00.000</w:t>
            </w:r>
          </w:p>
        </w:tc>
        <w:tc>
          <w:tcPr>
            <w:tcW w:w="478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3"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3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8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3"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3872"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«Строительство новых источников тепловой энергии»</w:t>
            </w:r>
          </w:p>
        </w:tc>
        <w:tc>
          <w:tcPr>
            <w:tcW w:w="126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35"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001.01.01.000</w:t>
            </w:r>
          </w:p>
        </w:tc>
        <w:tc>
          <w:tcPr>
            <w:tcW w:w="478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3"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3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8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3"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001.01.01.001</w:t>
            </w:r>
          </w:p>
        </w:tc>
        <w:tc>
          <w:tcPr>
            <w:tcW w:w="478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котельной № 2, </w:t>
            </w:r>
            <w:r>
              <w:rPr>
                <w:rFonts w:eastAsia="Calibri" w:cs="Calibri"/>
                <w:sz w:val="20"/>
                <w:szCs w:val="20"/>
                <w:lang w:eastAsia="en-US"/>
              </w:rPr>
              <w:t>п.Карымкары, ул.Кедровая, 27</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63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3"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bl>
    <w:p>
      <w:pPr>
        <w:sectPr>
          <w:headerReference w:type="default" r:id="rId27"/>
          <w:footerReference w:type="default" r:id="rId28"/>
          <w:type w:val="nextPage"/>
          <w:pgSz w:orient="landscape" w:w="16838" w:h="11906"/>
          <w:pgMar w:left="1134" w:right="567" w:header="708" w:top="850" w:footer="708" w:bottom="851" w:gutter="0"/>
          <w:pgNumType w:fmt="decimal"/>
          <w:formProt w:val="false"/>
          <w:textDirection w:val="lrTb"/>
          <w:docGrid w:type="default" w:linePitch="360" w:charSpace="0"/>
        </w:sectPr>
        <w:pStyle w:val="Normal"/>
        <w:tabs>
          <w:tab w:val="clear" w:pos="408"/>
          <w:tab w:val="left" w:pos="0" w:leader="none"/>
        </w:tabs>
        <w:jc w:val="both"/>
        <w:rPr>
          <w:rFonts w:eastAsia="Calibri" w:cs="Calibri"/>
          <w:szCs w:val="22"/>
          <w:lang w:eastAsia="en-US"/>
        </w:rPr>
      </w:pPr>
      <w:r>
        <w:rPr>
          <w:rFonts w:eastAsia="Calibri" w:cs="Calibri"/>
          <w:szCs w:val="22"/>
          <w:lang w:eastAsia="en-US"/>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w:t>
      </w:r>
      <w:bookmarkStart w:id="29" w:name="_Toc181266069"/>
      <w:bookmarkStart w:id="30" w:name="_Toc160516855"/>
      <w:bookmarkStart w:id="31" w:name="_Toc23034138"/>
      <w:bookmarkEnd w:id="29"/>
      <w:bookmarkEnd w:id="30"/>
      <w:bookmarkEnd w:id="31"/>
      <w:r>
        <w:rPr>
          <w:rFonts w:eastAsia="Calibri" w:cs="Calibri"/>
          <w:szCs w:val="22"/>
          <w:lang w:eastAsia="en-US"/>
        </w:rPr>
        <w:t xml:space="preserve">я. </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32" w:name="_Toc181266071"/>
      <w:bookmarkStart w:id="33" w:name="_Toc160516857"/>
      <w:bookmarkStart w:id="34" w:name="_Toc23034140"/>
      <w:bookmarkStart w:id="35" w:name="_Toc535417897"/>
      <w:bookmarkStart w:id="36" w:name="_Toc525894733"/>
      <w:bookmarkEnd w:id="34"/>
      <w:bookmarkEnd w:id="35"/>
      <w:bookmarkEnd w:id="36"/>
      <w:r>
        <w:rPr>
          <w:rFonts w:eastAsia="Calibri Light" w:cs="Calibri Light"/>
          <w:b/>
          <w:szCs w:val="26"/>
          <w:lang w:eastAsia="en-US"/>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color w:val="000000"/>
          <w:szCs w:val="26"/>
          <w:lang w:eastAsia="ru-RU"/>
        </w:rPr>
        <w:t>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10.</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b/>
          <w:szCs w:val="26"/>
          <w:lang w:eastAsia="en-US"/>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color w:val="000000"/>
          <w:szCs w:val="26"/>
          <w:lang w:eastAsia="ru-RU"/>
        </w:rPr>
        <w:t>Изменение температурного графика системы теплоснабжения не предусмотрено.</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b/>
          <w:szCs w:val="26"/>
          <w:lang w:eastAsia="en-US"/>
        </w:rPr>
        <w:t>9.4. Предложения по величине необходимых инвестиций для перевода открытой системы теплоснабжения (горячего водоснабжения), отдельных участков таких систем на закрытую систему горячего водоснабжения на каждом этапе</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color w:val="000000"/>
          <w:szCs w:val="26"/>
          <w:lang w:eastAsia="en-US"/>
        </w:rPr>
        <w:t>На территории сельского поселения потребители, подключенные к открытой системе теплоснабжения (горячего водоснабжения), отдельных участков такой системы, отсутствуют.</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b/>
          <w:szCs w:val="26"/>
          <w:lang w:eastAsia="en-US"/>
        </w:rPr>
        <w:t>9.5. Оценка эффективности инвестиций по отдельным предложениям</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Эффекты от реализации программы проектов оцениваются на основании сравнения основных показателей деятельности организаций без реализации мероприятий (базовый вариант) и с реализацией мероприятий программы. </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Базовый вариант предполагает: </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 новые потребители не подключаются и не отключаются; </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 оборудование источников не меняется, технические параметры работы оборудования остаются постоянными на уровне базового года; </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 капитальный ремонт сетей производится в объеме базового года. </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Таким образом, в базовом варианте объем реализации, себестоимость производства электроэнергии и тепла сохраняются на уровне базового года. </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color w:val="000000"/>
          <w:szCs w:val="26"/>
          <w:lang w:eastAsia="ru-RU"/>
        </w:rPr>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b/>
          <w:szCs w:val="26"/>
          <w:lang w:eastAsia="en-US"/>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color w:val="000000"/>
          <w:szCs w:val="26"/>
          <w:lang w:eastAsia="en-US"/>
        </w:rPr>
        <w:t>Информация о величине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отсутствует.</w:t>
      </w:r>
      <w:r>
        <w:rPr>
          <w:rFonts w:eastAsia="Calibri Light" w:cs="Calibri Light"/>
          <w:b/>
          <w:lang w:eastAsia="en-US"/>
        </w:rPr>
        <w:t xml:space="preserve"> </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Раздел 10 «Решение о присвоении статуса</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единой теплоснабжающей организации (организациям)»</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t>10.1. Решение о присвоении статуса единой теплоснабжающей организации (организациям)</w:t>
      </w:r>
    </w:p>
    <w:p>
      <w:pPr>
        <w:pStyle w:val="Normal"/>
        <w:keepNext w:val="true"/>
        <w:keepLines/>
        <w:numPr>
          <w:ilvl w:val="0"/>
          <w:numId w:val="0"/>
        </w:numPr>
        <w:ind w:left="0" w:firstLine="709"/>
        <w:jc w:val="both"/>
        <w:outlineLvl w:val="1"/>
        <w:rPr>
          <w:rFonts w:eastAsia="Calibri Light"/>
          <w:color w:val="000000"/>
          <w:lang w:eastAsia="en-US"/>
        </w:rPr>
      </w:pPr>
      <w:r>
        <w:rPr>
          <w:rFonts w:eastAsia="Calibri Light" w:cs="Calibri Light"/>
          <w:color w:val="000000"/>
          <w:lang w:eastAsia="en-US"/>
        </w:rPr>
        <w:t>На момент актуализации Схемы теплоснабжения</w:t>
      </w:r>
      <w:r>
        <w:rPr>
          <w:rFonts w:eastAsia="Calibri Light" w:cs="Calibri Light"/>
          <w:b/>
          <w:color w:val="000000"/>
          <w:lang w:eastAsia="en-US"/>
        </w:rPr>
        <w:t xml:space="preserve"> </w:t>
      </w:r>
      <w:r>
        <w:rPr>
          <w:rFonts w:eastAsia="Calibri Light" w:cs="Calibri Light"/>
          <w:color w:val="000000"/>
          <w:lang w:eastAsia="en-US"/>
        </w:rPr>
        <w:t xml:space="preserve">МУП «УТС МО Октябрьский район» </w:t>
      </w:r>
      <w:r>
        <w:rPr>
          <w:rFonts w:eastAsia="Calibri Light"/>
          <w:color w:val="000000"/>
          <w:lang w:eastAsia="en-US"/>
        </w:rPr>
        <w:t xml:space="preserve">отвечает всем требованиям критериев по определению единой теплоснабжающей организации и имеет статус </w:t>
      </w:r>
      <w:r>
        <w:rPr>
          <w:rFonts w:eastAsia="Calibri Light"/>
          <w:szCs w:val="26"/>
          <w:lang w:eastAsia="en-US"/>
        </w:rPr>
        <w:t>единой теплоснабжающей организацией</w:t>
      </w:r>
      <w:r>
        <w:rPr>
          <w:rFonts w:eastAsia="Calibri Light"/>
          <w:b/>
          <w:szCs w:val="26"/>
          <w:lang w:eastAsia="en-US"/>
        </w:rPr>
        <w:t xml:space="preserve"> </w:t>
      </w:r>
      <w:r>
        <w:rPr>
          <w:rFonts w:eastAsia="Calibri Light"/>
          <w:color w:val="000000"/>
          <w:lang w:eastAsia="en-US"/>
        </w:rPr>
        <w:t>в соответствии                        с</w:t>
      </w:r>
      <w:r>
        <w:rPr>
          <w:rFonts w:eastAsia="Calibri Light" w:cs="Calibri Light"/>
          <w:color w:val="000000"/>
          <w:lang w:eastAsia="en-US"/>
        </w:rPr>
        <w:t xml:space="preserve"> постановлением администрации Октябрьского района от</w:t>
      </w:r>
      <w:r>
        <w:rPr>
          <w:rFonts w:eastAsia="Calibri Light" w:cs="Calibri Light"/>
          <w:b/>
          <w:color w:val="000000"/>
          <w:lang w:eastAsia="en-US"/>
        </w:rPr>
        <w:t xml:space="preserve"> </w:t>
      </w:r>
      <w:r>
        <w:rPr>
          <w:rFonts w:eastAsia="Calibri Light" w:cs="Calibri Light"/>
          <w:color w:val="000000"/>
          <w:lang w:eastAsia="en-US"/>
        </w:rPr>
        <w:t>04.09.2025 № 1265                                «</w:t>
      </w:r>
      <w:r>
        <w:rPr>
          <w:rFonts w:eastAsia="Calibri Light"/>
          <w:color w:val="000000"/>
          <w:lang w:eastAsia="en-US"/>
        </w:rPr>
        <w:t>О присвоении статуса единой теплоснабжающей организации».</w:t>
      </w:r>
      <w:bookmarkStart w:id="37" w:name="_Toc181266078"/>
      <w:bookmarkStart w:id="38" w:name="_Toc535417903"/>
      <w:bookmarkStart w:id="39" w:name="_Toc525894739"/>
      <w:bookmarkStart w:id="40" w:name="_Toc23034146"/>
      <w:bookmarkEnd w:id="32"/>
      <w:bookmarkEnd w:id="33"/>
    </w:p>
    <w:p>
      <w:pPr>
        <w:pStyle w:val="Normal"/>
        <w:keepNext w:val="true"/>
        <w:keepLines/>
        <w:numPr>
          <w:ilvl w:val="0"/>
          <w:numId w:val="0"/>
        </w:numPr>
        <w:ind w:left="0" w:firstLine="709"/>
        <w:jc w:val="both"/>
        <w:outlineLvl w:val="1"/>
        <w:rPr>
          <w:rFonts w:eastAsia="Calibri Light"/>
          <w:color w:val="000000"/>
          <w:lang w:eastAsia="en-US"/>
        </w:rPr>
      </w:pPr>
      <w:r>
        <w:rPr>
          <w:rFonts w:eastAsia="Calibri Light"/>
          <w:b/>
          <w:lang w:eastAsia="en-US"/>
        </w:rPr>
        <w:t>10.2. Реестр зон деятельности единой теплоснабжающей организации (организаций)</w:t>
      </w:r>
      <w:bookmarkEnd w:id="37"/>
      <w:bookmarkEnd w:id="38"/>
      <w:bookmarkEnd w:id="39"/>
      <w:bookmarkEnd w:id="40"/>
    </w:p>
    <w:p>
      <w:pPr>
        <w:pStyle w:val="Normal"/>
        <w:keepNext w:val="true"/>
        <w:keepLines/>
        <w:numPr>
          <w:ilvl w:val="0"/>
          <w:numId w:val="0"/>
        </w:numPr>
        <w:ind w:left="0" w:firstLine="709"/>
        <w:jc w:val="both"/>
        <w:outlineLvl w:val="1"/>
        <w:rPr>
          <w:rFonts w:eastAsia="Calibri Light"/>
          <w:b/>
          <w:b/>
          <w:lang w:eastAsia="en-US"/>
        </w:rPr>
      </w:pPr>
      <w:r>
        <w:rPr>
          <w:rFonts w:eastAsia="Calibri Light"/>
          <w:color w:val="000000"/>
          <w:lang w:eastAsia="en-US"/>
        </w:rPr>
        <w:t xml:space="preserve">Реестр зон деятельности </w:t>
      </w:r>
      <w:r>
        <w:rPr>
          <w:rFonts w:eastAsia="Calibri Light"/>
          <w:lang w:eastAsia="en-US"/>
        </w:rPr>
        <w:t xml:space="preserve">единой теплоснабжающей организации </w:t>
      </w:r>
      <w:r>
        <w:rPr>
          <w:rFonts w:eastAsia="Calibri Light"/>
          <w:color w:val="000000"/>
          <w:lang w:eastAsia="en-US"/>
        </w:rPr>
        <w:t>на территории поселения представлен в таблице 11.</w:t>
      </w:r>
    </w:p>
    <w:p>
      <w:pPr>
        <w:pStyle w:val="Normal"/>
        <w:ind w:firstLine="567"/>
        <w:jc w:val="both"/>
        <w:rPr>
          <w:rFonts w:eastAsia="Calibri" w:cs="Calibri"/>
          <w:szCs w:val="22"/>
          <w:lang w:eastAsia="en-US"/>
        </w:rPr>
      </w:pPr>
      <w:r>
        <w:rPr>
          <w:rFonts w:eastAsia="Calibri" w:cs="Calibri"/>
          <w:szCs w:val="22"/>
          <w:lang w:eastAsia="en-US"/>
        </w:rPr>
      </w:r>
    </w:p>
    <w:p>
      <w:pPr>
        <w:pStyle w:val="Normal"/>
        <w:jc w:val="right"/>
        <w:rPr>
          <w:rFonts w:eastAsia="Calibri"/>
          <w:b/>
          <w:b/>
          <w:iCs/>
          <w:lang w:eastAsia="en-US"/>
        </w:rPr>
      </w:pPr>
      <w:r>
        <w:rPr>
          <w:rFonts w:eastAsia="Calibri" w:cs="Calibri"/>
          <w:iCs/>
          <w:szCs w:val="18"/>
          <w:lang w:eastAsia="en-US"/>
        </w:rPr>
        <w:t xml:space="preserve">Таблица 11 – Реестр </w:t>
      </w:r>
      <w:r>
        <w:rPr>
          <w:rFonts w:eastAsia="Calibri"/>
          <w:iCs/>
          <w:lang w:eastAsia="en-US"/>
        </w:rPr>
        <w:t>зон деятельности единой теплоснабжающей организации</w:t>
      </w:r>
      <w:r>
        <w:rPr>
          <w:rFonts w:eastAsia="Calibri"/>
          <w:b/>
          <w:iCs/>
          <w:lang w:eastAsia="en-US"/>
        </w:rPr>
        <w:t xml:space="preserve"> </w:t>
      </w:r>
    </w:p>
    <w:tbl>
      <w:tblPr>
        <w:tblW w:w="5000" w:type="pct"/>
        <w:jc w:val="left"/>
        <w:tblInd w:w="0" w:type="dxa"/>
        <w:tblCellMar>
          <w:top w:w="0" w:type="dxa"/>
          <w:left w:w="5" w:type="dxa"/>
          <w:bottom w:w="0" w:type="dxa"/>
          <w:right w:w="5" w:type="dxa"/>
        </w:tblCellMar>
        <w:tblLook w:val="0000"/>
      </w:tblPr>
      <w:tblGrid>
        <w:gridCol w:w="505"/>
        <w:gridCol w:w="3214"/>
        <w:gridCol w:w="3814"/>
        <w:gridCol w:w="2104"/>
      </w:tblGrid>
      <w:tr>
        <w:trPr>
          <w:tblHeader w:val="true"/>
          <w:cantSplit w:val="true"/>
        </w:trPr>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 xml:space="preserve">№ </w:t>
            </w:r>
            <w:r>
              <w:rPr>
                <w:rFonts w:eastAsia="Calibri" w:cs="Calibri"/>
                <w:sz w:val="22"/>
                <w:szCs w:val="22"/>
                <w:lang w:eastAsia="en-US"/>
              </w:rPr>
              <w:t>п/п</w:t>
            </w:r>
          </w:p>
        </w:tc>
        <w:tc>
          <w:tcPr>
            <w:tcW w:w="32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 xml:space="preserve">Наименование Единой теплоснабжающей организации </w:t>
            </w:r>
          </w:p>
        </w:tc>
        <w:tc>
          <w:tcPr>
            <w:tcW w:w="38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Наименование источника системы централизованного теплоснабжения</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Зона деятельности</w:t>
            </w:r>
          </w:p>
        </w:tc>
      </w:tr>
      <w:tr>
        <w:trPr>
          <w:cantSplit w:val="true"/>
        </w:trPr>
        <w:tc>
          <w:tcPr>
            <w:tcW w:w="5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2</w:t>
            </w:r>
          </w:p>
        </w:tc>
        <w:tc>
          <w:tcPr>
            <w:tcW w:w="3214"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2"/>
                <w:szCs w:val="22"/>
              </w:rPr>
            </w:pPr>
            <w:r>
              <w:rPr>
                <w:rFonts w:eastAsia="Calibri" w:cs="Calibri"/>
                <w:sz w:val="22"/>
                <w:szCs w:val="22"/>
                <w:lang w:eastAsia="en-US"/>
              </w:rPr>
              <w:t>МУП «УТС МО Октябрьский район»</w:t>
            </w:r>
          </w:p>
        </w:tc>
        <w:tc>
          <w:tcPr>
            <w:tcW w:w="38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 xml:space="preserve">котельная № 2, п.Карымкары, </w:t>
            </w:r>
          </w:p>
          <w:p>
            <w:pPr>
              <w:pStyle w:val="Normal"/>
              <w:jc w:val="center"/>
              <w:rPr>
                <w:sz w:val="22"/>
                <w:szCs w:val="22"/>
                <w:lang w:eastAsia="ru-RU"/>
              </w:rPr>
            </w:pPr>
            <w:r>
              <w:rPr>
                <w:sz w:val="22"/>
                <w:szCs w:val="22"/>
                <w:lang w:eastAsia="ru-RU"/>
              </w:rPr>
              <w:t>ул.Кедровая, 27</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Котельная,</w:t>
            </w:r>
          </w:p>
          <w:p>
            <w:pPr>
              <w:pStyle w:val="Normal"/>
              <w:jc w:val="center"/>
              <w:rPr>
                <w:rFonts w:eastAsia="Calibri" w:cs="Calibri"/>
                <w:sz w:val="22"/>
                <w:szCs w:val="22"/>
                <w:lang w:eastAsia="en-US"/>
              </w:rPr>
            </w:pPr>
            <w:r>
              <w:rPr>
                <w:rFonts w:eastAsia="Calibri" w:cs="Calibri"/>
                <w:sz w:val="22"/>
                <w:szCs w:val="22"/>
                <w:lang w:eastAsia="en-US"/>
              </w:rPr>
              <w:t>тепловые сети</w:t>
            </w:r>
          </w:p>
        </w:tc>
      </w:tr>
    </w:tbl>
    <w:p>
      <w:pPr>
        <w:pStyle w:val="Normal"/>
        <w:keepNext w:val="true"/>
        <w:keepLines/>
        <w:numPr>
          <w:ilvl w:val="0"/>
          <w:numId w:val="0"/>
        </w:numPr>
        <w:ind w:left="0" w:firstLine="709"/>
        <w:jc w:val="both"/>
        <w:outlineLvl w:val="1"/>
        <w:rPr>
          <w:rFonts w:eastAsia="Calibri Light" w:cs="Calibri Light"/>
          <w:b/>
          <w:b/>
          <w:szCs w:val="26"/>
          <w:lang w:eastAsia="en-US"/>
        </w:rPr>
      </w:pPr>
      <w:bookmarkStart w:id="41" w:name="_Toc181266079"/>
      <w:bookmarkStart w:id="42" w:name="_Toc535417904"/>
      <w:bookmarkStart w:id="43" w:name="_Toc525894740"/>
      <w:bookmarkStart w:id="44" w:name="_Hlk158358113"/>
      <w:bookmarkStart w:id="45" w:name="_Toc23034147"/>
      <w:bookmarkStart w:id="46" w:name="_Hlk158441867"/>
      <w:bookmarkEnd w:id="42"/>
      <w:bookmarkEnd w:id="43"/>
      <w:bookmarkEnd w:id="44"/>
      <w:bookmarkEnd w:id="45"/>
      <w:bookmarkEnd w:id="46"/>
      <w:r>
        <w:rPr>
          <w:rFonts w:eastAsia="Calibri Light" w:cs="Calibri Light"/>
          <w:b/>
          <w:szCs w:val="26"/>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организации</w:t>
      </w:r>
      <w:bookmarkEnd w:id="41"/>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lang w:eastAsia="en-US"/>
        </w:rPr>
        <w:t xml:space="preserve">В административных границах сельского поселения деятельность по производству, распределению и передаче тепловой энергии осуществляет 1 теплоснабжающая организация. По данным базового периода источниками централизованного теплоснабжения сельского поселения является 1 котельная, которая находятся в хозяйственном ведении </w:t>
      </w:r>
      <w:r>
        <w:rPr>
          <w:rFonts w:eastAsia="Calibri" w:cs="Calibri"/>
          <w:lang w:eastAsia="en-US"/>
        </w:rPr>
        <w:t>МУП «УТС МО Октябрьский район»</w:t>
      </w:r>
      <w:r>
        <w:rPr>
          <w:rFonts w:eastAsia="Calibri Light"/>
          <w:lang w:eastAsia="en-US"/>
        </w:rPr>
        <w:t>.</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lang w:eastAsia="en-US"/>
        </w:rPr>
        <w:t xml:space="preserve">В настоящее время </w:t>
      </w:r>
      <w:r>
        <w:rPr>
          <w:rFonts w:eastAsia="Calibri" w:cs="Calibri"/>
          <w:lang w:eastAsia="en-US"/>
        </w:rPr>
        <w:t>МУП «УТС МО Октябрьский район»</w:t>
      </w:r>
      <w:r>
        <w:rPr>
          <w:rFonts w:eastAsia="Calibri Light"/>
          <w:lang w:eastAsia="en-US"/>
        </w:rPr>
        <w:t xml:space="preserve"> отвечает </w:t>
      </w:r>
      <w:r>
        <w:rPr>
          <w:rFonts w:eastAsia="Calibri Light"/>
          <w:bCs/>
          <w:lang w:eastAsia="en-US"/>
        </w:rPr>
        <w:t>критериям определения</w:t>
      </w:r>
      <w:r>
        <w:rPr>
          <w:rFonts w:eastAsia="Calibri Light"/>
          <w:szCs w:val="26"/>
          <w:lang w:eastAsia="en-US"/>
        </w:rPr>
        <w:t xml:space="preserve"> единой теплоснабжающей организации,</w:t>
      </w:r>
      <w:r>
        <w:rPr>
          <w:rFonts w:eastAsia="Calibri Light"/>
          <w:bCs/>
          <w:color w:val="000000"/>
          <w:lang w:eastAsia="en-US"/>
        </w:rPr>
        <w:t xml:space="preserve"> устанавливаемым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bookmarkStart w:id="47" w:name="_Toc525894741"/>
      <w:bookmarkStart w:id="48" w:name="_Toc535417905"/>
      <w:bookmarkStart w:id="49" w:name="_Toc23034148"/>
      <w:bookmarkStart w:id="50" w:name="_Toc160516866"/>
      <w:bookmarkStart w:id="51" w:name="_Toc181266080"/>
      <w:bookmarkStart w:id="52" w:name="_Hlk160699939"/>
      <w:bookmarkEnd w:id="52"/>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10.4. Информация о поданных теплоснабжающими организациями заявках на присвоение статуса единой теплоснабжающей организации</w:t>
      </w:r>
      <w:bookmarkEnd w:id="47"/>
      <w:bookmarkEnd w:id="48"/>
      <w:bookmarkEnd w:id="49"/>
      <w:bookmarkEnd w:id="50"/>
      <w:bookmarkEnd w:id="51"/>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bCs/>
          <w:color w:val="000000"/>
          <w:lang w:eastAsia="en-US"/>
        </w:rPr>
        <w:t>На момент актуализации Схемы теплоснабжения поселения заявки                                        от теплоснабжающих организаций на присвоение статуса единой теплоснабжающей организации не поступали.</w:t>
      </w:r>
      <w:bookmarkStart w:id="53" w:name="_Toc23034149"/>
      <w:bookmarkStart w:id="54" w:name="_Toc535417906"/>
      <w:bookmarkStart w:id="55" w:name="_Toc160516867"/>
      <w:bookmarkStart w:id="56" w:name="_Toc181266081"/>
      <w:bookmarkStart w:id="57" w:name="_Toc525894742"/>
      <w:bookmarkStart w:id="58" w:name="_Hlk160532032"/>
      <w:bookmarkEnd w:id="58"/>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Start w:id="59" w:name="_Hlk160603755"/>
      <w:bookmarkEnd w:id="53"/>
      <w:bookmarkEnd w:id="54"/>
      <w:bookmarkEnd w:id="55"/>
      <w:bookmarkEnd w:id="56"/>
      <w:bookmarkEnd w:id="57"/>
      <w:bookmarkEnd w:id="59"/>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ru-RU"/>
        </w:rPr>
        <w:t xml:space="preserve">На момент актуализации Схемы теплоснабжения на территории сельского поселения постановлением администрации Октябрьского района </w:t>
      </w:r>
      <w:r>
        <w:rPr>
          <w:rFonts w:eastAsia="Calibri Light" w:cs="Calibri Light"/>
          <w:color w:val="000000"/>
          <w:szCs w:val="26"/>
          <w:lang w:eastAsia="en-US"/>
        </w:rPr>
        <w:t>от</w:t>
      </w:r>
      <w:r>
        <w:rPr>
          <w:rFonts w:eastAsia="Calibri Light" w:cs="Calibri Light"/>
          <w:b/>
          <w:color w:val="000000"/>
          <w:szCs w:val="26"/>
          <w:lang w:eastAsia="en-US"/>
        </w:rPr>
        <w:t xml:space="preserve"> </w:t>
      </w:r>
      <w:r>
        <w:rPr>
          <w:rFonts w:eastAsia="Calibri Light" w:cs="Calibri Light"/>
          <w:color w:val="000000"/>
          <w:szCs w:val="26"/>
          <w:lang w:eastAsia="en-US"/>
        </w:rPr>
        <w:t xml:space="preserve">04.09.2025 № 1265                               </w:t>
      </w:r>
      <w:r>
        <w:rPr>
          <w:rFonts w:eastAsia="Calibri Light" w:cs="Calibri Light"/>
          <w:color w:val="000000"/>
          <w:szCs w:val="26"/>
          <w:lang w:eastAsia="ru-RU"/>
        </w:rPr>
        <w:t xml:space="preserve"> определена единая теплоснабжающая организация – </w:t>
      </w:r>
      <w:bookmarkStart w:id="60" w:name="_Hlk160699951"/>
      <w:bookmarkEnd w:id="60"/>
      <w:r>
        <w:rPr>
          <w:rFonts w:eastAsia="Calibri" w:cs="Calibri"/>
          <w:color w:val="000000"/>
          <w:lang w:eastAsia="en-US"/>
        </w:rPr>
        <w:t>МУП «УТС МО Октябрьский район».</w:t>
      </w:r>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r>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t xml:space="preserve">Раздел 11 «Решения о распределении тепловой нагрузки </w:t>
      </w:r>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t>между источниками тепловой энергии»</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color w:val="000000"/>
          <w:lang w:eastAsia="ru-RU"/>
        </w:rPr>
        <w:t xml:space="preserve">Изменения в распределении тепловой нагрузки между источниками тепловой энергии настоящей схемой не запланировано. </w:t>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color w:val="000000"/>
          <w:lang w:eastAsia="en-US"/>
        </w:rPr>
        <w:t>Основным направлением развития системы теплоснабжения выбрана 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котельных п.Карымкары из эксплуатации.</w:t>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szCs w:val="26"/>
          <w:lang w:eastAsia="en-US"/>
        </w:rPr>
        <w:t>11.2. Сроки выполнения перераспределения для каждого этапа</w:t>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color w:val="000000"/>
          <w:szCs w:val="26"/>
          <w:lang w:eastAsia="ru-RU"/>
        </w:rPr>
        <w:t>Изменения в распределении тепловой нагрузки между источниками тепловой энергии настоящей схемой не запланировано.</w:t>
      </w:r>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center"/>
        <w:outlineLvl w:val="1"/>
        <w:rPr>
          <w:rFonts w:eastAsia="Calibri Light" w:cs="Calibri Light"/>
          <w:color w:val="000000"/>
          <w:szCs w:val="26"/>
          <w:lang w:eastAsia="ru-RU"/>
        </w:rPr>
      </w:pPr>
      <w:r>
        <w:rPr>
          <w:rFonts w:eastAsia="Calibri Light" w:cs="Calibri Light"/>
          <w:b/>
          <w:lang w:eastAsia="en-US"/>
        </w:rPr>
        <w:t>Раздел 12 «Решения по бесхозяйным тепловым сетям»</w:t>
      </w:r>
    </w:p>
    <w:p>
      <w:pPr>
        <w:pStyle w:val="Normal"/>
        <w:keepNext w:val="true"/>
        <w:keepLines/>
        <w:numPr>
          <w:ilvl w:val="0"/>
          <w:numId w:val="0"/>
        </w:numPr>
        <w:ind w:left="0" w:hanging="0"/>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b/>
          <w:lang w:eastAsia="en-US"/>
        </w:rPr>
        <w:t>12.1. Перечень выявленных бесхозяйных тепловых сетей</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На территории сельского поселения не выявлено бесхозяйных тепловых сетей. </w:t>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b/>
          <w:szCs w:val="26"/>
          <w:lang w:eastAsia="en-US"/>
        </w:rPr>
        <w:t>12.2. Перечень организаций, уполномоченных на их эксплуатацию в порядке, установленном </w:t>
      </w:r>
      <w:r>
        <w:fldChar w:fldCharType="begin"/>
      </w:r>
      <w:r>
        <w:rPr>
          <w:b/>
          <w:szCs w:val="26"/>
          <w:rFonts w:eastAsia="Calibri Light" w:cs="Calibri Light"/>
          <w:lang w:eastAsia="en-US"/>
        </w:rPr>
        <w:instrText> HYPERLINK "https://docs.cntd.ru/document/902227764" \l "64U0IK"</w:instrText>
      </w:r>
      <w:r>
        <w:rPr>
          <w:b/>
          <w:szCs w:val="26"/>
          <w:rFonts w:eastAsia="Calibri Light" w:cs="Calibri Light"/>
          <w:lang w:eastAsia="en-US"/>
        </w:rPr>
        <w:fldChar w:fldCharType="separate"/>
      </w:r>
      <w:r>
        <w:rPr>
          <w:rFonts w:eastAsia="Calibri Light" w:cs="Calibri Light"/>
          <w:b/>
          <w:szCs w:val="26"/>
          <w:lang w:eastAsia="en-US"/>
        </w:rPr>
        <w:t>Федеральным законом «О теплоснабжении»</w:t>
      </w:r>
      <w:r>
        <w:rPr>
          <w:b/>
          <w:szCs w:val="26"/>
          <w:rFonts w:eastAsia="Calibri Light" w:cs="Calibri Light"/>
          <w:lang w:eastAsia="en-US"/>
        </w:rPr>
        <w:fldChar w:fldCharType="end"/>
      </w:r>
    </w:p>
    <w:p>
      <w:pPr>
        <w:pStyle w:val="Normal"/>
        <w:keepNext w:val="true"/>
        <w:keepLines/>
        <w:numPr>
          <w:ilvl w:val="0"/>
          <w:numId w:val="0"/>
        </w:numPr>
        <w:ind w:left="0" w:firstLine="709"/>
        <w:jc w:val="both"/>
        <w:outlineLvl w:val="1"/>
        <w:rPr>
          <w:rFonts w:eastAsia="Calibri Light" w:cs="Calibri Light"/>
          <w:color w:val="000000"/>
          <w:szCs w:val="26"/>
          <w:lang w:eastAsia="ru-RU"/>
        </w:rPr>
      </w:pPr>
      <w:r>
        <w:rPr>
          <w:rFonts w:eastAsia="Calibri Light" w:cs="Calibri Light"/>
          <w:color w:val="000000"/>
          <w:szCs w:val="26"/>
          <w:lang w:eastAsia="ru-RU"/>
        </w:rPr>
        <w:t xml:space="preserve">На территории сельского поселения не выявлено бесхозяйных тепловых сетей. </w:t>
      </w:r>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567"/>
        <w:jc w:val="center"/>
        <w:outlineLvl w:val="1"/>
        <w:rPr>
          <w:rFonts w:eastAsia="Calibri Light" w:cs="Calibri Light"/>
          <w:b/>
          <w:b/>
          <w:lang w:eastAsia="en-US"/>
        </w:rPr>
      </w:pPr>
      <w:r>
        <w:rPr>
          <w:rFonts w:eastAsia="Calibri Light" w:cs="Calibri Light"/>
          <w:b/>
          <w:lang w:eastAsia="en-US"/>
        </w:rPr>
        <w:t xml:space="preserve">Раздел 13 «Синхронизация схемы теплоснабжения со схемой газоснабжения </w:t>
      </w:r>
    </w:p>
    <w:p>
      <w:pPr>
        <w:pStyle w:val="Normal"/>
        <w:keepNext w:val="true"/>
        <w:keepLines/>
        <w:numPr>
          <w:ilvl w:val="0"/>
          <w:numId w:val="0"/>
        </w:numPr>
        <w:ind w:left="0" w:firstLine="567"/>
        <w:jc w:val="center"/>
        <w:outlineLvl w:val="1"/>
        <w:rPr>
          <w:rFonts w:eastAsia="Calibri Light" w:cs="Calibri Light"/>
          <w:b/>
          <w:b/>
          <w:lang w:eastAsia="en-US"/>
        </w:rPr>
      </w:pPr>
      <w:r>
        <w:rPr>
          <w:rFonts w:eastAsia="Calibri Light" w:cs="Calibri Light"/>
          <w:b/>
          <w:lang w:eastAsia="en-US"/>
        </w:rPr>
        <w:t xml:space="preserve">и газификации субъекта Российской Федерации и (или) поселения, </w:t>
      </w:r>
    </w:p>
    <w:p>
      <w:pPr>
        <w:pStyle w:val="Normal"/>
        <w:keepNext w:val="true"/>
        <w:keepLines/>
        <w:numPr>
          <w:ilvl w:val="0"/>
          <w:numId w:val="0"/>
        </w:numPr>
        <w:ind w:left="0" w:firstLine="567"/>
        <w:jc w:val="center"/>
        <w:outlineLvl w:val="1"/>
        <w:rPr>
          <w:rFonts w:eastAsia="Calibri Light" w:cs="Calibri Light"/>
          <w:b/>
          <w:b/>
          <w:lang w:eastAsia="en-US"/>
        </w:rPr>
      </w:pPr>
      <w:r>
        <w:rPr>
          <w:rFonts w:eastAsia="Calibri Light" w:cs="Calibri Light"/>
          <w:b/>
          <w:lang w:eastAsia="en-US"/>
        </w:rPr>
        <w:t xml:space="preserve">схемой и программой развития электроэнергетических систем России, </w:t>
      </w:r>
    </w:p>
    <w:p>
      <w:pPr>
        <w:pStyle w:val="Normal"/>
        <w:keepNext w:val="true"/>
        <w:keepLines/>
        <w:numPr>
          <w:ilvl w:val="0"/>
          <w:numId w:val="0"/>
        </w:numPr>
        <w:ind w:left="0" w:firstLine="567"/>
        <w:jc w:val="center"/>
        <w:outlineLvl w:val="1"/>
        <w:rPr>
          <w:rFonts w:eastAsia="Calibri Light" w:cs="Calibri Light"/>
          <w:b/>
          <w:b/>
          <w:lang w:eastAsia="en-US"/>
        </w:rPr>
      </w:pPr>
      <w:r>
        <w:rPr>
          <w:rFonts w:eastAsia="Calibri Light" w:cs="Calibri Light"/>
          <w:b/>
          <w:lang w:eastAsia="en-US"/>
        </w:rPr>
        <w:t>а также со схемой водоснабжения и водоотведения поселения»</w:t>
      </w:r>
    </w:p>
    <w:p>
      <w:pPr>
        <w:pStyle w:val="Normal"/>
        <w:keepNext w:val="true"/>
        <w:keepLines/>
        <w:numPr>
          <w:ilvl w:val="0"/>
          <w:numId w:val="0"/>
        </w:numPr>
        <w:ind w:left="0" w:hanging="0"/>
        <w:jc w:val="both"/>
        <w:outlineLvl w:val="1"/>
        <w:rPr>
          <w:rFonts w:eastAsia="Calibri Light" w:cs="Calibri Light"/>
          <w:color w:val="000000"/>
          <w:szCs w:val="26"/>
          <w:lang w:eastAsia="ru-RU"/>
        </w:rPr>
      </w:pPr>
      <w:r>
        <w:rPr>
          <w:rFonts w:eastAsia="Calibri Light" w:cs="Calibri Light"/>
          <w:color w:val="000000"/>
          <w:szCs w:val="26"/>
          <w:lang w:eastAsia="ru-RU"/>
        </w:rPr>
      </w:r>
    </w:p>
    <w:p>
      <w:pPr>
        <w:pStyle w:val="Normal"/>
        <w:keepNext w:val="true"/>
        <w:keepLines/>
        <w:numPr>
          <w:ilvl w:val="0"/>
          <w:numId w:val="0"/>
        </w:numPr>
        <w:ind w:left="0" w:firstLine="709"/>
        <w:jc w:val="both"/>
        <w:outlineLvl w:val="1"/>
        <w:rPr>
          <w:rFonts w:eastAsia="Calibri Light" w:cs="Calibri Light"/>
          <w:b/>
          <w:b/>
          <w:color w:val="000000"/>
          <w:szCs w:val="26"/>
          <w:lang w:eastAsia="en-US"/>
        </w:rPr>
      </w:pPr>
      <w:r>
        <w:rPr>
          <w:rFonts w:eastAsia="Calibri Light" w:cs="Calibri Light"/>
          <w:b/>
          <w:lang w:eastAsia="en-US"/>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pPr>
        <w:pStyle w:val="Normal"/>
        <w:keepNext w:val="true"/>
        <w:keepLines/>
        <w:numPr>
          <w:ilvl w:val="0"/>
          <w:numId w:val="0"/>
        </w:numPr>
        <w:ind w:left="0" w:firstLine="709"/>
        <w:jc w:val="both"/>
        <w:outlineLvl w:val="1"/>
        <w:rPr>
          <w:rFonts w:eastAsia="Calibri Light" w:cs="Calibri Light"/>
          <w:b/>
          <w:b/>
          <w:color w:val="000000"/>
          <w:szCs w:val="26"/>
          <w:lang w:eastAsia="en-US"/>
        </w:rPr>
      </w:pPr>
      <w:r>
        <w:rPr>
          <w:rFonts w:eastAsia="Calibri Light" w:cs="Calibri Light"/>
          <w:color w:val="000000"/>
          <w:lang w:eastAsia="en-US"/>
        </w:rPr>
        <w:t>Согласно Концепции участия ПАО «Газпром» в газификации регионов Российской Федерации с целью обеспечения эффективности инвестиций разрабатываются Планы-графики синхронизации выполнения Программ газификации регионов Российской Федерации. В рамках их реализации строительство внутрипоселковых газопроводов и подготовка к приему газа потребителей (население, объекты коммунально-бытовой и социальной сферы и др.) газифицируемых по программе газификации, осуществляется за счет бюджетов различного уровня, иных источников, а также средств потребителей. Финансирование работ по строительству и реконструкции объектов газоснабжения осуществляется за счет средств ООО «Газпром межрегионгаз» и ПАО «Газпром». Финансирование программ газификации региона также осуществляется газораспределительными организациями за счет специальных надбавок к тарифам на услуги по транспортировке газа по газораспределительным сетям.</w:t>
      </w:r>
    </w:p>
    <w:p>
      <w:pPr>
        <w:pStyle w:val="Normal"/>
        <w:keepNext w:val="true"/>
        <w:keepLines/>
        <w:numPr>
          <w:ilvl w:val="0"/>
          <w:numId w:val="0"/>
        </w:numPr>
        <w:ind w:left="0" w:firstLine="709"/>
        <w:jc w:val="both"/>
        <w:outlineLvl w:val="1"/>
        <w:rPr>
          <w:rFonts w:eastAsia="Calibri Light" w:cs="Calibri Light"/>
          <w:b/>
          <w:b/>
          <w:color w:val="000000"/>
          <w:szCs w:val="26"/>
          <w:lang w:eastAsia="en-US"/>
        </w:rPr>
      </w:pPr>
      <w:r>
        <w:rPr>
          <w:rFonts w:eastAsia="Calibri Light"/>
          <w:color w:val="000000"/>
          <w:lang w:eastAsia="en-US"/>
        </w:rPr>
        <w:t>В соответствии с Региональной программой газификации жилищно-коммунального хозяйства, промышленных и иных организаций Ханты-Мансийского автономного округа – Югры до 2030 года, утвержденной распоряжением Правительства Ханты-Мансийского автономного округа – Югры от 24.12.2021 № 726-рп строительство новых котельных в поселении не предусмотрено.</w:t>
      </w:r>
    </w:p>
    <w:p>
      <w:pPr>
        <w:pStyle w:val="Normal"/>
        <w:keepNext w:val="true"/>
        <w:keepLines/>
        <w:numPr>
          <w:ilvl w:val="0"/>
          <w:numId w:val="0"/>
        </w:numPr>
        <w:ind w:left="0" w:firstLine="709"/>
        <w:jc w:val="both"/>
        <w:outlineLvl w:val="1"/>
        <w:rPr>
          <w:rFonts w:eastAsia="Calibri Light" w:cs="Calibri Light"/>
          <w:b/>
          <w:b/>
          <w:color w:val="000000"/>
          <w:szCs w:val="26"/>
          <w:lang w:eastAsia="en-US"/>
        </w:rPr>
      </w:pPr>
      <w:r>
        <w:rPr>
          <w:rFonts w:eastAsia="Calibri Light" w:cs="Calibri Light"/>
          <w:b/>
          <w:lang w:eastAsia="en-US"/>
        </w:rPr>
        <w:t>13.2.</w:t>
        <w:tab/>
        <w:t>Описание проблем организации газоснабжения источников тепловой энергии</w:t>
      </w:r>
    </w:p>
    <w:p>
      <w:pPr>
        <w:pStyle w:val="Normal"/>
        <w:keepNext w:val="true"/>
        <w:keepLines/>
        <w:numPr>
          <w:ilvl w:val="0"/>
          <w:numId w:val="0"/>
        </w:numPr>
        <w:ind w:left="0" w:firstLine="709"/>
        <w:jc w:val="both"/>
        <w:outlineLvl w:val="1"/>
        <w:rPr>
          <w:rFonts w:eastAsia="Calibri Light" w:cs="Calibri Light"/>
          <w:b/>
          <w:b/>
          <w:color w:val="000000"/>
          <w:szCs w:val="26"/>
          <w:lang w:eastAsia="en-US"/>
        </w:rPr>
      </w:pPr>
      <w:r>
        <w:rPr>
          <w:rFonts w:eastAsia="Calibri Light" w:cs="Calibri Light"/>
          <w:color w:val="000000"/>
          <w:lang w:eastAsia="en-US"/>
        </w:rPr>
        <w:t>Основной проблемой развития системы теплоснабжения является низкий темп газификации источников теплоснабжения, что в свою очередь влечет значительные издержки теплоснабжающей организации в части затрат на приобретение топлива.</w:t>
      </w:r>
    </w:p>
    <w:p>
      <w:pPr>
        <w:pStyle w:val="Normal"/>
        <w:keepNext w:val="true"/>
        <w:keepLines/>
        <w:numPr>
          <w:ilvl w:val="0"/>
          <w:numId w:val="0"/>
        </w:numPr>
        <w:ind w:left="0" w:firstLine="709"/>
        <w:jc w:val="both"/>
        <w:outlineLvl w:val="1"/>
        <w:rPr>
          <w:rFonts w:eastAsia="Calibri Light" w:cs="Calibri Light"/>
          <w:b/>
          <w:b/>
          <w:color w:val="000000"/>
          <w:szCs w:val="26"/>
          <w:lang w:eastAsia="en-US"/>
        </w:rPr>
      </w:pPr>
      <w:r>
        <w:rPr>
          <w:rFonts w:eastAsia="Calibri Light" w:cs="Calibri Light"/>
          <w:b/>
          <w:lang w:eastAsia="en-US"/>
        </w:rPr>
        <w:t>13.3.</w:t>
        <w:tab/>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color w:val="000000"/>
          <w:lang w:eastAsia="en-US"/>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b/>
          <w:color w:val="000000"/>
          <w:lang w:eastAsia="en-US"/>
        </w:rPr>
        <w:t>13.4.</w:t>
      </w:r>
      <w:r>
        <w:rPr>
          <w:rFonts w:eastAsia="Calibri Light" w:cs="Calibri Light"/>
          <w:b/>
          <w:lang w:eastAsia="en-US"/>
        </w:rPr>
        <w:t xml:space="preserve"> 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color w:val="000000"/>
          <w:lang w:eastAsia="ru-RU"/>
        </w:rPr>
        <w:t>На территории сельского поселения отсутствуют источники тепловой энергии и генерирующие объекты, включая входящее в их состав оборудование, функционирующие в режиме комбинированной выработки электрической и тепловой энергии.</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b/>
          <w:lang w:eastAsia="en-US"/>
        </w:rPr>
        <w:t>13.5.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lang w:eastAsia="en-US"/>
        </w:rPr>
        <w:t>Обоснованные</w:t>
      </w:r>
      <w:r>
        <w:rPr>
          <w:rFonts w:eastAsia="Calibri Light"/>
          <w:bCs/>
          <w:color w:val="000000"/>
          <w:lang w:eastAsia="en-US"/>
        </w:rPr>
        <w:t xml:space="preserve"> предложения по строительству генерирующих объектов, функционирующих в режиме комбинированной выработки электрической и тепловой энергии, отсутствуют.</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b/>
          <w:lang w:eastAsia="en-US"/>
        </w:rPr>
        <w:t>13.6.</w:t>
        <w:tab/>
        <w:t>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color w:val="000000"/>
          <w:lang w:eastAsia="en-US"/>
        </w:rPr>
        <w:t xml:space="preserve">Описание </w:t>
      </w:r>
      <w:r>
        <w:rPr>
          <w:rFonts w:eastAsia="Calibri Light" w:cs="Calibri Light"/>
          <w:lang w:eastAsia="en-US"/>
        </w:rPr>
        <w:t>решений</w:t>
      </w:r>
      <w:r>
        <w:rPr>
          <w:rFonts w:eastAsia="Calibri Light" w:cs="Calibri Light"/>
          <w:color w:val="000000"/>
          <w:lang w:eastAsia="en-US"/>
        </w:rPr>
        <w:t xml:space="preserve"> о развитии системы водоснабжения поселения, относящейся к системам теплоснабжения содержатся в Схеме водоснабжения поселения.</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b/>
          <w:lang w:eastAsia="en-US"/>
        </w:rPr>
        <w:t>13.7.</w:t>
        <w:tab/>
        <w:t>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color w:val="000000"/>
          <w:lang w:eastAsia="ru-RU"/>
        </w:rPr>
        <w:t>При актуализации схемы водоснабжении и водоотведения сельского поселения необходимо дополнительно запланировать комплекс мероприятий по снабжению водой и водоотведению новых источников тепловой энергии.</w:t>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bookmarkStart w:id="61" w:name="_Hlk160532206"/>
      <w:bookmarkStart w:id="62" w:name="_Hlk160532206"/>
      <w:bookmarkEnd w:id="62"/>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outlineLvl w:val="0"/>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hanging="0"/>
        <w:jc w:val="center"/>
        <w:outlineLvl w:val="0"/>
        <w:rPr>
          <w:rFonts w:eastAsia="Calibri Light" w:cs="Calibri Light"/>
          <w:b/>
          <w:b/>
          <w:lang w:eastAsia="en-US"/>
        </w:rPr>
      </w:pPr>
      <w:bookmarkStart w:id="63" w:name="_Toc23034160"/>
      <w:bookmarkStart w:id="64" w:name="_Toc160516882"/>
      <w:bookmarkStart w:id="65" w:name="_Toc181266096"/>
      <w:r>
        <w:rPr>
          <w:rFonts w:eastAsia="Calibri Light" w:cs="Calibri Light"/>
          <w:b/>
          <w:lang w:eastAsia="en-US"/>
        </w:rPr>
        <w:t>Раздел 14 «Индикаторы развития систем теплоснабжения поселения»</w:t>
      </w:r>
      <w:bookmarkEnd w:id="63"/>
      <w:bookmarkEnd w:id="64"/>
      <w:bookmarkEnd w:id="65"/>
    </w:p>
    <w:p>
      <w:pPr>
        <w:pStyle w:val="Normal"/>
        <w:tabs>
          <w:tab w:val="clear" w:pos="408"/>
          <w:tab w:val="left" w:pos="567" w:leader="none"/>
          <w:tab w:val="left" w:pos="1134" w:leader="none"/>
        </w:tabs>
        <w:spacing w:before="0" w:after="0"/>
        <w:contextualSpacing/>
        <w:jc w:val="both"/>
        <w:rPr>
          <w:rFonts w:eastAsia="Calibri" w:cs="Calibri"/>
          <w:lang w:eastAsia="en-US"/>
        </w:rPr>
      </w:pPr>
      <w:r>
        <w:rPr>
          <w:rFonts w:eastAsia="Calibri" w:cs="Calibri"/>
          <w:lang w:eastAsia="en-US"/>
        </w:rPr>
      </w:r>
    </w:p>
    <w:p>
      <w:pPr>
        <w:pStyle w:val="Normal"/>
        <w:tabs>
          <w:tab w:val="clear" w:pos="408"/>
          <w:tab w:val="left" w:pos="567" w:leader="none"/>
          <w:tab w:val="left" w:pos="1134" w:leader="none"/>
        </w:tabs>
        <w:spacing w:before="0" w:after="0"/>
        <w:ind w:firstLine="709"/>
        <w:contextualSpacing/>
        <w:jc w:val="both"/>
        <w:rPr>
          <w:rFonts w:eastAsia="Calibri" w:cs="Calibri"/>
          <w:szCs w:val="22"/>
          <w:lang w:eastAsia="ru-RU"/>
        </w:rPr>
      </w:pPr>
      <w:r>
        <w:rPr>
          <w:rFonts w:eastAsia="Calibri" w:cs="Calibri"/>
          <w:szCs w:val="22"/>
          <w:lang w:eastAsia="en-US"/>
        </w:rPr>
        <w:t xml:space="preserve">Индикаторы развития систем теплоснабжения представлены в таблице 12. </w:t>
      </w:r>
    </w:p>
    <w:p>
      <w:pPr>
        <w:pStyle w:val="Normal"/>
        <w:jc w:val="right"/>
        <w:rPr>
          <w:rFonts w:eastAsia="Calibri" w:cs="Calibri"/>
          <w:iCs/>
          <w:szCs w:val="18"/>
          <w:lang w:eastAsia="en-US"/>
        </w:rPr>
      </w:pPr>
      <w:bookmarkStart w:id="66" w:name="_Ref19658937"/>
      <w:bookmarkEnd w:id="66"/>
      <w:r>
        <w:rPr>
          <w:rFonts w:eastAsia="Calibri" w:cs="Calibri"/>
          <w:iCs/>
          <w:szCs w:val="18"/>
          <w:lang w:eastAsia="en-US"/>
        </w:rPr>
        <w:t xml:space="preserve">Таблица 12 – </w:t>
      </w:r>
      <w:bookmarkStart w:id="67" w:name="_Hlk25241434"/>
      <w:r>
        <w:rPr>
          <w:rFonts w:eastAsia="Calibri" w:cs="Calibri"/>
          <w:iCs/>
          <w:szCs w:val="18"/>
          <w:lang w:eastAsia="en-US"/>
        </w:rPr>
        <w:t xml:space="preserve">Индикаторы развития систем теплоснабжения </w:t>
      </w:r>
      <w:bookmarkEnd w:id="67"/>
      <w:r>
        <w:rPr>
          <w:rFonts w:eastAsia="Calibri" w:cs="Calibri"/>
          <w:iCs/>
          <w:szCs w:val="18"/>
          <w:lang w:eastAsia="en-US"/>
        </w:rPr>
        <w:t>поселения</w:t>
      </w:r>
    </w:p>
    <w:tbl>
      <w:tblPr>
        <w:tblW w:w="5000" w:type="pct"/>
        <w:jc w:val="left"/>
        <w:tblInd w:w="0" w:type="dxa"/>
        <w:tblCellMar>
          <w:top w:w="0" w:type="dxa"/>
          <w:left w:w="108" w:type="dxa"/>
          <w:bottom w:w="0" w:type="dxa"/>
          <w:right w:w="108" w:type="dxa"/>
        </w:tblCellMar>
        <w:tblLook w:val="04a0"/>
      </w:tblPr>
      <w:tblGrid>
        <w:gridCol w:w="501"/>
        <w:gridCol w:w="3984"/>
        <w:gridCol w:w="840"/>
        <w:gridCol w:w="672"/>
        <w:gridCol w:w="812"/>
        <w:gridCol w:w="656"/>
        <w:gridCol w:w="658"/>
        <w:gridCol w:w="778"/>
        <w:gridCol w:w="736"/>
      </w:tblGrid>
      <w:tr>
        <w:trPr>
          <w:tblHeader w:val="true"/>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bCs/>
                <w:sz w:val="18"/>
                <w:szCs w:val="18"/>
                <w:lang w:eastAsia="en-US"/>
              </w:rPr>
            </w:pPr>
            <w:r>
              <w:rPr>
                <w:rFonts w:eastAsia="Calibri"/>
                <w:bCs/>
                <w:sz w:val="18"/>
                <w:szCs w:val="18"/>
                <w:lang w:eastAsia="en-US"/>
              </w:rPr>
              <w:t xml:space="preserve">№ </w:t>
            </w:r>
            <w:r>
              <w:rPr>
                <w:rFonts w:eastAsia="Calibri"/>
                <w:bCs/>
                <w:sz w:val="18"/>
                <w:szCs w:val="18"/>
                <w:lang w:eastAsia="en-US"/>
              </w:rPr>
              <w:t>п/п</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bCs/>
                <w:sz w:val="18"/>
                <w:szCs w:val="18"/>
                <w:lang w:eastAsia="en-US"/>
              </w:rPr>
            </w:pPr>
            <w:r>
              <w:rPr>
                <w:rFonts w:eastAsia="Calibri"/>
                <w:bCs/>
                <w:sz w:val="18"/>
                <w:szCs w:val="18"/>
                <w:lang w:eastAsia="en-US"/>
              </w:rPr>
              <w:t>Наименование</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bCs/>
                <w:sz w:val="18"/>
                <w:szCs w:val="18"/>
                <w:lang w:eastAsia="en-US"/>
              </w:rPr>
            </w:pPr>
            <w:r>
              <w:rPr>
                <w:rFonts w:eastAsia="Calibri"/>
                <w:bCs/>
                <w:sz w:val="18"/>
                <w:szCs w:val="18"/>
                <w:lang w:eastAsia="en-US"/>
              </w:rPr>
              <w:t>Ед. изм</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18"/>
                <w:szCs w:val="18"/>
                <w:lang w:eastAsia="en-US"/>
              </w:rPr>
            </w:pPr>
            <w:r>
              <w:rPr>
                <w:rFonts w:eastAsia="Calibri"/>
                <w:iCs/>
                <w:sz w:val="18"/>
                <w:szCs w:val="18"/>
                <w:lang w:eastAsia="en-US"/>
              </w:rPr>
              <w:t>2025 год</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18"/>
                <w:szCs w:val="18"/>
                <w:lang w:eastAsia="en-US"/>
              </w:rPr>
            </w:pPr>
            <w:r>
              <w:rPr>
                <w:rFonts w:eastAsia="Calibri"/>
                <w:iCs/>
                <w:sz w:val="18"/>
                <w:szCs w:val="18"/>
                <w:lang w:eastAsia="en-US"/>
              </w:rPr>
              <w:t>2026 год</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18"/>
                <w:szCs w:val="18"/>
                <w:lang w:eastAsia="en-US"/>
              </w:rPr>
            </w:pPr>
            <w:r>
              <w:rPr>
                <w:rFonts w:eastAsia="Calibri"/>
                <w:iCs/>
                <w:sz w:val="18"/>
                <w:szCs w:val="18"/>
                <w:lang w:eastAsia="en-US"/>
              </w:rPr>
              <w:t>2027 год</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18"/>
                <w:szCs w:val="18"/>
                <w:lang w:eastAsia="en-US"/>
              </w:rPr>
            </w:pPr>
            <w:r>
              <w:rPr>
                <w:rFonts w:eastAsia="Calibri"/>
                <w:iCs/>
                <w:sz w:val="18"/>
                <w:szCs w:val="18"/>
                <w:lang w:eastAsia="en-US"/>
              </w:rPr>
              <w:t>2028 год</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2029-2032 год</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 xml:space="preserve">2033 – 2035 </w:t>
            </w:r>
            <w:r>
              <w:rPr>
                <w:rFonts w:eastAsia="Calibri"/>
                <w:iCs/>
                <w:sz w:val="18"/>
                <w:szCs w:val="18"/>
                <w:lang w:eastAsia="en-US"/>
              </w:rPr>
              <w:t>годы</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1</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sz w:val="18"/>
                <w:szCs w:val="18"/>
                <w:lang w:eastAsia="en-US"/>
              </w:rPr>
            </w:pPr>
            <w:r>
              <w:rPr>
                <w:sz w:val="18"/>
                <w:szCs w:val="18"/>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ед. год</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2</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sz w:val="18"/>
                <w:szCs w:val="18"/>
                <w:lang w:eastAsia="en-US"/>
              </w:rPr>
            </w:pPr>
            <w:r>
              <w:rPr>
                <w:sz w:val="18"/>
                <w:szCs w:val="18"/>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ед. год</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0</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3</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 xml:space="preserve">Удельный расход условного топлива на единицу отпускаемой тепловой энергии </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3.1.</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Котельная № 2, п.Карымкары, ул.Кедровая, 27</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кг у.т./Гкал</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182,8</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4</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Отношение величины технологических потерь тепловой энергии к материальной характеристике тепловой сети</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4.1.</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Котельная № 2, п.Карымкары, ул.Кедровая, 27</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Гкал/м.кв</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1,135</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5</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Отношение величины потерь теплоносителя к материальной характеристике тепловой сети</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5.1.</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Котельная № 2, п.Карымкары, ул.Кедровая, 27</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куб.м/м.кв</w:t>
            </w:r>
          </w:p>
        </w:tc>
        <w:tc>
          <w:tcPr>
            <w:tcW w:w="672" w:type="dxa"/>
            <w:tcBorders>
              <w:bottom w:val="single" w:sz="8" w:space="0" w:color="000000"/>
              <w:right w:val="single" w:sz="8" w:space="0" w:color="000000"/>
            </w:tcBorders>
            <w:shd w:color="auto" w:fill="auto" w:val="clear"/>
            <w:vAlign w:val="center"/>
          </w:tcPr>
          <w:p>
            <w:pPr>
              <w:pStyle w:val="Normal"/>
              <w:jc w:val="center"/>
              <w:rPr>
                <w:sz w:val="18"/>
                <w:szCs w:val="18"/>
                <w:lang w:eastAsia="ru-RU"/>
              </w:rPr>
            </w:pPr>
            <w:r>
              <w:rPr>
                <w:rFonts w:eastAsia="Calibri"/>
                <w:sz w:val="18"/>
                <w:szCs w:val="18"/>
                <w:lang w:eastAsia="en-US"/>
              </w:rPr>
              <w:t>0,00034</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6</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Коэффициент использования установленной тепловой мощности</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6.1.</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Котельная № 2, п.Карымкары, ул.Кедровая, 27</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40,53</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7</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Удельная материальная характеристика тепловых сетей, приведенная к расчетной тепловой нагрузке</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7.1.</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Котельная № 2, п.Карымкары, ул.Кедровая, 27</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Гкал/час.м.кв</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0,00178</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8</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 xml:space="preserve">Доля тепловой энергии, выработанной в комбинированном режиме </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9</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удельный расход условного топлива на отпуск электрической энергии</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кг у.т./кВт.ч</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10</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11</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30</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30</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12</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средневзвешенный (по материальной характеристике) срок эксплуатации тепловых сетей (для каждой системы теплоснабжения)</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 </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н/д</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н/д</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н/д</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н/д</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н/д</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н/д</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13</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14</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15</w:t>
            </w:r>
          </w:p>
        </w:tc>
        <w:tc>
          <w:tcPr>
            <w:tcW w:w="3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w:t>
            </w:r>
          </w:p>
        </w:tc>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6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lang w:eastAsia="ru-RU"/>
              </w:rPr>
            </w:pPr>
            <w:r>
              <w:rPr>
                <w:sz w:val="18"/>
                <w:szCs w:val="18"/>
                <w:lang w:eastAsia="ru-RU"/>
              </w:rPr>
              <w:t>0</w:t>
            </w:r>
          </w:p>
        </w:tc>
      </w:tr>
    </w:tbl>
    <w:p>
      <w:pPr>
        <w:pStyle w:val="Normal"/>
        <w:ind w:firstLine="709"/>
        <w:jc w:val="both"/>
        <w:rPr>
          <w:rFonts w:eastAsia="Calibri" w:cs="Calibri"/>
          <w:szCs w:val="22"/>
          <w:lang w:eastAsia="ru-RU"/>
        </w:rPr>
      </w:pPr>
      <w:r>
        <w:rPr>
          <w:rFonts w:eastAsia="Calibri" w:cs="Calibri"/>
          <w:szCs w:val="22"/>
          <w:lang w:eastAsia="ru-RU"/>
        </w:rPr>
      </w:r>
      <w:r>
        <w:br w:type="page"/>
      </w:r>
    </w:p>
    <w:p>
      <w:pPr>
        <w:pStyle w:val="Normal"/>
        <w:keepNext w:val="true"/>
        <w:keepLines/>
        <w:numPr>
          <w:ilvl w:val="0"/>
          <w:numId w:val="0"/>
        </w:numPr>
        <w:ind w:left="0" w:hanging="0"/>
        <w:jc w:val="center"/>
        <w:outlineLvl w:val="0"/>
        <w:rPr>
          <w:rFonts w:eastAsia="Calibri Light"/>
          <w:b/>
          <w:b/>
          <w:lang w:eastAsia="en-US"/>
        </w:rPr>
      </w:pPr>
      <w:bookmarkStart w:id="68" w:name="_Toc535409475"/>
      <w:bookmarkEnd w:id="68"/>
      <w:r>
        <w:rPr>
          <w:rFonts w:eastAsia="Calibri Light"/>
          <w:b/>
          <w:lang w:eastAsia="en-US"/>
        </w:rPr>
        <w:t>Раздел 15 «Ценовые (тарифные) последствия»</w:t>
      </w:r>
    </w:p>
    <w:p>
      <w:pPr>
        <w:pStyle w:val="Normal"/>
        <w:keepNext w:val="true"/>
        <w:keepLines/>
        <w:numPr>
          <w:ilvl w:val="0"/>
          <w:numId w:val="0"/>
        </w:numPr>
        <w:ind w:left="0" w:hanging="0"/>
        <w:jc w:val="both"/>
        <w:outlineLvl w:val="1"/>
        <w:rPr>
          <w:rFonts w:eastAsia="Calibri Light"/>
          <w:b/>
          <w:b/>
          <w:lang w:eastAsia="en-US"/>
        </w:rPr>
      </w:pPr>
      <w:r>
        <w:rPr>
          <w:rFonts w:eastAsia="Calibri Light"/>
          <w:b/>
          <w:lang w:eastAsia="en-US"/>
        </w:rPr>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15.1. Результаты расчетов и оценки ценовых (тарифных) последствий реализации предлагаемых проектов схемы теплоснабжения для потребителя</w:t>
      </w:r>
    </w:p>
    <w:p>
      <w:pPr>
        <w:pStyle w:val="Normal"/>
        <w:keepNext w:val="true"/>
        <w:keepLines/>
        <w:numPr>
          <w:ilvl w:val="0"/>
          <w:numId w:val="0"/>
        </w:numPr>
        <w:ind w:left="0" w:firstLine="709"/>
        <w:jc w:val="both"/>
        <w:outlineLvl w:val="1"/>
        <w:rPr>
          <w:rFonts w:eastAsia="Calibri Light" w:cs="Calibri Light"/>
          <w:color w:val="000000"/>
          <w:lang w:eastAsia="ar-SA"/>
        </w:rPr>
      </w:pPr>
      <w:r>
        <w:rPr>
          <w:rFonts w:eastAsia="Calibri Light" w:cs="Calibri Light"/>
          <w:color w:val="000000"/>
          <w:lang w:eastAsia="en-US"/>
        </w:rPr>
        <w:t xml:space="preserve">Основным направлением развития системы централизованного теплоснабжения выбрано сохранение существующей схемы теплоснабжения, с проведением работ по реконструкции и модернизации объектов теплоснабжения. </w:t>
      </w:r>
      <w:r>
        <w:rPr>
          <w:rFonts w:eastAsia="Calibri Light" w:cs="Calibri Light"/>
          <w:color w:val="000000"/>
          <w:lang w:eastAsia="ar-SA"/>
        </w:rPr>
        <w:t>Реализация рекомендуемых мероприятий позволит сократить потери тепловой энергии, повысить надежность эффективность использования котельно-печного топлива, а также повысить надежность теплоснабжения потребителей.</w:t>
      </w:r>
    </w:p>
    <w:p>
      <w:pPr>
        <w:pStyle w:val="Normal"/>
        <w:keepNext w:val="true"/>
        <w:keepLines/>
        <w:numPr>
          <w:ilvl w:val="0"/>
          <w:numId w:val="0"/>
        </w:numPr>
        <w:ind w:left="0" w:firstLine="709"/>
        <w:jc w:val="both"/>
        <w:outlineLvl w:val="1"/>
        <w:rPr>
          <w:rFonts w:eastAsia="Calibri Light" w:cs="Calibri Light"/>
          <w:color w:val="000000"/>
          <w:lang w:eastAsia="ar-SA"/>
        </w:rPr>
      </w:pPr>
      <w:r>
        <w:rPr>
          <w:rFonts w:eastAsia="Calibri Light" w:cs="Calibri Light"/>
          <w:color w:val="000000"/>
          <w:lang w:eastAsia="ar-SA"/>
        </w:rPr>
        <w:t>Прогнозные тарифы рассчитаны на основе экспертных оценок и могут пересматриваться по мере появления уточненных прогнозов социально-экономического развития по данным Минэкономразвития РФ (прогнозов роста цен на топливо и электроэнергию, ИПЦ и других индексов-дефляторов) и с учетом возможного изменения условий реализации мероприятий схемы теплоснабжения.</w:t>
      </w:r>
    </w:p>
    <w:p>
      <w:pPr>
        <w:pStyle w:val="Normal"/>
        <w:keepNext w:val="true"/>
        <w:keepLines/>
        <w:numPr>
          <w:ilvl w:val="0"/>
          <w:numId w:val="0"/>
        </w:numPr>
        <w:ind w:left="0" w:firstLine="709"/>
        <w:jc w:val="both"/>
        <w:outlineLvl w:val="1"/>
        <w:rPr>
          <w:rFonts w:eastAsia="Calibri Light" w:cs="Calibri Light"/>
          <w:color w:val="000000"/>
          <w:spacing w:val="1"/>
          <w:szCs w:val="26"/>
          <w:lang w:eastAsia="en-US"/>
        </w:rPr>
      </w:pPr>
      <w:r>
        <w:rPr>
          <w:rFonts w:eastAsia="Calibri Light" w:cs="Calibri Light"/>
          <w:color w:val="000000"/>
          <w:lang w:eastAsia="en-US"/>
        </w:rPr>
        <w:t>Прогнозирование</w:t>
      </w:r>
      <w:r>
        <w:rPr>
          <w:rFonts w:eastAsia="Calibri Light" w:cs="Calibri Light"/>
          <w:color w:val="000000"/>
          <w:spacing w:val="1"/>
          <w:lang w:eastAsia="en-US"/>
        </w:rPr>
        <w:t xml:space="preserve"> </w:t>
      </w:r>
      <w:r>
        <w:rPr>
          <w:rFonts w:eastAsia="Calibri Light" w:cs="Calibri Light"/>
          <w:color w:val="000000"/>
          <w:lang w:eastAsia="en-US"/>
        </w:rPr>
        <w:t>финансово-хозяйственной</w:t>
      </w:r>
      <w:r>
        <w:rPr>
          <w:rFonts w:eastAsia="Calibri Light" w:cs="Calibri Light"/>
          <w:color w:val="000000"/>
          <w:spacing w:val="1"/>
          <w:lang w:eastAsia="en-US"/>
        </w:rPr>
        <w:t xml:space="preserve"> </w:t>
      </w:r>
      <w:r>
        <w:rPr>
          <w:rFonts w:eastAsia="Calibri Light" w:cs="Calibri Light"/>
          <w:color w:val="000000"/>
          <w:lang w:eastAsia="en-US"/>
        </w:rPr>
        <w:t>деятельности</w:t>
      </w:r>
      <w:r>
        <w:rPr>
          <w:rFonts w:eastAsia="Calibri Light" w:cs="Calibri Light"/>
          <w:color w:val="000000"/>
          <w:spacing w:val="1"/>
          <w:lang w:eastAsia="en-US"/>
        </w:rPr>
        <w:t xml:space="preserve"> </w:t>
      </w:r>
      <w:r>
        <w:rPr>
          <w:rFonts w:eastAsia="Calibri Light" w:cs="Calibri Light"/>
          <w:color w:val="000000"/>
          <w:lang w:eastAsia="en-US"/>
        </w:rPr>
        <w:t>теплоснабжающей</w:t>
      </w:r>
      <w:r>
        <w:rPr>
          <w:rFonts w:eastAsia="Calibri Light" w:cs="Calibri Light"/>
          <w:color w:val="000000"/>
          <w:spacing w:val="1"/>
          <w:szCs w:val="26"/>
          <w:lang w:eastAsia="en-US"/>
        </w:rPr>
        <w:t xml:space="preserve"> </w:t>
      </w:r>
      <w:r>
        <w:rPr>
          <w:rFonts w:eastAsia="Calibri Light" w:cs="Calibri Light"/>
          <w:color w:val="000000"/>
          <w:szCs w:val="26"/>
          <w:lang w:eastAsia="en-US"/>
        </w:rPr>
        <w:t>организации</w:t>
      </w:r>
      <w:r>
        <w:rPr>
          <w:rFonts w:eastAsia="Calibri Light" w:cs="Calibri Light"/>
          <w:color w:val="000000"/>
          <w:spacing w:val="1"/>
          <w:szCs w:val="26"/>
          <w:lang w:eastAsia="en-US"/>
        </w:rPr>
        <w:t xml:space="preserve"> </w:t>
      </w:r>
      <w:r>
        <w:rPr>
          <w:rFonts w:eastAsia="Calibri Light" w:cs="Calibri Light"/>
          <w:color w:val="000000"/>
          <w:szCs w:val="26"/>
          <w:lang w:eastAsia="en-US"/>
        </w:rPr>
        <w:t>проводится на основе фактических</w:t>
      </w:r>
      <w:r>
        <w:rPr>
          <w:rFonts w:eastAsia="Calibri Light" w:cs="Calibri Light"/>
          <w:color w:val="000000"/>
          <w:spacing w:val="1"/>
          <w:szCs w:val="26"/>
          <w:lang w:eastAsia="en-US"/>
        </w:rPr>
        <w:t xml:space="preserve"> </w:t>
      </w:r>
      <w:r>
        <w:rPr>
          <w:rFonts w:eastAsia="Calibri Light" w:cs="Calibri Light"/>
          <w:color w:val="000000"/>
          <w:szCs w:val="26"/>
          <w:lang w:eastAsia="en-US"/>
        </w:rPr>
        <w:t>показателей</w:t>
      </w:r>
      <w:r>
        <w:rPr>
          <w:rFonts w:eastAsia="Calibri Light" w:cs="Calibri Light"/>
          <w:color w:val="000000"/>
          <w:spacing w:val="1"/>
          <w:szCs w:val="26"/>
          <w:lang w:eastAsia="en-US"/>
        </w:rPr>
        <w:t xml:space="preserve"> </w:t>
      </w:r>
      <w:r>
        <w:rPr>
          <w:rFonts w:eastAsia="Calibri Light" w:cs="Calibri Light"/>
          <w:color w:val="000000"/>
          <w:szCs w:val="26"/>
          <w:lang w:eastAsia="en-US"/>
        </w:rPr>
        <w:t>финансово-хозяйственной</w:t>
      </w:r>
      <w:r>
        <w:rPr>
          <w:rFonts w:eastAsia="Calibri Light" w:cs="Calibri Light"/>
          <w:color w:val="000000"/>
          <w:spacing w:val="1"/>
          <w:szCs w:val="26"/>
          <w:lang w:eastAsia="en-US"/>
        </w:rPr>
        <w:t xml:space="preserve"> </w:t>
      </w:r>
      <w:r>
        <w:rPr>
          <w:rFonts w:eastAsia="Calibri Light" w:cs="Calibri Light"/>
          <w:color w:val="000000"/>
          <w:szCs w:val="26"/>
          <w:lang w:eastAsia="en-US"/>
        </w:rPr>
        <w:t>деятельности за базовый период регулирования и утверждённый период регулирования на</w:t>
      </w:r>
      <w:r>
        <w:rPr>
          <w:rFonts w:eastAsia="Calibri Light" w:cs="Calibri Light"/>
          <w:color w:val="000000"/>
          <w:spacing w:val="-57"/>
          <w:szCs w:val="26"/>
          <w:lang w:eastAsia="en-US"/>
        </w:rPr>
        <w:t xml:space="preserve"> </w:t>
      </w:r>
      <w:r>
        <w:rPr>
          <w:rFonts w:eastAsia="Calibri Light" w:cs="Calibri Light"/>
          <w:color w:val="000000"/>
          <w:szCs w:val="26"/>
          <w:lang w:eastAsia="en-US"/>
        </w:rPr>
        <w:t>момент разработки схемы теплоснабжения. Исходные данные принимаются с портала по</w:t>
      </w:r>
      <w:r>
        <w:rPr>
          <w:rFonts w:eastAsia="Calibri Light" w:cs="Calibri Light"/>
          <w:color w:val="000000"/>
          <w:spacing w:val="1"/>
          <w:szCs w:val="26"/>
          <w:lang w:eastAsia="en-US"/>
        </w:rPr>
        <w:t xml:space="preserve"> </w:t>
      </w:r>
      <w:r>
        <w:rPr>
          <w:rFonts w:eastAsia="Calibri Light" w:cs="Calibri Light"/>
          <w:color w:val="000000"/>
          <w:szCs w:val="26"/>
          <w:lang w:eastAsia="en-US"/>
        </w:rPr>
        <w:t>раскрытию информации, подлежащих свободному доступу (</w:t>
      </w:r>
      <w:hyperlink r:id="rId29">
        <w:r>
          <w:rPr>
            <w:rFonts w:eastAsia="Calibri Light" w:cs="Calibri Light"/>
            <w:color w:val="000000"/>
            <w:szCs w:val="26"/>
            <w:u w:val="single"/>
            <w:lang w:eastAsia="en-US"/>
          </w:rPr>
          <w:t>http://ri.eias.ru</w:t>
        </w:r>
      </w:hyperlink>
      <w:r>
        <w:rPr>
          <w:rFonts w:eastAsia="Calibri Light" w:cs="Calibri Light"/>
          <w:color w:val="000000"/>
          <w:szCs w:val="26"/>
          <w:lang w:eastAsia="en-US"/>
        </w:rPr>
        <w:t>) и данных от</w:t>
      </w:r>
      <w:r>
        <w:rPr>
          <w:rFonts w:eastAsia="Calibri Light" w:cs="Calibri Light"/>
          <w:color w:val="000000"/>
          <w:spacing w:val="1"/>
          <w:szCs w:val="26"/>
          <w:lang w:eastAsia="en-US"/>
        </w:rPr>
        <w:t xml:space="preserve"> </w:t>
      </w:r>
      <w:r>
        <w:rPr>
          <w:rFonts w:eastAsia="Calibri Light" w:cs="Calibri Light"/>
          <w:color w:val="000000"/>
          <w:szCs w:val="26"/>
          <w:lang w:eastAsia="en-US"/>
        </w:rPr>
        <w:t>ТСО.</w:t>
      </w:r>
      <w:r>
        <w:rPr>
          <w:rFonts w:eastAsia="Calibri Light" w:cs="Calibri Light"/>
          <w:color w:val="000000"/>
          <w:spacing w:val="1"/>
          <w:szCs w:val="26"/>
          <w:lang w:eastAsia="en-US"/>
        </w:rPr>
        <w:t xml:space="preserve"> </w:t>
      </w:r>
    </w:p>
    <w:p>
      <w:pPr>
        <w:pStyle w:val="Normal"/>
        <w:keepNext w:val="true"/>
        <w:keepLines/>
        <w:numPr>
          <w:ilvl w:val="0"/>
          <w:numId w:val="0"/>
        </w:numPr>
        <w:ind w:left="0" w:firstLine="709"/>
        <w:jc w:val="both"/>
        <w:outlineLvl w:val="1"/>
        <w:rPr>
          <w:rFonts w:eastAsia="Calibri Light" w:cs="Calibri Light"/>
          <w:color w:val="000000"/>
          <w:szCs w:val="26"/>
          <w:lang w:eastAsia="ar-SA"/>
        </w:rPr>
      </w:pPr>
      <w:r>
        <w:rPr>
          <w:rFonts w:eastAsia="Calibri Light" w:cs="Calibri Light"/>
          <w:color w:val="000000"/>
          <w:szCs w:val="26"/>
          <w:lang w:eastAsia="ar-SA"/>
        </w:rPr>
        <w:t xml:space="preserve">Индексы-дефляторы, принятые для прогноза производственных расходов и тарифов на покупные энергоносители и воду определены на основе </w:t>
      </w:r>
      <w:r>
        <w:rPr>
          <w:rFonts w:eastAsia="Calibri Light" w:cs="Calibri Light"/>
          <w:color w:val="000000"/>
          <w:szCs w:val="26"/>
          <w:lang w:eastAsia="en-US"/>
        </w:rPr>
        <w:t>Прогноза социально-экономического развития Российской Федерации на 2024 год и на плановый период 2025 и 2026 годов.</w:t>
      </w:r>
    </w:p>
    <w:p>
      <w:pPr>
        <w:pStyle w:val="Normal"/>
        <w:keepNext w:val="true"/>
        <w:keepLines/>
        <w:numPr>
          <w:ilvl w:val="0"/>
          <w:numId w:val="0"/>
        </w:numPr>
        <w:ind w:left="0" w:firstLine="709"/>
        <w:jc w:val="both"/>
        <w:outlineLvl w:val="1"/>
        <w:rPr>
          <w:rFonts w:eastAsia="Calibri Light"/>
          <w:lang w:eastAsia="en-US"/>
        </w:rPr>
      </w:pPr>
      <w:r>
        <w:rPr>
          <w:rFonts w:eastAsia="Calibri Light"/>
          <w:lang w:eastAsia="en-US"/>
        </w:rPr>
      </w:r>
    </w:p>
    <w:p>
      <w:pPr>
        <w:pStyle w:val="Normal"/>
        <w:jc w:val="right"/>
        <w:rPr>
          <w:rFonts w:eastAsia="Calibri" w:cs="Calibri"/>
          <w:szCs w:val="22"/>
          <w:lang w:eastAsia="ru-RU"/>
        </w:rPr>
      </w:pPr>
      <w:r>
        <w:rPr>
          <w:rFonts w:eastAsia="Calibri" w:cs="Calibri"/>
          <w:szCs w:val="22"/>
          <w:lang w:eastAsia="en-US"/>
        </w:rPr>
        <w:t xml:space="preserve">Таблица </w:t>
      </w:r>
      <w:r>
        <w:rPr>
          <w:rFonts w:eastAsia="Calibri" w:cs="Calibri"/>
          <w:color w:val="auto"/>
          <w:kern w:val="0"/>
          <w:sz w:val="24"/>
          <w:szCs w:val="22"/>
          <w:lang w:val="ru-RU" w:eastAsia="en-US" w:bidi="ar-SA"/>
        </w:rPr>
        <w:t>13</w:t>
      </w:r>
      <w:r>
        <w:rPr>
          <w:rFonts w:eastAsia="Calibri" w:cs="Calibri"/>
          <w:szCs w:val="22"/>
          <w:lang w:eastAsia="en-US"/>
        </w:rPr>
        <w:t xml:space="preserve"> – Индексы-дефляторы, принятые для прогноза производственных расходов</w:t>
      </w:r>
    </w:p>
    <w:p>
      <w:pPr>
        <w:pStyle w:val="Normal"/>
        <w:jc w:val="right"/>
        <w:rPr>
          <w:rFonts w:eastAsia="Calibri" w:cs="Calibri"/>
          <w:szCs w:val="22"/>
          <w:lang w:eastAsia="ru-RU"/>
        </w:rPr>
      </w:pPr>
      <w:r>
        <w:rPr>
          <w:rFonts w:eastAsia="Calibri" w:cs="Calibri"/>
          <w:szCs w:val="22"/>
          <w:lang w:eastAsia="en-US"/>
        </w:rPr>
        <w:t xml:space="preserve"> </w:t>
      </w:r>
      <w:r>
        <w:rPr>
          <w:rFonts w:eastAsia="Calibri" w:cs="Calibri"/>
          <w:szCs w:val="22"/>
          <w:lang w:eastAsia="en-US"/>
        </w:rPr>
        <w:t>и тарифов на покупные энергоносители и воду (базовый вариант развития)</w:t>
      </w:r>
    </w:p>
    <w:tbl>
      <w:tblPr>
        <w:tblW w:w="4900" w:type="pct"/>
        <w:jc w:val="left"/>
        <w:tblInd w:w="0" w:type="dxa"/>
        <w:tblCellMar>
          <w:top w:w="0" w:type="dxa"/>
          <w:left w:w="108" w:type="dxa"/>
          <w:bottom w:w="0" w:type="dxa"/>
          <w:right w:w="108" w:type="dxa"/>
        </w:tblCellMar>
        <w:tblLook w:val="04a0"/>
      </w:tblPr>
      <w:tblGrid>
        <w:gridCol w:w="400"/>
        <w:gridCol w:w="2140"/>
        <w:gridCol w:w="531"/>
        <w:gridCol w:w="532"/>
        <w:gridCol w:w="530"/>
        <w:gridCol w:w="530"/>
        <w:gridCol w:w="532"/>
        <w:gridCol w:w="531"/>
        <w:gridCol w:w="532"/>
        <w:gridCol w:w="530"/>
        <w:gridCol w:w="528"/>
        <w:gridCol w:w="534"/>
        <w:gridCol w:w="532"/>
        <w:gridCol w:w="532"/>
        <w:gridCol w:w="531"/>
      </w:tblGrid>
      <w:tr>
        <w:trPr>
          <w:tblHeader w:val="true"/>
          <w:cantSplit w:val="true"/>
        </w:trPr>
        <w:tc>
          <w:tcPr>
            <w:tcW w:w="4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п/п</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sz w:val="20"/>
                <w:szCs w:val="20"/>
                <w:lang w:eastAsia="en-US"/>
              </w:rPr>
              <w:t>Наименование</w:t>
            </w:r>
          </w:p>
        </w:tc>
        <w:tc>
          <w:tcPr>
            <w:tcW w:w="6905" w:type="dxa"/>
            <w:gridSpan w:val="13"/>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Период, год</w:t>
            </w:r>
          </w:p>
        </w:tc>
      </w:tr>
      <w:tr>
        <w:trPr>
          <w:tblHeader w:val="true"/>
          <w:cantSplit w:val="true"/>
        </w:trPr>
        <w:tc>
          <w:tcPr>
            <w:tcW w:w="4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21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sz w:val="20"/>
                <w:szCs w:val="20"/>
                <w:lang w:eastAsia="en-US"/>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2021</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 xml:space="preserve">2022 </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2023</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2024</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2025</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2026</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2027</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2028</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2029</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2030</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2031</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2032</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2033</w:t>
            </w:r>
          </w:p>
        </w:tc>
      </w:tr>
      <w:tr>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1</w:t>
            </w:r>
          </w:p>
        </w:tc>
        <w:tc>
          <w:tcPr>
            <w:tcW w:w="214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потребительских цен (ИПЦ), </w:t>
            </w:r>
            <w:r>
              <w:rPr>
                <w:rFonts w:eastAsia="Calibri" w:cs="Calibri"/>
                <w:b/>
                <w:bCs/>
                <w:i/>
                <w:iCs/>
                <w:sz w:val="20"/>
                <w:szCs w:val="20"/>
                <w:lang w:eastAsia="en-US"/>
              </w:rPr>
              <w:t>I</w:t>
            </w:r>
            <w:r>
              <w:rPr>
                <w:rFonts w:eastAsia="Calibri" w:cs="Calibri"/>
                <w:b/>
                <w:bCs/>
                <w:i/>
                <w:iCs/>
                <w:sz w:val="20"/>
                <w:szCs w:val="20"/>
                <w:vertAlign w:val="subscript"/>
                <w:lang w:eastAsia="en-US"/>
              </w:rPr>
              <w:t>ИПЦ,i</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1,037</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1,124</w:t>
            </w:r>
          </w:p>
        </w:tc>
        <w:tc>
          <w:tcPr>
            <w:tcW w:w="53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1,055</w:t>
            </w:r>
          </w:p>
        </w:tc>
        <w:tc>
          <w:tcPr>
            <w:tcW w:w="530"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1,057</w:t>
            </w:r>
          </w:p>
        </w:tc>
        <w:tc>
          <w:tcPr>
            <w:tcW w:w="532"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1,048</w:t>
            </w:r>
          </w:p>
        </w:tc>
        <w:tc>
          <w:tcPr>
            <w:tcW w:w="531"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1,043</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r>
      <w:tr>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2</w:t>
            </w:r>
          </w:p>
        </w:tc>
        <w:tc>
          <w:tcPr>
            <w:tcW w:w="214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роста оптовой цены на природный газ (для всех категорий потребителей, за исключением населения), </w:t>
            </w:r>
            <w:r>
              <w:rPr>
                <w:rFonts w:eastAsia="Calibri" w:cs="Calibri"/>
                <w:b/>
                <w:bCs/>
                <w:i/>
                <w:iCs/>
                <w:sz w:val="20"/>
                <w:szCs w:val="20"/>
                <w:lang w:eastAsia="en-US"/>
              </w:rPr>
              <w:t>I</w:t>
            </w:r>
            <w:r>
              <w:rPr>
                <w:rFonts w:eastAsia="Calibri" w:cs="Calibri"/>
                <w:b/>
                <w:bCs/>
                <w:i/>
                <w:iCs/>
                <w:sz w:val="20"/>
                <w:szCs w:val="20"/>
                <w:vertAlign w:val="subscript"/>
                <w:lang w:eastAsia="en-US"/>
              </w:rPr>
              <w:t>ПГ,i</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1,367</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1,122</w:t>
            </w:r>
          </w:p>
        </w:tc>
        <w:tc>
          <w:tcPr>
            <w:tcW w:w="530"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0,929</w:t>
            </w:r>
          </w:p>
        </w:tc>
        <w:tc>
          <w:tcPr>
            <w:tcW w:w="530"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1,159</w:t>
            </w:r>
          </w:p>
        </w:tc>
        <w:tc>
          <w:tcPr>
            <w:tcW w:w="532"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0,999</w:t>
            </w:r>
          </w:p>
        </w:tc>
        <w:tc>
          <w:tcPr>
            <w:tcW w:w="53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1,007</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1,021</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r>
      <w:tr>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3</w:t>
            </w:r>
          </w:p>
        </w:tc>
        <w:tc>
          <w:tcPr>
            <w:tcW w:w="214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bCs/>
                <w:sz w:val="20"/>
                <w:szCs w:val="20"/>
                <w:lang w:eastAsia="en-US"/>
              </w:rPr>
            </w:pPr>
            <w:r>
              <w:rPr>
                <w:rFonts w:eastAsia="Calibri" w:cs="Calibri"/>
                <w:bCs/>
                <w:sz w:val="20"/>
                <w:szCs w:val="20"/>
                <w:lang w:eastAsia="en-US"/>
              </w:rPr>
              <w:t>Индекс роста цены на каменный уголь,</w:t>
            </w:r>
            <w:r>
              <w:rPr>
                <w:rFonts w:eastAsia="Calibri" w:cs="Calibri"/>
                <w:b/>
                <w:bCs/>
                <w:i/>
                <w:iCs/>
                <w:sz w:val="20"/>
                <w:szCs w:val="20"/>
                <w:lang w:eastAsia="en-US"/>
              </w:rPr>
              <w:t xml:space="preserve"> I</w:t>
            </w:r>
            <w:r>
              <w:rPr>
                <w:rFonts w:eastAsia="Calibri" w:cs="Calibri"/>
                <w:b/>
                <w:bCs/>
                <w:i/>
                <w:iCs/>
                <w:sz w:val="20"/>
                <w:szCs w:val="20"/>
                <w:vertAlign w:val="subscript"/>
                <w:lang w:eastAsia="en-US"/>
              </w:rPr>
              <w:t>КУ,i</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1,165</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1,537</w:t>
            </w:r>
          </w:p>
        </w:tc>
        <w:tc>
          <w:tcPr>
            <w:tcW w:w="530"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0,875</w:t>
            </w:r>
          </w:p>
        </w:tc>
        <w:tc>
          <w:tcPr>
            <w:tcW w:w="530"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1,057</w:t>
            </w:r>
          </w:p>
        </w:tc>
        <w:tc>
          <w:tcPr>
            <w:tcW w:w="532"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1,029</w:t>
            </w:r>
          </w:p>
        </w:tc>
        <w:tc>
          <w:tcPr>
            <w:tcW w:w="53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1,03</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1,038</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r>
      <w:tr>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4</w:t>
            </w:r>
          </w:p>
        </w:tc>
        <w:tc>
          <w:tcPr>
            <w:tcW w:w="214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роста цены на электроэнергию (для всех категорий потребителей, за исключением населения), </w:t>
            </w:r>
            <w:r>
              <w:rPr>
                <w:rFonts w:eastAsia="Calibri" w:cs="Calibri"/>
                <w:b/>
                <w:bCs/>
                <w:i/>
                <w:iCs/>
                <w:sz w:val="20"/>
                <w:szCs w:val="20"/>
                <w:lang w:eastAsia="en-US"/>
              </w:rPr>
              <w:t>I</w:t>
            </w:r>
            <w:r>
              <w:rPr>
                <w:rFonts w:eastAsia="Calibri" w:cs="Calibri"/>
                <w:b/>
                <w:bCs/>
                <w:i/>
                <w:iCs/>
                <w:sz w:val="20"/>
                <w:szCs w:val="20"/>
                <w:vertAlign w:val="subscript"/>
                <w:lang w:eastAsia="en-US"/>
              </w:rPr>
              <w:t>ЭЭ,i</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1,034</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1,050</w:t>
            </w:r>
          </w:p>
        </w:tc>
        <w:tc>
          <w:tcPr>
            <w:tcW w:w="530"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1,075</w:t>
            </w:r>
          </w:p>
        </w:tc>
        <w:tc>
          <w:tcPr>
            <w:tcW w:w="530"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1,056</w:t>
            </w:r>
          </w:p>
        </w:tc>
        <w:tc>
          <w:tcPr>
            <w:tcW w:w="532"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1,049</w:t>
            </w:r>
          </w:p>
        </w:tc>
        <w:tc>
          <w:tcPr>
            <w:tcW w:w="53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1,03</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1,015</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r>
      <w:tr>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w:t>
            </w:r>
          </w:p>
        </w:tc>
        <w:tc>
          <w:tcPr>
            <w:tcW w:w="214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роста цены на услуги водоснабжения/водоотведения, </w:t>
            </w:r>
            <w:r>
              <w:rPr>
                <w:rFonts w:eastAsia="Calibri" w:cs="Calibri"/>
                <w:b/>
                <w:bCs/>
                <w:i/>
                <w:iCs/>
                <w:sz w:val="20"/>
                <w:szCs w:val="20"/>
                <w:lang w:eastAsia="en-US"/>
              </w:rPr>
              <w:t>I</w:t>
            </w:r>
            <w:r>
              <w:rPr>
                <w:rFonts w:eastAsia="Calibri" w:cs="Calibri"/>
                <w:b/>
                <w:bCs/>
                <w:i/>
                <w:iCs/>
                <w:sz w:val="20"/>
                <w:szCs w:val="20"/>
                <w:vertAlign w:val="subscript"/>
                <w:lang w:eastAsia="en-US"/>
              </w:rPr>
              <w:t>ВС/ВО</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1,039</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1,042</w:t>
            </w:r>
          </w:p>
        </w:tc>
        <w:tc>
          <w:tcPr>
            <w:tcW w:w="530"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1,043</w:t>
            </w:r>
          </w:p>
        </w:tc>
        <w:tc>
          <w:tcPr>
            <w:tcW w:w="530"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1,044</w:t>
            </w:r>
          </w:p>
        </w:tc>
        <w:tc>
          <w:tcPr>
            <w:tcW w:w="532"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1,06</w:t>
            </w:r>
          </w:p>
        </w:tc>
        <w:tc>
          <w:tcPr>
            <w:tcW w:w="53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1,045</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1,028</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r>
      <w:tr>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6</w:t>
            </w:r>
          </w:p>
        </w:tc>
        <w:tc>
          <w:tcPr>
            <w:tcW w:w="214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роста цены на покупную тепловую энергию, </w:t>
            </w:r>
            <w:r>
              <w:rPr>
                <w:rFonts w:eastAsia="Calibri" w:cs="Calibri"/>
                <w:b/>
                <w:bCs/>
                <w:i/>
                <w:iCs/>
                <w:sz w:val="20"/>
                <w:szCs w:val="20"/>
                <w:lang w:eastAsia="en-US"/>
              </w:rPr>
              <w:t>I</w:t>
            </w:r>
            <w:r>
              <w:rPr>
                <w:rFonts w:eastAsia="Calibri" w:cs="Calibri"/>
                <w:b/>
                <w:bCs/>
                <w:i/>
                <w:iCs/>
                <w:sz w:val="20"/>
                <w:szCs w:val="20"/>
                <w:vertAlign w:val="subscript"/>
                <w:lang w:eastAsia="en-US"/>
              </w:rPr>
              <w:t>ТЭ,i</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1,148</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1,139</w:t>
            </w:r>
          </w:p>
        </w:tc>
        <w:tc>
          <w:tcPr>
            <w:tcW w:w="530"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1,045</w:t>
            </w:r>
          </w:p>
        </w:tc>
        <w:tc>
          <w:tcPr>
            <w:tcW w:w="530"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1,064</w:t>
            </w:r>
          </w:p>
        </w:tc>
        <w:tc>
          <w:tcPr>
            <w:tcW w:w="532"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1,044</w:t>
            </w:r>
          </w:p>
        </w:tc>
        <w:tc>
          <w:tcPr>
            <w:tcW w:w="53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1,039</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1,023</w:t>
            </w:r>
          </w:p>
        </w:tc>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1,023</w:t>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1,039</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1,039</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1,023</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1,023</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1,039</w:t>
            </w:r>
          </w:p>
        </w:tc>
      </w:tr>
    </w:tbl>
    <w:p>
      <w:pPr>
        <w:pStyle w:val="Normal"/>
        <w:ind w:firstLine="709"/>
        <w:jc w:val="both"/>
        <w:rPr>
          <w:rFonts w:eastAsia="Calibri" w:cs="Calibri"/>
          <w:szCs w:val="22"/>
          <w:lang w:eastAsia="ru-RU"/>
        </w:rPr>
      </w:pPr>
      <w:r>
        <w:rPr>
          <w:rFonts w:eastAsia="Calibri" w:cs="Calibri"/>
          <w:szCs w:val="22"/>
          <w:lang w:eastAsia="ru-RU"/>
        </w:rPr>
      </w:r>
    </w:p>
    <w:p>
      <w:pPr>
        <w:pStyle w:val="Normal"/>
        <w:spacing w:before="0" w:after="0"/>
        <w:ind w:firstLine="567"/>
        <w:contextualSpacing/>
        <w:jc w:val="both"/>
        <w:rPr>
          <w:lang w:eastAsia="ru-RU"/>
        </w:rPr>
      </w:pPr>
      <w:r>
        <w:rPr>
          <w:szCs w:val="28"/>
          <w:lang w:eastAsia="ru-RU"/>
        </w:rPr>
        <w:t>Тарифно-балансовые модели т</w:t>
      </w:r>
      <w:r>
        <w:rPr>
          <w:lang w:eastAsia="ru-RU"/>
        </w:rPr>
        <w:t>еплоснабжения потребителей по каждой системе теплоснабжения приведены в таблице 14.</w:t>
      </w:r>
    </w:p>
    <w:p>
      <w:pPr>
        <w:pStyle w:val="Normal"/>
        <w:ind w:firstLine="709"/>
        <w:jc w:val="both"/>
        <w:rPr>
          <w:rFonts w:eastAsia="Calibri" w:cs="Calibri"/>
          <w:szCs w:val="22"/>
          <w:lang w:eastAsia="en-US"/>
        </w:rPr>
      </w:pPr>
      <w:r>
        <w:rPr>
          <w:rFonts w:eastAsia="Calibri" w:cs="Calibri"/>
          <w:szCs w:val="22"/>
          <w:lang w:eastAsia="en-US"/>
        </w:rPr>
      </w:r>
    </w:p>
    <w:p>
      <w:pPr>
        <w:pStyle w:val="Normal"/>
        <w:jc w:val="right"/>
        <w:rPr>
          <w:rFonts w:eastAsia="Calibri" w:cs="Calibri"/>
          <w:iCs/>
          <w:lang w:eastAsia="en-US"/>
        </w:rPr>
      </w:pPr>
      <w:r>
        <w:rPr>
          <w:rFonts w:eastAsia="Calibri" w:cs="Calibri"/>
          <w:iCs/>
          <w:lang w:eastAsia="en-US"/>
        </w:rPr>
        <w:t xml:space="preserve">Таблица </w:t>
      </w:r>
      <w:r>
        <w:rPr>
          <w:rFonts w:eastAsia="Calibri" w:cs="Calibri"/>
          <w:iCs/>
          <w:color w:val="auto"/>
          <w:kern w:val="0"/>
          <w:sz w:val="24"/>
          <w:szCs w:val="24"/>
          <w:lang w:val="ru-RU" w:eastAsia="en-US" w:bidi="ar-SA"/>
        </w:rPr>
        <w:t>14</w:t>
      </w:r>
      <w:r>
        <w:rPr>
          <w:rFonts w:eastAsia="Calibri" w:cs="Calibri"/>
          <w:iCs/>
          <w:lang w:eastAsia="en-US"/>
        </w:rPr>
        <w:t xml:space="preserve"> – Тарифно-балансовые модели теплоснабжения потребителей </w:t>
      </w:r>
    </w:p>
    <w:tbl>
      <w:tblPr>
        <w:tblW w:w="5000" w:type="pct"/>
        <w:jc w:val="center"/>
        <w:tblInd w:w="0" w:type="dxa"/>
        <w:tblCellMar>
          <w:top w:w="0" w:type="dxa"/>
          <w:left w:w="108" w:type="dxa"/>
          <w:bottom w:w="0" w:type="dxa"/>
          <w:right w:w="108" w:type="dxa"/>
        </w:tblCellMar>
        <w:tblLook w:val="04a0"/>
      </w:tblPr>
      <w:tblGrid>
        <w:gridCol w:w="534"/>
        <w:gridCol w:w="3014"/>
        <w:gridCol w:w="916"/>
        <w:gridCol w:w="889"/>
        <w:gridCol w:w="764"/>
        <w:gridCol w:w="784"/>
        <w:gridCol w:w="712"/>
        <w:gridCol w:w="524"/>
        <w:gridCol w:w="452"/>
        <w:gridCol w:w="536"/>
        <w:gridCol w:w="511"/>
      </w:tblGrid>
      <w:tr>
        <w:trPr>
          <w:tblHeader w:val="true"/>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 xml:space="preserve">№ </w:t>
            </w:r>
            <w:r>
              <w:rPr>
                <w:rFonts w:eastAsia="Calibri" w:cs="Calibri"/>
                <w:bCs/>
                <w:sz w:val="20"/>
                <w:szCs w:val="20"/>
                <w:lang w:eastAsia="en-US"/>
              </w:rPr>
              <w:t>п/п</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Наименование</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bCs/>
                <w:sz w:val="20"/>
                <w:szCs w:val="20"/>
                <w:lang w:eastAsia="en-US"/>
              </w:rPr>
            </w:pPr>
            <w:r>
              <w:rPr>
                <w:rFonts w:eastAsia="Calibri" w:cs="Calibri"/>
                <w:bCs/>
                <w:sz w:val="20"/>
                <w:szCs w:val="20"/>
                <w:lang w:eastAsia="en-US"/>
              </w:rPr>
              <w:t>Ед. измерения</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2023 год</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2024 год</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2025 год</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2026 год</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2027 год</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2028 год</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2029-2034 год</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 xml:space="preserve">2035 – 2040 </w:t>
            </w:r>
            <w:r>
              <w:rPr>
                <w:rFonts w:eastAsia="Calibri" w:cs="Calibri"/>
                <w:iCs/>
                <w:sz w:val="20"/>
                <w:szCs w:val="20"/>
                <w:lang w:eastAsia="en-US"/>
              </w:rPr>
              <w:t>годы</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1</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Производство тепловой энергии</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Гкал</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Cs w:val="22"/>
                <w:lang w:eastAsia="ru-RU"/>
              </w:rPr>
            </w:pPr>
            <w:r>
              <w:rPr>
                <w:rFonts w:eastAsia="Calibri" w:cs="Calibri"/>
                <w:sz w:val="20"/>
                <w:szCs w:val="20"/>
                <w:lang w:eastAsia="en-US"/>
              </w:rPr>
              <w:t>2103,65</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Cs w:val="22"/>
                <w:lang w:eastAsia="ru-RU"/>
              </w:rPr>
            </w:pPr>
            <w:r>
              <w:rPr>
                <w:rFonts w:eastAsia="Calibri" w:cs="Calibri"/>
                <w:sz w:val="20"/>
                <w:szCs w:val="20"/>
                <w:lang w:eastAsia="en-US"/>
              </w:rPr>
              <w:t>2412,1</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Cs w:val="22"/>
                <w:lang w:eastAsia="ru-RU"/>
              </w:rPr>
            </w:pPr>
            <w:r>
              <w:rPr>
                <w:rFonts w:eastAsia="Calibri" w:cs="Calibri"/>
                <w:sz w:val="20"/>
                <w:szCs w:val="20"/>
                <w:lang w:eastAsia="en-US"/>
              </w:rPr>
              <w:t>2412,1</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2412,1</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Собственные нужды</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Гкал</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179,6</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204,0</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204,0</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204,0</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3</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Потери в тепловой сети</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Гкал</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309,233</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287,0</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287,0</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287,0</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4</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Полезный отпуск</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Гкал</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1614,82</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1921,1</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1921,1</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1921,1</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Себестоимость производимых товаров (оказываемых услуг) по регулируемому виду деятельности, в том числе</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19815,17</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19376,48</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19943,82</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21938,20</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5.1.</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расходы на топливо</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bCs/>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12906,68</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14017,86</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14407,46</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15848,21</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5.2.</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 xml:space="preserve">Расходы на покупаемую электрическую энергию (мощность), </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448,91</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508,94</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533,88</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587,27</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5.3.</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Расходы на приобретение холодной воды</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273,11</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271,05</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292,69</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321,96</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5.4.</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ФОТ</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bCs/>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3509,85</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3264,93</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3368,03</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3704,83</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5.5.</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Расходы на амортизацию основных производственных средств</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896,47</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5.6.</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Общепроизводственные расходы:</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5.7.</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Общехозяйственные расходы:</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5.8.</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Расходы на капитальный и текущий ремонт основных производственных средств</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28,68</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169,9</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175,27</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192,797</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6</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прочие расходы</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1751,47</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1143,8</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1166,49</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1283,14</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7</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Прибыль</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8</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Необходимая валовая выручка от вида деятельности</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19815,17</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19376,48</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19943,82</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21938,20</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r>
        <w:trPr>
          <w:cantSplit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9</w:t>
            </w:r>
          </w:p>
        </w:tc>
        <w:tc>
          <w:tcPr>
            <w:tcW w:w="3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Оценочная стоимость производства тепла</w:t>
            </w:r>
          </w:p>
        </w:tc>
        <w:tc>
          <w:tcPr>
            <w:tcW w:w="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bCs/>
                <w:sz w:val="20"/>
                <w:szCs w:val="20"/>
                <w:lang w:eastAsia="en-US"/>
              </w:rPr>
            </w:pPr>
            <w:r>
              <w:rPr>
                <w:rFonts w:eastAsia="Calibri" w:cs="Calibri"/>
                <w:bCs/>
                <w:sz w:val="20"/>
                <w:szCs w:val="20"/>
                <w:lang w:eastAsia="en-US"/>
              </w:rPr>
              <w:t>руб./Гкал</w:t>
            </w:r>
          </w:p>
        </w:tc>
        <w:tc>
          <w:tcPr>
            <w:tcW w:w="8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12270,82</w:t>
            </w:r>
          </w:p>
        </w:tc>
        <w:tc>
          <w:tcPr>
            <w:tcW w:w="7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10086,14</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10381,46</w:t>
            </w:r>
          </w:p>
        </w:tc>
        <w:tc>
          <w:tcPr>
            <w:tcW w:w="7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11419,61</w:t>
            </w:r>
          </w:p>
        </w:tc>
        <w:tc>
          <w:tcPr>
            <w:tcW w:w="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c>
          <w:tcPr>
            <w:tcW w:w="5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Cs w:val="22"/>
                <w:lang w:eastAsia="ru-RU"/>
              </w:rPr>
            </w:pPr>
            <w:r>
              <w:rPr>
                <w:rFonts w:eastAsia="Calibri" w:cs="Calibri"/>
                <w:sz w:val="20"/>
                <w:szCs w:val="20"/>
                <w:lang w:eastAsia="en-US"/>
              </w:rPr>
              <w:t>0,0</w:t>
            </w:r>
          </w:p>
        </w:tc>
      </w:tr>
    </w:tbl>
    <w:p>
      <w:pPr>
        <w:pStyle w:val="Normal"/>
        <w:spacing w:before="0" w:after="0"/>
        <w:contextualSpacing/>
        <w:jc w:val="both"/>
        <w:rPr>
          <w:sz w:val="22"/>
          <w:lang w:eastAsia="ru-RU"/>
        </w:rPr>
      </w:pPr>
      <w:r>
        <w:rPr>
          <w:sz w:val="22"/>
          <w:lang w:eastAsia="ru-RU"/>
        </w:rPr>
        <w:t>*- 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качестве исходных данных принимаются с данные портала по раскрытию информации, подлежащих свободному доступу (</w:t>
      </w:r>
      <w:hyperlink r:id="rId30">
        <w:r>
          <w:rPr>
            <w:sz w:val="22"/>
            <w:lang w:eastAsia="ru-RU"/>
          </w:rPr>
          <w:t>http://ri.eias.ru</w:t>
        </w:r>
      </w:hyperlink>
      <w:r>
        <w:rPr>
          <w:sz w:val="22"/>
          <w:lang w:eastAsia="ru-RU"/>
        </w:rPr>
        <w:t xml:space="preserve">) и данные от ТСО. </w:t>
      </w:r>
    </w:p>
    <w:p>
      <w:pPr>
        <w:pStyle w:val="Normal"/>
        <w:spacing w:before="0" w:after="0"/>
        <w:ind w:firstLine="567"/>
        <w:contextualSpacing/>
        <w:jc w:val="both"/>
        <w:rPr>
          <w:szCs w:val="28"/>
          <w:lang w:eastAsia="ru-RU"/>
        </w:rPr>
      </w:pPr>
      <w:r>
        <w:rPr>
          <w:szCs w:val="28"/>
          <w:lang w:eastAsia="ru-RU"/>
        </w:rPr>
      </w:r>
    </w:p>
    <w:p>
      <w:pPr>
        <w:pStyle w:val="Normal"/>
        <w:jc w:val="right"/>
        <w:rPr>
          <w:rFonts w:eastAsia="Calibri" w:cs="Calibri"/>
          <w:iCs/>
          <w:szCs w:val="18"/>
          <w:lang w:eastAsia="en-US"/>
        </w:rPr>
      </w:pPr>
      <w:r>
        <w:rPr>
          <w:rFonts w:eastAsia="Calibri" w:cs="Calibri"/>
          <w:iCs/>
          <w:szCs w:val="18"/>
          <w:lang w:eastAsia="en-US"/>
        </w:rPr>
        <w:t xml:space="preserve">Таблица </w:t>
      </w:r>
      <w:r>
        <w:rPr>
          <w:rFonts w:eastAsia="Calibri" w:cs="Calibri"/>
          <w:iCs/>
          <w:color w:val="auto"/>
          <w:kern w:val="0"/>
          <w:sz w:val="24"/>
          <w:szCs w:val="18"/>
          <w:lang w:val="ru-RU" w:eastAsia="en-US" w:bidi="ar-SA"/>
        </w:rPr>
        <w:t>15</w:t>
      </w:r>
      <w:r>
        <w:rPr>
          <w:rFonts w:eastAsia="Calibri" w:cs="Calibri"/>
          <w:iCs/>
          <w:szCs w:val="18"/>
          <w:lang w:eastAsia="en-US"/>
        </w:rPr>
        <w:t xml:space="preserve"> – Оценка ценовых (тарифных) последствий реализации </w:t>
      </w:r>
    </w:p>
    <w:p>
      <w:pPr>
        <w:pStyle w:val="Normal"/>
        <w:jc w:val="right"/>
        <w:rPr>
          <w:rFonts w:eastAsia="Calibri" w:cs="Calibri"/>
          <w:iCs/>
          <w:lang w:eastAsia="en-US"/>
        </w:rPr>
      </w:pPr>
      <w:r>
        <w:rPr>
          <w:rFonts w:eastAsia="Calibri" w:cs="Calibri"/>
          <w:iCs/>
          <w:szCs w:val="18"/>
          <w:lang w:eastAsia="en-US"/>
        </w:rPr>
        <w:t xml:space="preserve">проектов схемы теплоснабжения </w:t>
      </w:r>
    </w:p>
    <w:tbl>
      <w:tblPr>
        <w:tblW w:w="5000" w:type="pct"/>
        <w:jc w:val="center"/>
        <w:tblInd w:w="0" w:type="dxa"/>
        <w:tblCellMar>
          <w:top w:w="0" w:type="dxa"/>
          <w:left w:w="108" w:type="dxa"/>
          <w:bottom w:w="0" w:type="dxa"/>
          <w:right w:w="108" w:type="dxa"/>
        </w:tblCellMar>
        <w:tblLook w:val="04a0"/>
      </w:tblPr>
      <w:tblGrid>
        <w:gridCol w:w="499"/>
        <w:gridCol w:w="2102"/>
        <w:gridCol w:w="1248"/>
        <w:gridCol w:w="997"/>
        <w:gridCol w:w="796"/>
        <w:gridCol w:w="790"/>
        <w:gridCol w:w="770"/>
        <w:gridCol w:w="763"/>
        <w:gridCol w:w="840"/>
        <w:gridCol w:w="832"/>
      </w:tblGrid>
      <w:tr>
        <w:trPr>
          <w:cantSplit w:val="true"/>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Cs/>
                <w:sz w:val="18"/>
                <w:szCs w:val="18"/>
                <w:lang w:eastAsia="en-US"/>
              </w:rPr>
            </w:pPr>
            <w:r>
              <w:rPr>
                <w:rFonts w:eastAsia="Calibri"/>
                <w:bCs/>
                <w:sz w:val="18"/>
                <w:szCs w:val="18"/>
                <w:lang w:eastAsia="en-US"/>
              </w:rPr>
              <w:t xml:space="preserve">№ </w:t>
            </w:r>
            <w:r>
              <w:rPr>
                <w:rFonts w:eastAsia="Calibri"/>
                <w:bCs/>
                <w:sz w:val="18"/>
                <w:szCs w:val="18"/>
                <w:lang w:eastAsia="en-US"/>
              </w:rPr>
              <w:t>п/п</w:t>
            </w:r>
          </w:p>
        </w:tc>
        <w:tc>
          <w:tcPr>
            <w:tcW w:w="21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bCs/>
                <w:sz w:val="18"/>
                <w:szCs w:val="18"/>
                <w:lang w:eastAsia="en-US"/>
              </w:rPr>
            </w:pPr>
            <w:r>
              <w:rPr>
                <w:rFonts w:eastAsia="Calibri"/>
                <w:bCs/>
                <w:sz w:val="18"/>
                <w:szCs w:val="18"/>
                <w:lang w:eastAsia="en-US"/>
              </w:rPr>
              <w:t>Наименование</w:t>
            </w:r>
          </w:p>
        </w:tc>
        <w:tc>
          <w:tcPr>
            <w:tcW w:w="1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bCs/>
                <w:sz w:val="18"/>
                <w:szCs w:val="18"/>
                <w:lang w:eastAsia="en-US"/>
              </w:rPr>
              <w:t>Ед. измерения</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iCs/>
                <w:sz w:val="18"/>
                <w:szCs w:val="18"/>
                <w:lang w:eastAsia="en-US"/>
              </w:rPr>
            </w:pPr>
            <w:r>
              <w:rPr>
                <w:rFonts w:eastAsia="Calibri"/>
                <w:iCs/>
                <w:sz w:val="18"/>
                <w:szCs w:val="18"/>
                <w:lang w:eastAsia="en-US"/>
              </w:rPr>
              <w:t xml:space="preserve">2024 </w:t>
            </w:r>
          </w:p>
          <w:p>
            <w:pPr>
              <w:pStyle w:val="Normal"/>
              <w:ind w:left="-38" w:right="-141" w:hanging="0"/>
              <w:jc w:val="center"/>
              <w:rPr>
                <w:rFonts w:eastAsia="Calibri"/>
                <w:bCs/>
                <w:sz w:val="18"/>
                <w:szCs w:val="18"/>
                <w:lang w:eastAsia="en-US"/>
              </w:rPr>
            </w:pPr>
            <w:r>
              <w:rPr>
                <w:rFonts w:eastAsia="Calibri"/>
                <w:iCs/>
                <w:sz w:val="18"/>
                <w:szCs w:val="18"/>
                <w:lang w:eastAsia="en-US"/>
              </w:rPr>
              <w:t>год</w:t>
            </w:r>
          </w:p>
        </w:tc>
        <w:tc>
          <w:tcPr>
            <w:tcW w:w="7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iCs/>
                <w:sz w:val="18"/>
                <w:szCs w:val="18"/>
                <w:lang w:eastAsia="en-US"/>
              </w:rPr>
              <w:t>2025 год</w:t>
            </w:r>
          </w:p>
        </w:tc>
        <w:tc>
          <w:tcPr>
            <w:tcW w:w="7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iCs/>
                <w:sz w:val="18"/>
                <w:szCs w:val="18"/>
                <w:lang w:eastAsia="en-US"/>
              </w:rPr>
              <w:t>2026 год</w:t>
            </w:r>
          </w:p>
        </w:tc>
        <w:tc>
          <w:tcPr>
            <w:tcW w:w="7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iCs/>
                <w:sz w:val="18"/>
                <w:szCs w:val="18"/>
                <w:lang w:eastAsia="en-US"/>
              </w:rPr>
              <w:t>2027 год</w:t>
            </w:r>
          </w:p>
        </w:tc>
        <w:tc>
          <w:tcPr>
            <w:tcW w:w="7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iCs/>
                <w:sz w:val="18"/>
                <w:szCs w:val="18"/>
                <w:lang w:eastAsia="en-US"/>
              </w:rPr>
              <w:t>2028 год</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sz w:val="18"/>
                <w:szCs w:val="18"/>
                <w:lang w:eastAsia="en-US"/>
              </w:rPr>
            </w:pPr>
            <w:r>
              <w:rPr>
                <w:rFonts w:eastAsia="Calibri"/>
                <w:sz w:val="18"/>
                <w:szCs w:val="18"/>
                <w:lang w:eastAsia="en-US"/>
              </w:rPr>
              <w:t xml:space="preserve">2029-2034 </w:t>
            </w:r>
          </w:p>
          <w:p>
            <w:pPr>
              <w:pStyle w:val="Normal"/>
              <w:ind w:left="-38" w:right="-141" w:hanging="0"/>
              <w:jc w:val="center"/>
              <w:rPr>
                <w:rFonts w:eastAsia="Calibri"/>
                <w:bCs/>
                <w:sz w:val="18"/>
                <w:szCs w:val="18"/>
                <w:lang w:eastAsia="en-US"/>
              </w:rPr>
            </w:pPr>
            <w:r>
              <w:rPr>
                <w:rFonts w:eastAsia="Calibri"/>
                <w:sz w:val="18"/>
                <w:szCs w:val="18"/>
                <w:lang w:eastAsia="en-US"/>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pPr>
              <w:pStyle w:val="Normal"/>
              <w:ind w:left="-38" w:right="-141" w:hanging="0"/>
              <w:jc w:val="center"/>
              <w:rPr>
                <w:rFonts w:eastAsia="Calibri"/>
                <w:bCs/>
                <w:sz w:val="18"/>
                <w:szCs w:val="18"/>
                <w:lang w:eastAsia="en-US"/>
              </w:rPr>
            </w:pPr>
            <w:r>
              <w:rPr>
                <w:rFonts w:eastAsia="Calibri"/>
                <w:sz w:val="18"/>
                <w:szCs w:val="18"/>
                <w:lang w:eastAsia="en-US"/>
              </w:rPr>
              <w:t xml:space="preserve">2035 – 2040 </w:t>
            </w:r>
            <w:r>
              <w:rPr>
                <w:rFonts w:eastAsia="Calibri"/>
                <w:iCs/>
                <w:sz w:val="18"/>
                <w:szCs w:val="18"/>
                <w:lang w:eastAsia="en-US"/>
              </w:rPr>
              <w:t>годы</w:t>
            </w:r>
          </w:p>
        </w:tc>
      </w:tr>
      <w:tr>
        <w:trPr>
          <w:cantSplit w:val="true"/>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Cs/>
                <w:sz w:val="18"/>
                <w:szCs w:val="18"/>
                <w:lang w:eastAsia="en-US"/>
              </w:rPr>
            </w:pPr>
            <w:r>
              <w:rPr>
                <w:rFonts w:eastAsia="Calibri"/>
                <w:bCs/>
                <w:sz w:val="18"/>
                <w:szCs w:val="18"/>
                <w:lang w:eastAsia="en-US"/>
              </w:rPr>
              <w:t>1</w:t>
            </w:r>
          </w:p>
        </w:tc>
        <w:tc>
          <w:tcPr>
            <w:tcW w:w="21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bCs/>
                <w:sz w:val="18"/>
                <w:szCs w:val="18"/>
                <w:lang w:eastAsia="en-US"/>
              </w:rPr>
            </w:pPr>
            <w:r>
              <w:rPr>
                <w:rFonts w:eastAsia="Calibri"/>
                <w:bCs/>
                <w:sz w:val="18"/>
                <w:szCs w:val="18"/>
                <w:lang w:eastAsia="en-US"/>
              </w:rPr>
              <w:t>Капитальные затраты на реализацию мероприятий</w:t>
            </w:r>
          </w:p>
        </w:tc>
        <w:tc>
          <w:tcPr>
            <w:tcW w:w="1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bCs/>
                <w:sz w:val="18"/>
                <w:szCs w:val="18"/>
                <w:lang w:eastAsia="en-US"/>
              </w:rPr>
              <w:t>тыс.руб.</w:t>
            </w:r>
          </w:p>
        </w:tc>
        <w:tc>
          <w:tcPr>
            <w:tcW w:w="997"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sz w:val="18"/>
                <w:szCs w:val="18"/>
                <w:lang w:eastAsia="en-US"/>
              </w:rPr>
            </w:pPr>
            <w:r>
              <w:rPr>
                <w:rFonts w:eastAsia="Calibri"/>
                <w:sz w:val="18"/>
                <w:szCs w:val="18"/>
                <w:lang w:eastAsia="en-US"/>
              </w:rPr>
              <w:t>0</w:t>
            </w:r>
          </w:p>
        </w:tc>
        <w:tc>
          <w:tcPr>
            <w:tcW w:w="796"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sz w:val="18"/>
                <w:szCs w:val="18"/>
                <w:lang w:eastAsia="en-US"/>
              </w:rPr>
            </w:pPr>
            <w:r>
              <w:rPr>
                <w:rFonts w:eastAsia="Calibri"/>
                <w:sz w:val="18"/>
                <w:szCs w:val="18"/>
                <w:lang w:eastAsia="en-US"/>
              </w:rPr>
              <w:t>0</w:t>
            </w:r>
          </w:p>
        </w:tc>
        <w:tc>
          <w:tcPr>
            <w:tcW w:w="790"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sz w:val="18"/>
                <w:szCs w:val="18"/>
                <w:lang w:eastAsia="en-US"/>
              </w:rPr>
            </w:pPr>
            <w:r>
              <w:rPr>
                <w:rFonts w:eastAsia="Calibri"/>
                <w:sz w:val="18"/>
                <w:szCs w:val="18"/>
                <w:lang w:eastAsia="en-US"/>
              </w:rPr>
              <w:t>3941,5</w:t>
            </w:r>
          </w:p>
        </w:tc>
        <w:tc>
          <w:tcPr>
            <w:tcW w:w="770"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sz w:val="18"/>
                <w:szCs w:val="18"/>
                <w:lang w:eastAsia="en-US"/>
              </w:rPr>
            </w:pPr>
            <w:r>
              <w:rPr>
                <w:rFonts w:eastAsia="Calibri"/>
                <w:sz w:val="18"/>
                <w:szCs w:val="18"/>
                <w:lang w:eastAsia="en-US"/>
              </w:rPr>
              <w:t>3940</w:t>
            </w:r>
          </w:p>
        </w:tc>
        <w:tc>
          <w:tcPr>
            <w:tcW w:w="763"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sz w:val="18"/>
                <w:szCs w:val="18"/>
                <w:lang w:eastAsia="en-US"/>
              </w:rPr>
            </w:pPr>
            <w:r>
              <w:rPr>
                <w:rFonts w:eastAsia="Calibri"/>
                <w:sz w:val="18"/>
                <w:szCs w:val="18"/>
                <w:lang w:eastAsia="en-US"/>
              </w:rPr>
              <w:t>0</w:t>
            </w:r>
          </w:p>
        </w:tc>
        <w:tc>
          <w:tcPr>
            <w:tcW w:w="840"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sz w:val="18"/>
                <w:szCs w:val="18"/>
                <w:lang w:eastAsia="en-US"/>
              </w:rPr>
            </w:pPr>
            <w:r>
              <w:rPr>
                <w:rFonts w:eastAsia="Calibri"/>
                <w:sz w:val="18"/>
                <w:szCs w:val="18"/>
                <w:lang w:eastAsia="en-US"/>
              </w:rPr>
              <w:t>0</w:t>
            </w:r>
          </w:p>
        </w:tc>
        <w:tc>
          <w:tcPr>
            <w:tcW w:w="832"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sz w:val="18"/>
                <w:szCs w:val="18"/>
                <w:lang w:eastAsia="en-US"/>
              </w:rPr>
            </w:pPr>
            <w:r>
              <w:rPr>
                <w:rFonts w:eastAsia="Calibri"/>
                <w:sz w:val="18"/>
                <w:szCs w:val="18"/>
                <w:lang w:eastAsia="en-US"/>
              </w:rPr>
              <w:t>0</w:t>
            </w:r>
          </w:p>
        </w:tc>
      </w:tr>
      <w:tr>
        <w:trPr>
          <w:cantSplit w:val="true"/>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Cs/>
                <w:sz w:val="18"/>
                <w:szCs w:val="18"/>
                <w:lang w:eastAsia="en-US"/>
              </w:rPr>
            </w:pPr>
            <w:r>
              <w:rPr>
                <w:rFonts w:eastAsia="Calibri"/>
                <w:bCs/>
                <w:sz w:val="18"/>
                <w:szCs w:val="18"/>
                <w:lang w:eastAsia="en-US"/>
              </w:rPr>
              <w:t>2</w:t>
            </w:r>
          </w:p>
        </w:tc>
        <w:tc>
          <w:tcPr>
            <w:tcW w:w="21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bCs/>
                <w:sz w:val="18"/>
                <w:szCs w:val="18"/>
                <w:lang w:eastAsia="en-US"/>
              </w:rPr>
            </w:pPr>
            <w:r>
              <w:rPr>
                <w:rFonts w:eastAsia="Calibri"/>
                <w:bCs/>
                <w:sz w:val="18"/>
                <w:szCs w:val="18"/>
                <w:lang w:eastAsia="en-US"/>
              </w:rPr>
              <w:t xml:space="preserve">Средневзвешенная оценочная стоимость производства тепла </w:t>
            </w:r>
          </w:p>
        </w:tc>
        <w:tc>
          <w:tcPr>
            <w:tcW w:w="1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bCs/>
                <w:sz w:val="18"/>
                <w:szCs w:val="18"/>
                <w:lang w:eastAsia="en-US"/>
              </w:rPr>
              <w:t>руб./Гкал</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13037,98</w:t>
            </w:r>
          </w:p>
        </w:tc>
        <w:tc>
          <w:tcPr>
            <w:tcW w:w="7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13186,29</w:t>
            </w:r>
          </w:p>
        </w:tc>
        <w:tc>
          <w:tcPr>
            <w:tcW w:w="7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13398,18</w:t>
            </w:r>
          </w:p>
        </w:tc>
        <w:tc>
          <w:tcPr>
            <w:tcW w:w="7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12377,55</w:t>
            </w:r>
          </w:p>
        </w:tc>
        <w:tc>
          <w:tcPr>
            <w:tcW w:w="7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3542,34</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3821,71</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4046,45</w:t>
            </w:r>
          </w:p>
        </w:tc>
      </w:tr>
      <w:tr>
        <w:trPr>
          <w:cantSplit w:val="true"/>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Cs/>
                <w:sz w:val="18"/>
                <w:szCs w:val="18"/>
                <w:lang w:eastAsia="en-US"/>
              </w:rPr>
            </w:pPr>
            <w:r>
              <w:rPr>
                <w:rFonts w:eastAsia="Calibri"/>
                <w:bCs/>
                <w:sz w:val="18"/>
                <w:szCs w:val="18"/>
                <w:lang w:eastAsia="en-US"/>
              </w:rPr>
              <w:t>3</w:t>
            </w:r>
          </w:p>
        </w:tc>
        <w:tc>
          <w:tcPr>
            <w:tcW w:w="21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bCs/>
                <w:sz w:val="18"/>
                <w:szCs w:val="18"/>
                <w:lang w:eastAsia="en-US"/>
              </w:rPr>
            </w:pPr>
            <w:r>
              <w:rPr>
                <w:rFonts w:eastAsia="Calibri"/>
                <w:bCs/>
                <w:sz w:val="18"/>
                <w:szCs w:val="18"/>
                <w:lang w:eastAsia="en-US"/>
              </w:rPr>
              <w:t xml:space="preserve">Средневзвешенная оценочная стоимость производства тепла с учетом инвестиционной составляющей </w:t>
            </w:r>
          </w:p>
        </w:tc>
        <w:tc>
          <w:tcPr>
            <w:tcW w:w="1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bCs/>
                <w:sz w:val="18"/>
                <w:szCs w:val="18"/>
                <w:lang w:eastAsia="en-US"/>
              </w:rPr>
              <w:t>руб./Гкал</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19838,89</w:t>
            </w:r>
          </w:p>
        </w:tc>
        <w:tc>
          <w:tcPr>
            <w:tcW w:w="7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19987,19</w:t>
            </w:r>
          </w:p>
        </w:tc>
        <w:tc>
          <w:tcPr>
            <w:tcW w:w="7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20199,08</w:t>
            </w:r>
          </w:p>
        </w:tc>
        <w:tc>
          <w:tcPr>
            <w:tcW w:w="7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19178,45</w:t>
            </w:r>
          </w:p>
        </w:tc>
        <w:tc>
          <w:tcPr>
            <w:tcW w:w="7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10343,24</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10622,61</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10847,35</w:t>
            </w:r>
          </w:p>
        </w:tc>
      </w:tr>
      <w:tr>
        <w:trPr>
          <w:cantSplit w:val="true"/>
        </w:trPr>
        <w:tc>
          <w:tcPr>
            <w:tcW w:w="4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Cs/>
                <w:sz w:val="18"/>
                <w:szCs w:val="18"/>
                <w:lang w:eastAsia="en-US"/>
              </w:rPr>
            </w:pPr>
            <w:r>
              <w:rPr>
                <w:rFonts w:eastAsia="Calibri"/>
                <w:bCs/>
                <w:sz w:val="18"/>
                <w:szCs w:val="18"/>
                <w:lang w:eastAsia="en-US"/>
              </w:rPr>
              <w:t>4</w:t>
            </w:r>
          </w:p>
        </w:tc>
        <w:tc>
          <w:tcPr>
            <w:tcW w:w="21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bCs/>
                <w:sz w:val="18"/>
                <w:szCs w:val="18"/>
                <w:lang w:eastAsia="en-US"/>
              </w:rPr>
            </w:pPr>
            <w:r>
              <w:rPr>
                <w:rFonts w:eastAsia="Calibri"/>
                <w:bCs/>
                <w:sz w:val="18"/>
                <w:szCs w:val="18"/>
                <w:lang w:eastAsia="en-US"/>
              </w:rPr>
              <w:t>Оценочная стоимость производства тепла (с использованием индекса роста цен на тепловую энергию)</w:t>
            </w:r>
          </w:p>
        </w:tc>
        <w:tc>
          <w:tcPr>
            <w:tcW w:w="1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bCs/>
                <w:sz w:val="18"/>
                <w:szCs w:val="18"/>
                <w:lang w:eastAsia="en-US"/>
              </w:rPr>
            </w:pPr>
            <w:r>
              <w:rPr>
                <w:rFonts w:eastAsia="Calibri"/>
                <w:bCs/>
                <w:sz w:val="18"/>
                <w:szCs w:val="18"/>
                <w:lang w:eastAsia="en-US"/>
              </w:rPr>
              <w:t>руб./Гкал</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12259,62</w:t>
            </w:r>
          </w:p>
        </w:tc>
        <w:tc>
          <w:tcPr>
            <w:tcW w:w="7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12799,05</w:t>
            </w:r>
          </w:p>
        </w:tc>
        <w:tc>
          <w:tcPr>
            <w:tcW w:w="7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13298,21</w:t>
            </w:r>
          </w:p>
        </w:tc>
        <w:tc>
          <w:tcPr>
            <w:tcW w:w="7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13604,07</w:t>
            </w:r>
          </w:p>
        </w:tc>
        <w:tc>
          <w:tcPr>
            <w:tcW w:w="7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13916,96</w:t>
            </w:r>
          </w:p>
        </w:tc>
        <w:tc>
          <w:tcPr>
            <w:tcW w:w="84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15722,69</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sz w:val="18"/>
                <w:szCs w:val="18"/>
                <w:lang w:eastAsia="en-US"/>
              </w:rPr>
            </w:pPr>
            <w:r>
              <w:rPr>
                <w:rFonts w:eastAsia="Calibri"/>
                <w:sz w:val="18"/>
                <w:szCs w:val="18"/>
                <w:lang w:eastAsia="en-US"/>
              </w:rPr>
              <w:t>17634,92</w:t>
            </w:r>
          </w:p>
        </w:tc>
      </w:tr>
    </w:tbl>
    <w:p>
      <w:pPr>
        <w:pStyle w:val="Normal"/>
        <w:spacing w:before="0" w:after="0"/>
        <w:contextualSpacing/>
        <w:jc w:val="both"/>
        <w:rPr>
          <w:sz w:val="22"/>
          <w:szCs w:val="28"/>
          <w:lang w:eastAsia="ru-RU"/>
        </w:rPr>
      </w:pPr>
      <w:r>
        <w:rPr>
          <w:sz w:val="22"/>
          <w:szCs w:val="28"/>
          <w:lang w:eastAsia="ru-RU"/>
        </w:rPr>
        <w:t>*- Прогнозирование</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деятельности</w:t>
      </w:r>
      <w:r>
        <w:rPr>
          <w:spacing w:val="1"/>
          <w:sz w:val="22"/>
          <w:szCs w:val="28"/>
          <w:lang w:eastAsia="ru-RU"/>
        </w:rPr>
        <w:t xml:space="preserve"> </w:t>
      </w:r>
      <w:r>
        <w:rPr>
          <w:sz w:val="22"/>
          <w:szCs w:val="28"/>
          <w:lang w:eastAsia="ru-RU"/>
        </w:rPr>
        <w:t>теплоснабжающей</w:t>
      </w:r>
      <w:r>
        <w:rPr>
          <w:spacing w:val="1"/>
          <w:sz w:val="22"/>
          <w:szCs w:val="28"/>
          <w:lang w:eastAsia="ru-RU"/>
        </w:rPr>
        <w:t xml:space="preserve"> </w:t>
      </w:r>
      <w:r>
        <w:rPr>
          <w:sz w:val="22"/>
          <w:szCs w:val="28"/>
          <w:lang w:eastAsia="ru-RU"/>
        </w:rPr>
        <w:t>организации</w:t>
      </w:r>
      <w:r>
        <w:rPr>
          <w:spacing w:val="1"/>
          <w:sz w:val="22"/>
          <w:szCs w:val="28"/>
          <w:lang w:eastAsia="ru-RU"/>
        </w:rPr>
        <w:t xml:space="preserve"> </w:t>
      </w:r>
      <w:r>
        <w:rPr>
          <w:sz w:val="22"/>
          <w:szCs w:val="28"/>
          <w:lang w:eastAsia="ru-RU"/>
        </w:rPr>
        <w:t>проводится на основе фактических</w:t>
      </w:r>
      <w:r>
        <w:rPr>
          <w:spacing w:val="1"/>
          <w:sz w:val="22"/>
          <w:szCs w:val="28"/>
          <w:lang w:eastAsia="ru-RU"/>
        </w:rPr>
        <w:t xml:space="preserve"> </w:t>
      </w:r>
      <w:r>
        <w:rPr>
          <w:sz w:val="22"/>
          <w:szCs w:val="28"/>
          <w:lang w:eastAsia="ru-RU"/>
        </w:rPr>
        <w:t>показателей</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 xml:space="preserve">деятельности за базовый период регулирования и утверждённый период регулирования на </w:t>
      </w:r>
      <w:r>
        <w:rPr>
          <w:spacing w:val="-57"/>
          <w:sz w:val="22"/>
          <w:szCs w:val="28"/>
          <w:lang w:eastAsia="ru-RU"/>
        </w:rPr>
        <w:t xml:space="preserve">  </w:t>
      </w:r>
      <w:r>
        <w:rPr>
          <w:sz w:val="22"/>
          <w:szCs w:val="28"/>
          <w:lang w:eastAsia="ru-RU"/>
        </w:rPr>
        <w:t>момент разработки схемы теплоснабжения. В качестве исходных данных принимаются с данные портала по</w:t>
      </w:r>
      <w:r>
        <w:rPr>
          <w:spacing w:val="1"/>
          <w:sz w:val="22"/>
          <w:szCs w:val="28"/>
          <w:lang w:eastAsia="ru-RU"/>
        </w:rPr>
        <w:t xml:space="preserve"> </w:t>
      </w:r>
      <w:r>
        <w:rPr>
          <w:sz w:val="22"/>
          <w:szCs w:val="28"/>
          <w:lang w:eastAsia="ru-RU"/>
        </w:rPr>
        <w:t>раскрытию информации, подлежащих свободному доступу (</w:t>
      </w:r>
      <w:hyperlink r:id="rId31">
        <w:r>
          <w:rPr>
            <w:sz w:val="22"/>
            <w:szCs w:val="28"/>
            <w:u w:val="single"/>
            <w:lang w:eastAsia="ru-RU"/>
          </w:rPr>
          <w:t>http://ri.eias.ru</w:t>
        </w:r>
      </w:hyperlink>
      <w:r>
        <w:rPr>
          <w:sz w:val="22"/>
          <w:szCs w:val="28"/>
          <w:lang w:eastAsia="ru-RU"/>
        </w:rPr>
        <w:t>) и данные от</w:t>
      </w:r>
      <w:r>
        <w:rPr>
          <w:spacing w:val="1"/>
          <w:sz w:val="22"/>
          <w:szCs w:val="28"/>
          <w:lang w:eastAsia="ru-RU"/>
        </w:rPr>
        <w:t xml:space="preserve"> </w:t>
      </w:r>
      <w:r>
        <w:rPr>
          <w:sz w:val="22"/>
          <w:szCs w:val="28"/>
          <w:lang w:eastAsia="ru-RU"/>
        </w:rPr>
        <w:t>ТСО.</w:t>
      </w:r>
      <w:r>
        <w:rPr>
          <w:spacing w:val="1"/>
          <w:sz w:val="22"/>
          <w:szCs w:val="28"/>
          <w:lang w:eastAsia="ru-RU"/>
        </w:rPr>
        <w:t xml:space="preserve"> </w:t>
      </w:r>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b/>
          <w:b/>
          <w:bCs/>
          <w:sz w:val="26"/>
          <w:szCs w:val="26"/>
          <w:lang w:eastAsia="en-US"/>
        </w:rPr>
      </w:pPr>
      <w:r>
        <w:rPr>
          <w:rFonts w:eastAsia="Calibri" w:cs="Calibri"/>
          <w:szCs w:val="22"/>
          <w:lang w:eastAsia="en-US"/>
        </w:rPr>
        <w:t>По данным таблицы видно, что реализация мероприятий по реконструкции объектов системы теплоснабжения позволит снизить оценочную стоимость производства тепла к 2035 году более чем в 3 раза по сравнению с оценочной стоимостью производства тепла, рассчитанной с использованием индекса роста цен на тепловую энергию.</w:t>
      </w:r>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r>
      <w:bookmarkStart w:id="69" w:name="_Toc181266097"/>
      <w:bookmarkStart w:id="70" w:name="_Toc160516883"/>
      <w:bookmarkStart w:id="71" w:name="_Toc181266097"/>
      <w:bookmarkStart w:id="72" w:name="_Toc160516883"/>
      <w:bookmarkEnd w:id="71"/>
      <w:bookmarkEnd w:id="72"/>
    </w:p>
    <w:p>
      <w:pPr>
        <w:pStyle w:val="Normal"/>
        <w:widowControl w:val="false"/>
        <w:tabs>
          <w:tab w:val="clear" w:pos="408"/>
          <w:tab w:val="left" w:pos="720" w:leader="none"/>
        </w:tabs>
        <w:ind w:left="720" w:hanging="0"/>
        <w:rPr>
          <w:rFonts w:eastAsia="Calibri" w:cs="Calibri"/>
          <w:iCs/>
          <w:szCs w:val="18"/>
          <w:lang w:eastAsia="en-US"/>
        </w:rPr>
      </w:pPr>
      <w:r>
        <w:rPr>
          <w:rFonts w:eastAsia="Calibri" w:cs="Calibri"/>
          <w:iCs/>
          <w:szCs w:val="18"/>
          <w:lang w:eastAsia="en-US"/>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widowControl w:val="false"/>
        <w:tabs>
          <w:tab w:val="clear" w:pos="408"/>
          <w:tab w:val="left" w:pos="720" w:leader="none"/>
        </w:tabs>
        <w:ind w:left="720" w:hanging="0"/>
        <w:rPr>
          <w:rFonts w:eastAsia="Calibri" w:cs="Calibri"/>
          <w:szCs w:val="22"/>
          <w:lang w:eastAsia="ru-RU"/>
        </w:rPr>
      </w:pPr>
      <w:r>
        <w:rPr>
          <w:rFonts w:eastAsia="Calibri" w:cs="Calibri"/>
          <w:szCs w:val="22"/>
          <w:lang w:eastAsia="ru-RU"/>
        </w:rPr>
      </w:r>
    </w:p>
    <w:p>
      <w:pPr>
        <w:pStyle w:val="Normal"/>
        <w:spacing w:lineRule="auto" w:line="360"/>
        <w:ind w:firstLine="709"/>
        <w:jc w:val="center"/>
        <w:rPr>
          <w:sz w:val="16"/>
          <w:szCs w:val="16"/>
          <w:lang w:eastAsia="ru-RU"/>
        </w:rPr>
      </w:pPr>
      <w:r>
        <w:rPr>
          <w:sz w:val="16"/>
          <w:szCs w:val="16"/>
          <w:lang w:eastAsia="ru-RU"/>
        </w:rPr>
      </w:r>
    </w:p>
    <w:p>
      <w:pPr>
        <w:pStyle w:val="Normal"/>
        <w:keepNext w:val="true"/>
        <w:keepLines/>
        <w:ind w:firstLine="709"/>
        <w:jc w:val="right"/>
        <w:rPr>
          <w:rFonts w:eastAsia="Calibri" w:cs="Calibri"/>
          <w:bCs/>
          <w:szCs w:val="22"/>
          <w:lang w:eastAsia="en-US"/>
        </w:rPr>
      </w:pPr>
      <w:r>
        <w:rPr>
          <w:rFonts w:eastAsia="Calibri" w:cs="Calibri"/>
          <w:bCs/>
          <w:szCs w:val="22"/>
          <w:lang w:eastAsia="en-US"/>
        </w:rPr>
        <w:t xml:space="preserve">Приложение № 2 </w:t>
      </w:r>
    </w:p>
    <w:p>
      <w:pPr>
        <w:pStyle w:val="Normal"/>
        <w:keepNext w:val="true"/>
        <w:keepLines/>
        <w:ind w:firstLine="709"/>
        <w:jc w:val="right"/>
        <w:rPr>
          <w:rFonts w:eastAsia="Calibri" w:cs="Calibri"/>
          <w:bCs/>
          <w:szCs w:val="22"/>
          <w:lang w:eastAsia="en-US"/>
        </w:rPr>
      </w:pPr>
      <w:r>
        <w:rPr>
          <w:rFonts w:eastAsia="Calibri" w:cs="Calibri"/>
          <w:bCs/>
          <w:szCs w:val="22"/>
          <w:lang w:eastAsia="en-US"/>
        </w:rPr>
        <w:t>к постановлению администрации Октябрьского района</w:t>
      </w:r>
    </w:p>
    <w:p>
      <w:pPr>
        <w:pStyle w:val="Normal"/>
        <w:keepNext w:val="true"/>
        <w:keepLines/>
        <w:ind w:firstLine="709"/>
        <w:jc w:val="right"/>
        <w:rPr>
          <w:rFonts w:eastAsia="Calibri" w:cs="Calibri"/>
          <w:bCs/>
          <w:szCs w:val="22"/>
          <w:lang w:eastAsia="en-US"/>
        </w:rPr>
      </w:pPr>
      <w:r>
        <w:rPr>
          <w:rFonts w:eastAsia="Calibri" w:cs="Calibri"/>
          <w:bCs/>
          <w:szCs w:val="22"/>
          <w:lang w:eastAsia="en-US"/>
        </w:rPr>
        <w:t>от «____»___________ 2025 г. № ____</w:t>
      </w:r>
    </w:p>
    <w:p>
      <w:pPr>
        <w:pStyle w:val="Normal"/>
        <w:keepNext w:val="true"/>
        <w:keepLines/>
        <w:ind w:firstLine="709"/>
        <w:jc w:val="right"/>
        <w:rPr>
          <w:rFonts w:eastAsia="Calibri" w:cs="Calibri"/>
          <w:bCs/>
          <w:szCs w:val="22"/>
          <w:lang w:eastAsia="en-US"/>
        </w:rPr>
      </w:pPr>
      <w:r>
        <w:rPr>
          <w:rFonts w:eastAsia="Calibri" w:cs="Calibri"/>
          <w:bCs/>
          <w:szCs w:val="22"/>
          <w:lang w:eastAsia="en-US"/>
        </w:rPr>
      </w:r>
    </w:p>
    <w:p>
      <w:pPr>
        <w:pStyle w:val="Normal"/>
        <w:keepNext w:val="true"/>
        <w:keepLines/>
        <w:ind w:firstLine="709"/>
        <w:jc w:val="center"/>
        <w:rPr>
          <w:b/>
          <w:b/>
        </w:rPr>
      </w:pPr>
      <w:r>
        <w:rPr>
          <w:b/>
        </w:rPr>
        <w:t>Схема теплоснабжения сельского поселения Карымкары</w:t>
      </w:r>
    </w:p>
    <w:p>
      <w:pPr>
        <w:pStyle w:val="Normal"/>
        <w:keepNext w:val="true"/>
        <w:keepLines/>
        <w:ind w:firstLine="709"/>
        <w:jc w:val="center"/>
        <w:rPr>
          <w:b/>
          <w:b/>
        </w:rPr>
      </w:pPr>
      <w:r>
        <w:rPr>
          <w:b/>
        </w:rPr>
        <w:t xml:space="preserve">на период до 2033 года (актуализация на 2025 год) </w:t>
      </w:r>
    </w:p>
    <w:p>
      <w:pPr>
        <w:pStyle w:val="Normal"/>
        <w:keepNext w:val="true"/>
        <w:keepLines/>
        <w:spacing w:lineRule="auto" w:line="360"/>
        <w:ind w:firstLine="709"/>
        <w:jc w:val="center"/>
        <w:rPr>
          <w:rFonts w:eastAsia="Calibri" w:cs="Calibri"/>
          <w:szCs w:val="22"/>
          <w:lang w:eastAsia="en-US"/>
        </w:rPr>
      </w:pPr>
      <w:r>
        <w:rPr>
          <w:b/>
          <w:bCs/>
          <w:lang w:eastAsia="ru-RU"/>
        </w:rPr>
        <w:t>Том 2 «Обосновывающие материалы»</w:t>
      </w:r>
    </w:p>
    <w:p>
      <w:pPr>
        <w:pStyle w:val="Normal"/>
        <w:jc w:val="center"/>
        <w:rPr>
          <w:rFonts w:eastAsia="Calibri" w:cs="Calibri"/>
          <w:b/>
          <w:b/>
          <w:bCs/>
          <w:lang w:eastAsia="en-US"/>
        </w:rPr>
      </w:pPr>
      <w:r>
        <w:rPr>
          <w:rFonts w:eastAsia="Calibri" w:cs="Calibri"/>
          <w:b/>
          <w:bCs/>
          <w:lang w:eastAsia="en-US"/>
        </w:rPr>
        <w:t>Глава 1 «Существующее положение в сфере производства,</w:t>
      </w:r>
    </w:p>
    <w:p>
      <w:pPr>
        <w:pStyle w:val="Normal"/>
        <w:jc w:val="center"/>
        <w:rPr>
          <w:rFonts w:eastAsia="Calibri" w:cs="Calibri"/>
          <w:b/>
          <w:b/>
          <w:bCs/>
          <w:szCs w:val="22"/>
          <w:lang w:eastAsia="en-US"/>
        </w:rPr>
      </w:pPr>
      <w:r>
        <w:rPr>
          <w:rFonts w:eastAsia="Calibri" w:cs="Calibri"/>
          <w:b/>
          <w:bCs/>
          <w:lang w:eastAsia="en-US"/>
        </w:rPr>
        <w:t>передачи и потребления тепловой энергии для целей теплоснабжения»</w:t>
      </w:r>
    </w:p>
    <w:p>
      <w:pPr>
        <w:pStyle w:val="Normal"/>
        <w:rPr>
          <w:rFonts w:eastAsia="Calibri" w:cs="Calibri"/>
          <w:lang w:eastAsia="en-US"/>
        </w:rPr>
      </w:pPr>
      <w:r>
        <w:rPr>
          <w:rFonts w:eastAsia="Calibri" w:cs="Calibri"/>
          <w:lang w:eastAsia="en-US"/>
        </w:rPr>
      </w:r>
    </w:p>
    <w:p>
      <w:pPr>
        <w:pStyle w:val="Normal"/>
        <w:ind w:firstLine="709"/>
        <w:jc w:val="both"/>
        <w:rPr>
          <w:rFonts w:eastAsia="Calibri" w:cs="Calibri"/>
          <w:b/>
          <w:b/>
          <w:szCs w:val="22"/>
          <w:lang w:eastAsia="en-US"/>
        </w:rPr>
      </w:pPr>
      <w:r>
        <w:rPr>
          <w:rFonts w:eastAsia="Calibri" w:cs="Calibri"/>
          <w:b/>
          <w:bCs/>
          <w:lang w:eastAsia="en-US"/>
        </w:rPr>
        <w:t>Часть 1 «Функциональная структура теплоснабжения»</w:t>
      </w:r>
    </w:p>
    <w:p>
      <w:pPr>
        <w:pStyle w:val="Normal"/>
        <w:ind w:firstLine="709"/>
        <w:jc w:val="both"/>
        <w:rPr>
          <w:rFonts w:eastAsia="Calibri" w:cs="Calibri"/>
          <w:b/>
          <w:b/>
          <w:szCs w:val="22"/>
          <w:lang w:eastAsia="en-US"/>
        </w:rPr>
      </w:pPr>
      <w:r>
        <w:rPr>
          <w:rFonts w:eastAsia="Calibri" w:cs="Calibri"/>
          <w:b/>
          <w:lang w:eastAsia="en-US"/>
        </w:rPr>
        <w:t>1.1.1.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r>
        <w:rPr>
          <w:rFonts w:eastAsia="Calibri"/>
          <w:b/>
          <w:bCs/>
          <w:lang w:eastAsia="en-US"/>
        </w:rPr>
        <w:t xml:space="preserve"> ними, в том числе:</w:t>
      </w:r>
    </w:p>
    <w:p>
      <w:pPr>
        <w:pStyle w:val="Normal"/>
        <w:ind w:firstLine="709"/>
        <w:jc w:val="both"/>
        <w:rPr>
          <w:rFonts w:eastAsia="Calibri" w:cs="Calibri"/>
          <w:b/>
          <w:b/>
          <w:szCs w:val="22"/>
          <w:lang w:eastAsia="en-US"/>
        </w:rPr>
      </w:pPr>
      <w:r>
        <w:rPr>
          <w:rFonts w:eastAsia="Calibri"/>
          <w:b/>
          <w:bCs/>
          <w:lang w:eastAsia="en-US"/>
        </w:rPr>
        <w:t>а) в зонах действия производственных котельных;</w:t>
      </w:r>
    </w:p>
    <w:p>
      <w:pPr>
        <w:pStyle w:val="Normal"/>
        <w:ind w:firstLine="709"/>
        <w:jc w:val="both"/>
        <w:rPr>
          <w:rFonts w:eastAsia="Calibri" w:cs="Calibri"/>
          <w:b/>
          <w:b/>
          <w:szCs w:val="22"/>
          <w:lang w:eastAsia="en-US"/>
        </w:rPr>
      </w:pPr>
      <w:r>
        <w:rPr>
          <w:rFonts w:eastAsia="Calibri"/>
          <w:b/>
          <w:bCs/>
          <w:lang w:eastAsia="en-US"/>
        </w:rPr>
        <w:t>б) в зонах действия индивидуального теплоснабжения</w:t>
      </w:r>
    </w:p>
    <w:p>
      <w:pPr>
        <w:pStyle w:val="Normal"/>
        <w:ind w:firstLine="709"/>
        <w:jc w:val="both"/>
        <w:rPr>
          <w:rFonts w:eastAsia="Calibri" w:cs="Calibri"/>
          <w:lang w:eastAsia="en-US"/>
        </w:rPr>
      </w:pPr>
      <w:r>
        <w:rPr>
          <w:rFonts w:eastAsia="Calibri" w:cs="Calibri"/>
          <w:lang w:eastAsia="en-US"/>
        </w:rPr>
        <w:t xml:space="preserve">На территории сельского поселения Карымкары (далее – сельское поселение, поселение) теплоснабжение потребителей осуществляется </w:t>
      </w:r>
      <w:r>
        <w:rPr>
          <w:rFonts w:eastAsia="Calibri" w:cs="Calibri"/>
          <w:color w:val="auto"/>
          <w:kern w:val="0"/>
          <w:sz w:val="24"/>
          <w:szCs w:val="24"/>
          <w:lang w:val="ru-RU" w:eastAsia="en-US" w:bidi="ar-SA"/>
        </w:rPr>
        <w:t>1</w:t>
      </w:r>
      <w:r>
        <w:rPr>
          <w:rFonts w:eastAsia="Calibri" w:cs="Calibri"/>
          <w:lang w:eastAsia="en-US"/>
        </w:rPr>
        <w:t xml:space="preserve"> котельной, находящаяся                                     в хозяйственном ведении Муниципального унитарного предприятия «Управление теплоснабжения муниципального образования Октябрьский район» (далее – МУП «УТС МО Октябрьский район»).</w:t>
      </w:r>
    </w:p>
    <w:p>
      <w:pPr>
        <w:pStyle w:val="Normal"/>
        <w:ind w:firstLine="709"/>
        <w:jc w:val="both"/>
        <w:rPr>
          <w:rFonts w:eastAsia="Calibri" w:cs="Calibri"/>
          <w:lang w:eastAsia="en-US"/>
        </w:rPr>
      </w:pPr>
      <w:r>
        <w:rPr>
          <w:rFonts w:eastAsia="Calibri" w:cs="Calibri"/>
          <w:lang w:eastAsia="en-US"/>
        </w:rPr>
        <w:t xml:space="preserve">В п.Карымкары расположены 1 котельная по ул.Кедровая, 27а, которая обеспечивает тепловой энергией и ГВС жилой фонд и объекты социальной сферы. </w:t>
      </w:r>
    </w:p>
    <w:p>
      <w:pPr>
        <w:pStyle w:val="Normal"/>
        <w:ind w:firstLine="709"/>
        <w:jc w:val="both"/>
        <w:rPr>
          <w:rFonts w:eastAsia="Calibri" w:cs="Calibri"/>
          <w:szCs w:val="22"/>
          <w:lang w:eastAsia="en-US"/>
        </w:rPr>
      </w:pPr>
      <w:r>
        <w:rPr>
          <w:rFonts w:eastAsia="Calibri" w:cs="Calibri"/>
          <w:lang w:eastAsia="en-US"/>
        </w:rPr>
        <w:t>В п.Горнореченск системы централизованного теплоснабжения отсутствуют.</w:t>
      </w:r>
    </w:p>
    <w:p>
      <w:pPr>
        <w:pStyle w:val="Normal"/>
        <w:ind w:firstLine="709"/>
        <w:jc w:val="both"/>
        <w:rPr>
          <w:rFonts w:eastAsia="Calibri" w:cs="Calibri"/>
          <w:szCs w:val="22"/>
          <w:lang w:eastAsia="en-US"/>
        </w:rPr>
      </w:pPr>
      <w:r>
        <w:rPr>
          <w:rFonts w:eastAsia="Calibri" w:cs="Calibri"/>
          <w:lang w:eastAsia="en-US"/>
        </w:rPr>
        <w:t>Остальные потребители п.Карымкары и п.Горнореченск охвачены системами индивидуального теплоснабжения. Системы индивидуального отопления сельского поселения Карымкары используют дрова и электроэнергию.</w:t>
      </w:r>
    </w:p>
    <w:p>
      <w:pPr>
        <w:pStyle w:val="Normal"/>
        <w:ind w:firstLine="709"/>
        <w:jc w:val="both"/>
        <w:rPr>
          <w:rFonts w:eastAsia="Calibri" w:cs="Calibri"/>
          <w:szCs w:val="22"/>
          <w:lang w:eastAsia="en-US"/>
        </w:rPr>
      </w:pPr>
      <w:r>
        <w:rPr>
          <w:rFonts w:eastAsia="Calibri" w:cs="Calibri"/>
          <w:lang w:eastAsia="en-US"/>
        </w:rPr>
        <w:t>Котельные работают на дизельном топливе, и вырабатывает тепловую энергию на нужды отопления по температурному графику 95°/70° С и ГВС по температурному графику 65°/40° С.</w:t>
      </w:r>
    </w:p>
    <w:p>
      <w:pPr>
        <w:pStyle w:val="Normal"/>
        <w:ind w:firstLine="709"/>
        <w:jc w:val="both"/>
        <w:rPr>
          <w:rFonts w:eastAsia="Calibri" w:cs="Calibri"/>
          <w:szCs w:val="22"/>
          <w:lang w:eastAsia="en-US"/>
        </w:rPr>
      </w:pPr>
      <w:r>
        <w:rPr>
          <w:rFonts w:eastAsia="Calibri" w:cs="Calibri"/>
          <w:lang w:eastAsia="en-US"/>
        </w:rPr>
        <w:t>Передача тепловой энергии от источника до потребителей осуществляется посредством магистральных и распределительных тепловых сетей в двухтрубном исполнении.</w:t>
      </w:r>
    </w:p>
    <w:p>
      <w:pPr>
        <w:pStyle w:val="Normal"/>
        <w:ind w:firstLine="709"/>
        <w:jc w:val="both"/>
        <w:rPr>
          <w:rFonts w:eastAsia="Calibri" w:cs="Calibri"/>
          <w:szCs w:val="22"/>
          <w:lang w:eastAsia="en-US"/>
        </w:rPr>
      </w:pPr>
      <w:r>
        <w:rPr>
          <w:rFonts w:eastAsia="Calibri" w:cs="Calibri"/>
          <w:lang w:eastAsia="en-US"/>
        </w:rPr>
        <w:t>Схема присоединения потребителей тепловой энергии осуществлена по закрытой схеме теплоснабжения.</w:t>
      </w:r>
    </w:p>
    <w:p>
      <w:pPr>
        <w:pStyle w:val="Normal"/>
        <w:ind w:firstLine="709"/>
        <w:jc w:val="both"/>
        <w:rPr>
          <w:rFonts w:eastAsia="Calibri" w:cs="Calibri"/>
          <w:lang w:eastAsia="en-US"/>
        </w:rPr>
      </w:pPr>
      <w:r>
        <w:rPr>
          <w:rFonts w:eastAsia="Calibri"/>
          <w:lang w:eastAsia="en-US"/>
        </w:rPr>
        <w:t xml:space="preserve">Поставщиком тепла для населения и предприятий сельского поселения является </w:t>
      </w:r>
      <w:r>
        <w:rPr>
          <w:rFonts w:eastAsia="Calibri" w:cs="Calibri"/>
          <w:lang w:eastAsia="en-US"/>
        </w:rPr>
        <w:t>МУП «УТС МО Октябрьский район»</w:t>
      </w:r>
      <w:r>
        <w:rPr>
          <w:rFonts w:eastAsia="Calibri"/>
          <w:lang w:eastAsia="en-US"/>
        </w:rPr>
        <w:t>, выступая для абонентов, подключённых к тепловым сетям котельной теплоснабжающей организацией.</w:t>
      </w:r>
    </w:p>
    <w:p>
      <w:pPr>
        <w:pStyle w:val="Normal"/>
        <w:ind w:firstLine="709"/>
        <w:jc w:val="both"/>
        <w:rPr>
          <w:rFonts w:eastAsia="Calibri" w:cs="Calibri"/>
          <w:szCs w:val="22"/>
          <w:lang w:eastAsia="en-US"/>
        </w:rPr>
      </w:pPr>
      <w:r>
        <w:rPr>
          <w:rFonts w:eastAsia="Calibri"/>
          <w:lang w:eastAsia="en-US"/>
        </w:rPr>
        <w:t>Теплоснабжающая организация эксплуатирует 1 котельную, а также  тепловые сети.</w:t>
      </w:r>
    </w:p>
    <w:p>
      <w:pPr>
        <w:pStyle w:val="Normal"/>
        <w:ind w:firstLine="709"/>
        <w:jc w:val="both"/>
        <w:rPr>
          <w:rFonts w:eastAsia="Calibri" w:cs="Calibri"/>
          <w:szCs w:val="22"/>
          <w:lang w:eastAsia="en-US"/>
        </w:rPr>
      </w:pPr>
      <w:r>
        <w:rPr>
          <w:rFonts w:eastAsia="Calibri"/>
          <w:lang w:eastAsia="en-US"/>
        </w:rPr>
        <w:t>В системе теплоснабжения сельского поселения Карымкары производственные котельные, предназначенные для обеспечения технологических процессов промышленных предприятий отсутствуют.</w:t>
      </w:r>
    </w:p>
    <w:p>
      <w:pPr>
        <w:pStyle w:val="Normal"/>
        <w:ind w:firstLine="709"/>
        <w:jc w:val="both"/>
        <w:rPr>
          <w:rFonts w:eastAsia="Calibri" w:cs="Calibri"/>
          <w:szCs w:val="22"/>
          <w:lang w:eastAsia="en-US"/>
        </w:rPr>
      </w:pPr>
      <w:r>
        <w:rPr>
          <w:rFonts w:eastAsia="Calibri" w:cs="Calibri"/>
          <w:lang w:eastAsia="en-US"/>
        </w:rPr>
        <w:t>Зоны действия индивидуального теплоснабжения сформированы в микрорайонах                       с коттеджной и усадебной застройкой. Подключение существующей индивидуальной застройки к сетям централизованного теплоснабжения не планируется.</w:t>
      </w:r>
    </w:p>
    <w:p>
      <w:pPr>
        <w:pStyle w:val="Normal"/>
        <w:ind w:firstLine="709"/>
        <w:jc w:val="both"/>
        <w:rPr>
          <w:rFonts w:eastAsia="Calibri" w:cs="Calibri"/>
          <w:szCs w:val="22"/>
          <w:lang w:eastAsia="en-US"/>
        </w:rPr>
      </w:pPr>
      <w:r>
        <w:rPr>
          <w:rFonts w:eastAsia="Calibri" w:cs="Calibri"/>
          <w:lang w:eastAsia="en-US"/>
        </w:rPr>
        <w:t>При отсутствии централизованного теплоснабжения отопление осуществляется                       от индивидуальных источников тепла, работающих на природном газе, твердом топливе (дрова, уголь), а также электроэнергии. 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pPr>
        <w:pStyle w:val="Normal"/>
        <w:keepNext w:val="true"/>
        <w:keepLines/>
        <w:numPr>
          <w:ilvl w:val="0"/>
          <w:numId w:val="0"/>
        </w:numPr>
        <w:ind w:left="0" w:firstLine="567"/>
        <w:jc w:val="both"/>
        <w:outlineLvl w:val="0"/>
        <w:rPr>
          <w:rFonts w:eastAsia="Calibri Light" w:cs="Calibri Light"/>
          <w:color w:val="000000"/>
          <w:lang w:eastAsia="en-US"/>
        </w:rPr>
      </w:pPr>
      <w:r>
        <w:rPr>
          <w:rFonts w:eastAsia="Calibri Light" w:cs="Calibri Light"/>
          <w:color w:val="000000"/>
          <w:lang w:eastAsia="en-US"/>
        </w:rPr>
      </w:r>
    </w:p>
    <w:p>
      <w:pPr>
        <w:pStyle w:val="Normal"/>
        <w:keepNext w:val="true"/>
        <w:keepLines/>
        <w:numPr>
          <w:ilvl w:val="0"/>
          <w:numId w:val="0"/>
        </w:numPr>
        <w:ind w:left="0" w:firstLine="567"/>
        <w:jc w:val="both"/>
        <w:outlineLvl w:val="0"/>
        <w:rPr>
          <w:rFonts w:eastAsia="Calibri Light" w:cs="Calibri Light"/>
          <w:color w:val="000000"/>
          <w:lang w:eastAsia="en-US"/>
        </w:rPr>
      </w:pPr>
      <w:r>
        <w:rPr>
          <w:rFonts w:eastAsia="Calibri Light" w:cs="Calibri Light"/>
          <w:b/>
          <w:lang w:eastAsia="en-US"/>
        </w:rPr>
        <w:t>1.1.2. Описание изменений, произошедших в функциональной структуре теплоснабжения поселения за период, предшествующий актуализации схемы теплоснабжения</w:t>
      </w:r>
    </w:p>
    <w:p>
      <w:pPr>
        <w:pStyle w:val="Normal"/>
        <w:keepNext w:val="true"/>
        <w:keepLines/>
        <w:numPr>
          <w:ilvl w:val="0"/>
          <w:numId w:val="0"/>
        </w:numPr>
        <w:ind w:left="0" w:firstLine="567"/>
        <w:jc w:val="both"/>
        <w:outlineLvl w:val="0"/>
        <w:rPr>
          <w:rFonts w:eastAsia="Calibri Light" w:cs="Calibri Light"/>
          <w:color w:val="000000"/>
          <w:lang w:eastAsia="en-US"/>
        </w:rPr>
      </w:pPr>
      <w:r>
        <w:rPr>
          <w:rFonts w:eastAsia="Calibri"/>
          <w:lang w:eastAsia="ru-RU"/>
        </w:rPr>
        <w:t>За период с момента утверждения ранее актуализированной Схемы теплоснабжения в функциональной структуре системы теплоснабжения сельского поселения изменений не произошло</w:t>
      </w:r>
      <w:r>
        <w:rPr>
          <w:rFonts w:eastAsia="Calibri Light" w:cs="Calibri Light"/>
          <w:color w:val="000000"/>
          <w:lang w:eastAsia="en-US"/>
        </w:rPr>
        <w:t>.</w:t>
      </w:r>
      <w:bookmarkStart w:id="73" w:name="_Toc181366191"/>
      <w:bookmarkStart w:id="74" w:name="_Toc160454998"/>
    </w:p>
    <w:p>
      <w:pPr>
        <w:pStyle w:val="Normal"/>
        <w:keepNext w:val="true"/>
        <w:keepLines/>
        <w:numPr>
          <w:ilvl w:val="0"/>
          <w:numId w:val="0"/>
        </w:numPr>
        <w:ind w:left="0" w:firstLine="567"/>
        <w:jc w:val="both"/>
        <w:outlineLvl w:val="0"/>
        <w:rPr>
          <w:rFonts w:eastAsia="Calibri Light" w:cs="Calibri Light"/>
          <w:color w:val="000000"/>
          <w:lang w:eastAsia="en-US"/>
        </w:rPr>
      </w:pPr>
      <w:r>
        <w:rPr>
          <w:rFonts w:eastAsia="Calibri Light" w:cs="Calibri Light"/>
          <w:color w:val="000000"/>
          <w:lang w:eastAsia="en-US"/>
        </w:rPr>
      </w:r>
    </w:p>
    <w:p>
      <w:pPr>
        <w:pStyle w:val="Normal"/>
        <w:keepNext w:val="true"/>
        <w:keepLines/>
        <w:numPr>
          <w:ilvl w:val="0"/>
          <w:numId w:val="0"/>
        </w:numPr>
        <w:ind w:left="0" w:firstLine="567"/>
        <w:jc w:val="center"/>
        <w:outlineLvl w:val="0"/>
        <w:rPr>
          <w:rFonts w:eastAsia="Calibri Light" w:cs="Calibri Light"/>
          <w:color w:val="000000"/>
          <w:lang w:eastAsia="en-US"/>
        </w:rPr>
      </w:pPr>
      <w:r>
        <w:rPr>
          <w:rFonts w:eastAsia="Calibri Light" w:cs="Calibri Light"/>
          <w:b/>
          <w:lang w:eastAsia="en-US"/>
        </w:rPr>
        <w:t>Часть 2 «Источники тепловой энергии»</w:t>
      </w:r>
      <w:bookmarkEnd w:id="73"/>
      <w:bookmarkEnd w:id="74"/>
    </w:p>
    <w:p>
      <w:pPr>
        <w:pStyle w:val="Normal"/>
        <w:numPr>
          <w:ilvl w:val="0"/>
          <w:numId w:val="0"/>
        </w:numPr>
        <w:ind w:left="0" w:firstLine="567"/>
        <w:jc w:val="center"/>
        <w:outlineLvl w:val="0"/>
        <w:rPr>
          <w:rFonts w:eastAsia="Calibri Light" w:cs="Calibri Light"/>
          <w:color w:val="000000"/>
          <w:lang w:eastAsia="en-US"/>
        </w:rPr>
      </w:pPr>
      <w:r>
        <w:rPr>
          <w:rFonts w:eastAsia="Calibri Light" w:cs="Calibri Light"/>
          <w:color w:val="000000"/>
          <w:lang w:eastAsia="en-US"/>
        </w:rPr>
      </w:r>
    </w:p>
    <w:p>
      <w:pPr>
        <w:pStyle w:val="Normal"/>
        <w:keepNext w:val="true"/>
        <w:keepLines/>
        <w:numPr>
          <w:ilvl w:val="0"/>
          <w:numId w:val="0"/>
        </w:numPr>
        <w:ind w:left="0" w:firstLine="567"/>
        <w:jc w:val="both"/>
        <w:outlineLvl w:val="0"/>
        <w:rPr>
          <w:rFonts w:eastAsia="Calibri Light" w:cs="Calibri Light"/>
          <w:color w:val="000000"/>
          <w:lang w:eastAsia="en-US"/>
        </w:rPr>
      </w:pPr>
      <w:bookmarkStart w:id="75" w:name="_Toc535409477"/>
      <w:bookmarkStart w:id="76" w:name="_Toc160454999"/>
      <w:bookmarkStart w:id="77" w:name="_Toc181366192"/>
      <w:r>
        <w:rPr>
          <w:rFonts w:eastAsia="Calibri Light" w:cs="Calibri Light"/>
          <w:b/>
          <w:lang w:eastAsia="en-US"/>
        </w:rPr>
        <w:t>1.2.1. Структура и технические характеристики основного оборудования</w:t>
      </w:r>
      <w:bookmarkEnd w:id="75"/>
      <w:bookmarkEnd w:id="76"/>
      <w:bookmarkEnd w:id="77"/>
    </w:p>
    <w:p>
      <w:pPr>
        <w:pStyle w:val="Normal"/>
        <w:keepNext w:val="true"/>
        <w:keepLines/>
        <w:numPr>
          <w:ilvl w:val="0"/>
          <w:numId w:val="0"/>
        </w:numPr>
        <w:ind w:left="0" w:firstLine="567"/>
        <w:jc w:val="both"/>
        <w:outlineLvl w:val="0"/>
        <w:rPr>
          <w:rFonts w:eastAsia="Calibri Light" w:cs="Calibri Light"/>
          <w:color w:val="000000"/>
          <w:lang w:eastAsia="en-US"/>
        </w:rPr>
      </w:pPr>
      <w:r>
        <w:rPr>
          <w:rFonts w:eastAsia="Calibri" w:cs="Calibri"/>
          <w:szCs w:val="22"/>
          <w:lang w:eastAsia="en-US"/>
        </w:rPr>
        <w:t>Централизованное теплоснабжение сельского поселения осуществляется от 1 котельной, а также тепловых сетей, состоящих в реестре муниципальной собственности Октябрьского района и находящихся в хозяйственном ведении МУП «УТС МО Октябрьский район».</w:t>
      </w:r>
    </w:p>
    <w:p>
      <w:pPr>
        <w:pStyle w:val="Normal"/>
        <w:keepNext w:val="true"/>
        <w:keepLines/>
        <w:numPr>
          <w:ilvl w:val="0"/>
          <w:numId w:val="0"/>
        </w:numPr>
        <w:ind w:left="0" w:firstLine="567"/>
        <w:jc w:val="both"/>
        <w:outlineLvl w:val="0"/>
        <w:rPr>
          <w:rFonts w:eastAsia="Calibri Light" w:cs="Calibri Light"/>
          <w:color w:val="000000"/>
          <w:lang w:eastAsia="en-US"/>
        </w:rPr>
      </w:pPr>
      <w:r>
        <w:rPr>
          <w:rFonts w:eastAsia="Calibri" w:cs="Calibri"/>
          <w:szCs w:val="22"/>
          <w:lang w:eastAsia="en-US"/>
        </w:rPr>
        <w:t>Система теплоснабжения является закрытой. Состав и технические характеристики основного оборудования котельных приведены в таблице 1.</w:t>
      </w:r>
    </w:p>
    <w:p>
      <w:pPr>
        <w:pStyle w:val="Normal"/>
        <w:ind w:firstLine="709"/>
        <w:jc w:val="both"/>
        <w:rPr>
          <w:rFonts w:eastAsia="Calibri" w:cs="Calibri"/>
          <w:szCs w:val="22"/>
          <w:lang w:eastAsia="en-US"/>
        </w:rPr>
      </w:pPr>
      <w:r>
        <w:rPr>
          <w:rFonts w:eastAsia="Calibri" w:cs="Calibri"/>
          <w:szCs w:val="22"/>
          <w:lang w:eastAsia="en-US"/>
        </w:rPr>
      </w:r>
    </w:p>
    <w:p>
      <w:pPr>
        <w:pStyle w:val="Normal"/>
        <w:jc w:val="right"/>
        <w:rPr>
          <w:rFonts w:eastAsia="Calibri" w:cs="Calibri"/>
          <w:iCs/>
          <w:szCs w:val="18"/>
          <w:lang w:eastAsia="en-US"/>
        </w:rPr>
      </w:pPr>
      <w:r>
        <w:rPr>
          <w:rFonts w:eastAsia="Calibri" w:cs="Calibri"/>
          <w:iCs/>
          <w:szCs w:val="18"/>
          <w:lang w:eastAsia="en-US"/>
        </w:rPr>
        <w:t>Таблица 1 – Состав и технические характеристики основного оборудования котельных в зоне  деятельности теплоснабжающей организации по данным на 2024 год</w:t>
      </w:r>
    </w:p>
    <w:tbl>
      <w:tblPr>
        <w:tblW w:w="4850" w:type="pct"/>
        <w:jc w:val="left"/>
        <w:tblInd w:w="109" w:type="dxa"/>
        <w:tblCellMar>
          <w:top w:w="0" w:type="dxa"/>
          <w:left w:w="108" w:type="dxa"/>
          <w:bottom w:w="0" w:type="dxa"/>
          <w:right w:w="108" w:type="dxa"/>
        </w:tblCellMar>
        <w:tblLook w:val="04a0"/>
      </w:tblPr>
      <w:tblGrid>
        <w:gridCol w:w="614"/>
        <w:gridCol w:w="1793"/>
        <w:gridCol w:w="429"/>
        <w:gridCol w:w="787"/>
        <w:gridCol w:w="1336"/>
        <w:gridCol w:w="1138"/>
        <w:gridCol w:w="1112"/>
        <w:gridCol w:w="1154"/>
        <w:gridCol w:w="984"/>
      </w:tblGrid>
      <w:tr>
        <w:trPr>
          <w:tblHeader w:val="true"/>
          <w:trHeight w:val="20" w:hRule="atLeast"/>
        </w:trPr>
        <w:tc>
          <w:tcPr>
            <w:tcW w:w="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79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42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ст. №</w:t>
            </w:r>
          </w:p>
        </w:tc>
        <w:tc>
          <w:tcPr>
            <w:tcW w:w="7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Марка котла</w:t>
            </w:r>
          </w:p>
        </w:tc>
        <w:tc>
          <w:tcPr>
            <w:tcW w:w="133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Тип котла</w:t>
            </w:r>
          </w:p>
        </w:tc>
        <w:tc>
          <w:tcPr>
            <w:tcW w:w="113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Мощность, Гкал/ч</w:t>
            </w:r>
          </w:p>
        </w:tc>
        <w:tc>
          <w:tcPr>
            <w:tcW w:w="111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Мощность котельной, Гкал/ч</w:t>
            </w:r>
          </w:p>
        </w:tc>
        <w:tc>
          <w:tcPr>
            <w:tcW w:w="115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УРУТ по котлам, кг.у.т./Гкал</w:t>
            </w:r>
          </w:p>
        </w:tc>
        <w:tc>
          <w:tcPr>
            <w:tcW w:w="98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котла, %</w:t>
            </w:r>
          </w:p>
        </w:tc>
      </w:tr>
      <w:tr>
        <w:trPr>
          <w:trHeight w:val="20" w:hRule="atLeast"/>
        </w:trPr>
        <w:tc>
          <w:tcPr>
            <w:tcW w:w="9347"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614"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2</w:t>
            </w:r>
          </w:p>
        </w:tc>
        <w:tc>
          <w:tcPr>
            <w:tcW w:w="1793"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 xml:space="preserve">Котельная № 2, </w:t>
            </w:r>
          </w:p>
          <w:p>
            <w:pPr>
              <w:pStyle w:val="Normal"/>
              <w:jc w:val="center"/>
              <w:rPr>
                <w:rFonts w:eastAsia="Calibri Light" w:cs="Calibri Light"/>
                <w:b/>
                <w:b/>
                <w:szCs w:val="26"/>
                <w:lang w:eastAsia="en-US"/>
              </w:rPr>
            </w:pPr>
            <w:r>
              <w:rPr>
                <w:sz w:val="20"/>
                <w:szCs w:val="20"/>
                <w:lang w:eastAsia="ru-RU"/>
              </w:rPr>
              <w:t xml:space="preserve">п.Карымкары, </w:t>
            </w:r>
          </w:p>
          <w:p>
            <w:pPr>
              <w:pStyle w:val="Normal"/>
              <w:jc w:val="center"/>
              <w:rPr>
                <w:rFonts w:eastAsia="Calibri Light" w:cs="Calibri Light"/>
                <w:b/>
                <w:b/>
                <w:szCs w:val="26"/>
                <w:lang w:eastAsia="en-US"/>
              </w:rPr>
            </w:pPr>
            <w:r>
              <w:rPr>
                <w:sz w:val="20"/>
                <w:szCs w:val="20"/>
                <w:lang w:eastAsia="ru-RU"/>
              </w:rPr>
              <w:t>ул.Кедровая, 27</w:t>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1</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СА-250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0,215</w:t>
            </w:r>
          </w:p>
        </w:tc>
        <w:tc>
          <w:tcPr>
            <w:tcW w:w="1112"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1,765</w:t>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p>
        </w:tc>
      </w:tr>
      <w:tr>
        <w:trPr>
          <w:trHeight w:val="20" w:hRule="atLeast"/>
        </w:trPr>
        <w:tc>
          <w:tcPr>
            <w:tcW w:w="614"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93"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2</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СА-250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0,215</w:t>
            </w:r>
          </w:p>
        </w:tc>
        <w:tc>
          <w:tcPr>
            <w:tcW w:w="1112"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p>
        </w:tc>
      </w:tr>
      <w:tr>
        <w:trPr>
          <w:trHeight w:val="20" w:hRule="atLeast"/>
        </w:trPr>
        <w:tc>
          <w:tcPr>
            <w:tcW w:w="614"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93"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3</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СА-250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0,215</w:t>
            </w:r>
          </w:p>
        </w:tc>
        <w:tc>
          <w:tcPr>
            <w:tcW w:w="1112"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p>
        </w:tc>
      </w:tr>
      <w:tr>
        <w:trPr>
          <w:trHeight w:val="20" w:hRule="atLeast"/>
        </w:trPr>
        <w:tc>
          <w:tcPr>
            <w:tcW w:w="614"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93"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4</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СА-250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0,215</w:t>
            </w:r>
          </w:p>
        </w:tc>
        <w:tc>
          <w:tcPr>
            <w:tcW w:w="1112"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p>
        </w:tc>
      </w:tr>
      <w:tr>
        <w:trPr>
          <w:trHeight w:val="20" w:hRule="atLeast"/>
        </w:trPr>
        <w:tc>
          <w:tcPr>
            <w:tcW w:w="614"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93"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5</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СА-250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0,215</w:t>
            </w:r>
          </w:p>
        </w:tc>
        <w:tc>
          <w:tcPr>
            <w:tcW w:w="1112"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p>
        </w:tc>
      </w:tr>
      <w:tr>
        <w:trPr>
          <w:trHeight w:val="20" w:hRule="atLeast"/>
        </w:trPr>
        <w:tc>
          <w:tcPr>
            <w:tcW w:w="614"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93"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6</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СА-250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0,215</w:t>
            </w:r>
          </w:p>
        </w:tc>
        <w:tc>
          <w:tcPr>
            <w:tcW w:w="1112"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p>
        </w:tc>
      </w:tr>
      <w:tr>
        <w:trPr>
          <w:trHeight w:val="20" w:hRule="atLeast"/>
        </w:trPr>
        <w:tc>
          <w:tcPr>
            <w:tcW w:w="614"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93"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7</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СА-250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0,215</w:t>
            </w:r>
          </w:p>
        </w:tc>
        <w:tc>
          <w:tcPr>
            <w:tcW w:w="1112"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p>
        </w:tc>
      </w:tr>
      <w:tr>
        <w:trPr>
          <w:trHeight w:val="20" w:hRule="atLeast"/>
        </w:trPr>
        <w:tc>
          <w:tcPr>
            <w:tcW w:w="614"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93"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8</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w:t>
            </w:r>
            <w:r>
              <w:rPr>
                <w:sz w:val="20"/>
                <w:szCs w:val="20"/>
                <w:lang w:val="en-US" w:eastAsia="ru-RU"/>
              </w:rPr>
              <w:t>1</w:t>
            </w:r>
            <w:r>
              <w:rPr>
                <w:sz w:val="20"/>
                <w:szCs w:val="20"/>
                <w:lang w:eastAsia="ru-RU"/>
              </w:rPr>
              <w:t>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0,129</w:t>
            </w:r>
          </w:p>
        </w:tc>
        <w:tc>
          <w:tcPr>
            <w:tcW w:w="1112"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p>
        </w:tc>
      </w:tr>
      <w:tr>
        <w:trPr>
          <w:trHeight w:val="20" w:hRule="atLeast"/>
        </w:trPr>
        <w:tc>
          <w:tcPr>
            <w:tcW w:w="614"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93"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29"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9</w:t>
            </w:r>
          </w:p>
        </w:tc>
        <w:tc>
          <w:tcPr>
            <w:tcW w:w="787"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val="en-US" w:eastAsia="ru-RU"/>
              </w:rPr>
              <w:t xml:space="preserve">ACV </w:t>
            </w:r>
            <w:r>
              <w:rPr>
                <w:sz w:val="20"/>
                <w:szCs w:val="20"/>
                <w:lang w:eastAsia="ru-RU"/>
              </w:rPr>
              <w:t>СА-</w:t>
            </w:r>
            <w:r>
              <w:rPr>
                <w:sz w:val="20"/>
                <w:szCs w:val="20"/>
                <w:lang w:val="en-US" w:eastAsia="ru-RU"/>
              </w:rPr>
              <w:t>1</w:t>
            </w:r>
            <w:r>
              <w:rPr>
                <w:sz w:val="20"/>
                <w:szCs w:val="20"/>
                <w:lang w:eastAsia="ru-RU"/>
              </w:rPr>
              <w:t>50</w:t>
            </w:r>
          </w:p>
        </w:tc>
        <w:tc>
          <w:tcPr>
            <w:tcW w:w="1336"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Водогрейный</w:t>
            </w:r>
          </w:p>
        </w:tc>
        <w:tc>
          <w:tcPr>
            <w:tcW w:w="1138"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0,129</w:t>
            </w:r>
          </w:p>
        </w:tc>
        <w:tc>
          <w:tcPr>
            <w:tcW w:w="1112"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5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182,81</w:t>
            </w:r>
          </w:p>
        </w:tc>
        <w:tc>
          <w:tcPr>
            <w:tcW w:w="984" w:type="dxa"/>
            <w:tcBorders>
              <w:bottom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rFonts w:eastAsia="Calibri" w:cs="Calibri"/>
                <w:sz w:val="20"/>
                <w:szCs w:val="20"/>
                <w:lang w:eastAsia="en-US"/>
              </w:rPr>
              <w:t>78,2</w:t>
            </w:r>
            <w:bookmarkStart w:id="78" w:name="_Hlk25229690"/>
            <w:bookmarkStart w:id="79" w:name="_Hlk20403889"/>
            <w:bookmarkStart w:id="80" w:name="_Hlk26186745"/>
            <w:bookmarkStart w:id="81" w:name="sub_1281"/>
            <w:bookmarkEnd w:id="78"/>
            <w:bookmarkEnd w:id="79"/>
            <w:bookmarkEnd w:id="80"/>
            <w:bookmarkEnd w:id="81"/>
          </w:p>
        </w:tc>
      </w:tr>
    </w:tbl>
    <w:p>
      <w:pPr>
        <w:sectPr>
          <w:headerReference w:type="default" r:id="rId32"/>
          <w:footerReference w:type="default" r:id="rId33"/>
          <w:type w:val="nextPage"/>
          <w:pgSz w:w="11906" w:h="16838"/>
          <w:pgMar w:left="1701" w:right="567" w:header="567" w:top="1134" w:footer="567" w:bottom="851" w:gutter="0"/>
          <w:pgNumType w:fmt="decimal"/>
          <w:formProt w:val="false"/>
          <w:titlePg/>
          <w:textDirection w:val="lrTb"/>
          <w:docGrid w:type="default" w:linePitch="326" w:charSpace="0"/>
        </w:sectPr>
      </w:pPr>
    </w:p>
    <w:p>
      <w:pPr>
        <w:pStyle w:val="Normal"/>
        <w:spacing w:before="0" w:after="0"/>
        <w:ind w:firstLine="567"/>
        <w:contextualSpacing/>
        <w:jc w:val="both"/>
        <w:rPr>
          <w:szCs w:val="28"/>
          <w:lang w:eastAsia="ru-RU"/>
        </w:rPr>
      </w:pPr>
      <w:r>
        <w:rPr>
          <w:szCs w:val="28"/>
          <w:lang w:eastAsia="ru-RU"/>
        </w:rPr>
      </w:r>
    </w:p>
    <w:p>
      <w:pPr>
        <w:pStyle w:val="Normal"/>
        <w:keepNext w:val="true"/>
        <w:keepLines/>
        <w:numPr>
          <w:ilvl w:val="0"/>
          <w:numId w:val="0"/>
        </w:numPr>
        <w:spacing w:before="40" w:after="0"/>
        <w:ind w:left="0" w:firstLine="709"/>
        <w:jc w:val="both"/>
        <w:outlineLvl w:val="2"/>
        <w:rPr>
          <w:rFonts w:eastAsia="Calibri Light" w:cs="Calibri Light"/>
          <w:b/>
          <w:b/>
          <w:lang w:eastAsia="en-US"/>
        </w:rPr>
      </w:pPr>
      <w:bookmarkStart w:id="82" w:name="_Toc535409478"/>
      <w:bookmarkStart w:id="83" w:name="_Toc181366193"/>
      <w:r>
        <w:rPr>
          <w:rFonts w:eastAsia="Calibri Light" w:cs="Calibri Light"/>
          <w:b/>
          <w:lang w:eastAsia="en-US"/>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82"/>
      <w:bookmarkEnd w:id="83"/>
    </w:p>
    <w:p>
      <w:pPr>
        <w:pStyle w:val="Normal"/>
        <w:spacing w:before="0" w:after="0"/>
        <w:ind w:firstLine="567"/>
        <w:contextualSpacing/>
        <w:jc w:val="both"/>
        <w:rPr>
          <w:szCs w:val="28"/>
          <w:lang w:eastAsia="ru-RU"/>
        </w:rPr>
      </w:pPr>
      <w:r>
        <w:rPr>
          <w:szCs w:val="28"/>
          <w:lang w:eastAsia="ru-RU"/>
        </w:rPr>
        <w:t>Установленная тепловая мощность, ограничения тепловой мощности, располагаемая тепловая мощность котельных приведены в таблице 2.</w:t>
      </w:r>
    </w:p>
    <w:p>
      <w:pPr>
        <w:pStyle w:val="Normal"/>
        <w:spacing w:before="0" w:after="0"/>
        <w:ind w:firstLine="567"/>
        <w:contextualSpacing/>
        <w:jc w:val="both"/>
        <w:rPr>
          <w:szCs w:val="28"/>
          <w:lang w:eastAsia="ru-RU"/>
        </w:rPr>
      </w:pPr>
      <w:r>
        <w:rPr>
          <w:szCs w:val="28"/>
          <w:lang w:eastAsia="ru-RU"/>
        </w:rPr>
      </w:r>
    </w:p>
    <w:p>
      <w:pPr>
        <w:pStyle w:val="Normal"/>
        <w:jc w:val="right"/>
        <w:rPr>
          <w:rFonts w:eastAsia="Calibri" w:cs="Calibri"/>
          <w:iCs/>
          <w:szCs w:val="18"/>
          <w:lang w:eastAsia="en-US"/>
        </w:rPr>
      </w:pPr>
      <w:bookmarkStart w:id="84" w:name="_Ref34055014"/>
      <w:bookmarkStart w:id="85" w:name="_Ref32241576"/>
      <w:r>
        <w:rPr>
          <w:rFonts w:eastAsia="Calibri" w:cs="Calibri"/>
          <w:iCs/>
          <w:szCs w:val="18"/>
          <w:lang w:eastAsia="en-US"/>
        </w:rPr>
        <w:t xml:space="preserve">Таблица </w:t>
      </w:r>
      <w:bookmarkEnd w:id="84"/>
      <w:bookmarkEnd w:id="85"/>
      <w:r>
        <w:rPr>
          <w:rFonts w:eastAsia="Calibri" w:cs="Calibri"/>
          <w:iCs/>
          <w:szCs w:val="18"/>
          <w:lang w:eastAsia="en-US"/>
        </w:rPr>
        <w:t>2 – Установленная тепловая мощность, ограничения тепловой мощности, располагаемая тепловая мощность котельных в зоне деятельности теплоснабжающей организации (по данным на 2024 года), Гкал/ч</w:t>
      </w:r>
    </w:p>
    <w:tbl>
      <w:tblPr>
        <w:tblW w:w="4900" w:type="pct"/>
        <w:jc w:val="left"/>
        <w:tblInd w:w="109" w:type="dxa"/>
        <w:tblCellMar>
          <w:top w:w="0" w:type="dxa"/>
          <w:left w:w="108" w:type="dxa"/>
          <w:bottom w:w="0" w:type="dxa"/>
          <w:right w:w="108" w:type="dxa"/>
        </w:tblCellMar>
        <w:tblLook w:val="04a0"/>
      </w:tblPr>
      <w:tblGrid>
        <w:gridCol w:w="526"/>
        <w:gridCol w:w="1960"/>
        <w:gridCol w:w="1512"/>
        <w:gridCol w:w="1498"/>
        <w:gridCol w:w="1523"/>
        <w:gridCol w:w="1074"/>
        <w:gridCol w:w="1351"/>
      </w:tblGrid>
      <w:tr>
        <w:trPr>
          <w:tblHeader w:val="true"/>
          <w:trHeight w:val="2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Ограничения установленной тепловой мощности, Гкал/ч</w:t>
            </w:r>
          </w:p>
        </w:tc>
        <w:tc>
          <w:tcPr>
            <w:tcW w:w="1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0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r>
      <w:tr>
        <w:trPr>
          <w:trHeight w:val="20" w:hRule="atLeast"/>
        </w:trPr>
        <w:tc>
          <w:tcPr>
            <w:tcW w:w="9444"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458"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51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0,54</w:t>
            </w:r>
          </w:p>
        </w:tc>
        <w:tc>
          <w:tcPr>
            <w:tcW w:w="149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0,00</w:t>
            </w:r>
          </w:p>
        </w:tc>
        <w:tc>
          <w:tcPr>
            <w:tcW w:w="152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0,54</w:t>
            </w:r>
          </w:p>
        </w:tc>
        <w:tc>
          <w:tcPr>
            <w:tcW w:w="107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0,41</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w:t>
            </w:r>
          </w:p>
        </w:tc>
      </w:tr>
    </w:tbl>
    <w:p>
      <w:pPr>
        <w:pStyle w:val="Normal"/>
        <w:spacing w:before="0" w:after="0"/>
        <w:ind w:firstLine="567"/>
        <w:contextualSpacing/>
        <w:jc w:val="both"/>
        <w:rPr>
          <w:szCs w:val="28"/>
          <w:lang w:eastAsia="ru-RU"/>
        </w:rPr>
      </w:pPr>
      <w:r>
        <w:rPr>
          <w:szCs w:val="28"/>
          <w:lang w:eastAsia="ru-RU"/>
        </w:rPr>
      </w:r>
    </w:p>
    <w:p>
      <w:pPr>
        <w:pStyle w:val="Normal"/>
        <w:keepNext w:val="true"/>
        <w:keepLines/>
        <w:numPr>
          <w:ilvl w:val="0"/>
          <w:numId w:val="0"/>
        </w:numPr>
        <w:spacing w:before="0" w:after="0"/>
        <w:ind w:left="0" w:firstLine="709"/>
        <w:contextualSpacing/>
        <w:jc w:val="both"/>
        <w:outlineLvl w:val="2"/>
        <w:rPr>
          <w:rFonts w:eastAsia="Calibri Light" w:cs="Calibri Light"/>
          <w:b/>
          <w:b/>
          <w:lang w:eastAsia="en-US"/>
        </w:rPr>
      </w:pPr>
      <w:bookmarkStart w:id="86" w:name="_Toc181366194"/>
      <w:r>
        <w:rPr>
          <w:rFonts w:eastAsia="Calibri Light" w:cs="Calibri Light"/>
          <w:b/>
          <w:lang w:eastAsia="en-US"/>
        </w:rPr>
        <w:t>1.2.3. Ограничения тепловой мощности и параметров располагаемой тепловой мощности</w:t>
      </w:r>
      <w:bookmarkEnd w:id="86"/>
    </w:p>
    <w:p>
      <w:pPr>
        <w:pStyle w:val="Normal"/>
        <w:keepNext w:val="true"/>
        <w:keepLines/>
        <w:numPr>
          <w:ilvl w:val="0"/>
          <w:numId w:val="0"/>
        </w:numPr>
        <w:spacing w:before="0" w:after="0"/>
        <w:ind w:left="0" w:firstLine="709"/>
        <w:contextualSpacing/>
        <w:jc w:val="both"/>
        <w:outlineLvl w:val="2"/>
        <w:rPr>
          <w:rFonts w:eastAsia="Calibri Light" w:cs="Calibri Light"/>
          <w:color w:val="000000"/>
          <w:lang w:eastAsia="en-US"/>
        </w:rPr>
      </w:pPr>
      <w:r>
        <w:rPr>
          <w:rFonts w:eastAsia="Calibri Light" w:cs="Calibri Light"/>
          <w:color w:val="000000"/>
          <w:lang w:eastAsia="en-US"/>
        </w:rPr>
        <w:t>Сводный перечень теплоисточников с указанием ограничений тепловой мощности, параметров располагаемой тепловой мощности представлен в таблице 2.</w:t>
      </w:r>
    </w:p>
    <w:p>
      <w:pPr>
        <w:pStyle w:val="Normal"/>
        <w:keepNext w:val="true"/>
        <w:keepLines/>
        <w:numPr>
          <w:ilvl w:val="0"/>
          <w:numId w:val="0"/>
        </w:numPr>
        <w:spacing w:before="0" w:after="0"/>
        <w:ind w:left="0" w:firstLine="709"/>
        <w:contextualSpacing/>
        <w:jc w:val="both"/>
        <w:outlineLvl w:val="2"/>
        <w:rPr>
          <w:rFonts w:eastAsia="Calibri Light" w:cs="Calibri Light"/>
          <w:color w:val="000000"/>
          <w:lang w:eastAsia="en-US"/>
        </w:rPr>
      </w:pPr>
      <w:r>
        <w:rPr>
          <w:rFonts w:eastAsia="Calibri Light" w:cs="Calibri Light"/>
          <w:b/>
          <w:lang w:eastAsia="en-US"/>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pPr>
        <w:pStyle w:val="Normal"/>
        <w:keepNext w:val="true"/>
        <w:keepLines/>
        <w:numPr>
          <w:ilvl w:val="0"/>
          <w:numId w:val="0"/>
        </w:numPr>
        <w:spacing w:before="0" w:after="0"/>
        <w:ind w:left="0" w:firstLine="709"/>
        <w:contextualSpacing/>
        <w:jc w:val="both"/>
        <w:outlineLvl w:val="2"/>
        <w:rPr>
          <w:rFonts w:eastAsia="Calibri Light" w:cs="Calibri Light"/>
          <w:color w:val="000000"/>
          <w:lang w:eastAsia="en-US"/>
        </w:rPr>
      </w:pPr>
      <w:r>
        <w:rPr>
          <w:rFonts w:eastAsia="Calibri Light" w:cs="Calibri Light"/>
          <w:color w:val="000000"/>
          <w:lang w:eastAsia="en-US"/>
        </w:rPr>
        <w:t xml:space="preserve">Информация о собственных нуждах котельных определена на основе анализа отчетных данных представленных </w:t>
      </w:r>
      <w:r>
        <w:rPr>
          <w:rFonts w:eastAsia="Calibri Light" w:cs="Calibri Light"/>
          <w:lang w:eastAsia="en-US"/>
        </w:rPr>
        <w:t>теплоснабжающей организацией.</w:t>
      </w:r>
      <w:r>
        <w:rPr>
          <w:rFonts w:eastAsia="Calibri Light" w:cs="Calibri Light"/>
          <w:color w:val="000000"/>
          <w:lang w:eastAsia="en-US"/>
        </w:rPr>
        <w:t xml:space="preserve"> </w:t>
      </w:r>
    </w:p>
    <w:p>
      <w:pPr>
        <w:pStyle w:val="Normal"/>
        <w:keepNext w:val="true"/>
        <w:keepLines/>
        <w:numPr>
          <w:ilvl w:val="0"/>
          <w:numId w:val="0"/>
        </w:numPr>
        <w:spacing w:before="0" w:after="0"/>
        <w:ind w:left="0" w:firstLine="709"/>
        <w:contextualSpacing/>
        <w:jc w:val="both"/>
        <w:outlineLvl w:val="2"/>
        <w:rPr>
          <w:rFonts w:eastAsia="Calibri Light" w:cs="Calibri Light"/>
          <w:lang w:eastAsia="en-US"/>
        </w:rPr>
      </w:pPr>
      <w:r>
        <w:rPr>
          <w:rFonts w:eastAsia="Calibri Light" w:cs="Calibri Light"/>
          <w:color w:val="000000"/>
          <w:lang w:eastAsia="en-US"/>
        </w:rPr>
        <w:t>Выработка, отпуск тепловой энергии и расход условного топлива по источникам приведены в таблице 3.</w:t>
      </w:r>
      <w:bookmarkStart w:id="87" w:name="_Toc160455002"/>
      <w:bookmarkStart w:id="88" w:name="_Toc181366195"/>
      <w:bookmarkEnd w:id="87"/>
      <w:bookmarkEnd w:id="88"/>
    </w:p>
    <w:p>
      <w:pPr>
        <w:pStyle w:val="Normal"/>
        <w:jc w:val="both"/>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bookmarkStart w:id="89" w:name="_Ref32247983"/>
      <w:r>
        <w:rPr>
          <w:rFonts w:eastAsia="Calibri" w:cs="Calibri"/>
          <w:szCs w:val="22"/>
          <w:lang w:eastAsia="en-US"/>
        </w:rPr>
        <w:t xml:space="preserve">Таблица </w:t>
      </w:r>
      <w:bookmarkEnd w:id="89"/>
      <w:r>
        <w:rPr>
          <w:rFonts w:eastAsia="Calibri" w:cs="Calibri"/>
          <w:szCs w:val="22"/>
          <w:lang w:eastAsia="en-US"/>
        </w:rPr>
        <w:t>3 – Выработка, отпуск тепловой энергии расход условного топлива по источникам в зоне деятельности теплоснабжающей организации (по данным за 2024 год)</w:t>
      </w:r>
    </w:p>
    <w:tbl>
      <w:tblPr>
        <w:tblW w:w="4900" w:type="pct"/>
        <w:jc w:val="left"/>
        <w:tblInd w:w="109" w:type="dxa"/>
        <w:tblCellMar>
          <w:top w:w="0" w:type="dxa"/>
          <w:left w:w="108" w:type="dxa"/>
          <w:bottom w:w="0" w:type="dxa"/>
          <w:right w:w="108" w:type="dxa"/>
        </w:tblCellMar>
        <w:tblLook w:val="04a0"/>
      </w:tblPr>
      <w:tblGrid>
        <w:gridCol w:w="539"/>
        <w:gridCol w:w="2081"/>
        <w:gridCol w:w="1131"/>
        <w:gridCol w:w="1091"/>
        <w:gridCol w:w="1163"/>
        <w:gridCol w:w="1326"/>
        <w:gridCol w:w="1013"/>
        <w:gridCol w:w="1099"/>
      </w:tblGrid>
      <w:tr>
        <w:trPr>
          <w:tblHeader w:val="true"/>
          <w:trHeight w:val="20"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Выработка тепл-й энергии за год, Гкал/год</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Затраты тепловой энергии на собственные нужды, Гкал/год</w:t>
            </w:r>
          </w:p>
        </w:tc>
        <w:tc>
          <w:tcPr>
            <w:tcW w:w="10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Отпуск тепловой энергии, Гкал/год</w:t>
            </w:r>
          </w:p>
        </w:tc>
        <w:tc>
          <w:tcPr>
            <w:tcW w:w="10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r>
      <w:tr>
        <w:trPr>
          <w:trHeight w:val="20" w:hRule="atLeast"/>
        </w:trPr>
        <w:tc>
          <w:tcPr>
            <w:tcW w:w="9443"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458" w:hRule="atLeast"/>
        </w:trPr>
        <w:tc>
          <w:tcPr>
            <w:tcW w:w="5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w:t>
            </w:r>
          </w:p>
          <w:p>
            <w:pPr>
              <w:pStyle w:val="Normal"/>
              <w:jc w:val="center"/>
              <w:rPr>
                <w:sz w:val="20"/>
                <w:szCs w:val="20"/>
                <w:lang w:eastAsia="ru-RU"/>
              </w:rPr>
            </w:pPr>
            <w:r>
              <w:rPr>
                <w:sz w:val="20"/>
                <w:szCs w:val="20"/>
                <w:lang w:eastAsia="ru-RU"/>
              </w:rPr>
              <w:t xml:space="preserve"> </w:t>
            </w: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13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Дизельное топливо</w:t>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твердое топливо</w:t>
            </w:r>
          </w:p>
        </w:tc>
        <w:tc>
          <w:tcPr>
            <w:tcW w:w="11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2606,03</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236,898</w:t>
            </w:r>
          </w:p>
        </w:tc>
        <w:tc>
          <w:tcPr>
            <w:tcW w:w="10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2369,133</w:t>
            </w:r>
          </w:p>
        </w:tc>
        <w:tc>
          <w:tcPr>
            <w:tcW w:w="10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389,392</w:t>
            </w:r>
          </w:p>
        </w:tc>
      </w:tr>
    </w:tbl>
    <w:p>
      <w:pPr>
        <w:pStyle w:val="Normal"/>
        <w:spacing w:before="0" w:after="0"/>
        <w:ind w:firstLine="567"/>
        <w:contextualSpacing/>
        <w:jc w:val="both"/>
        <w:rPr>
          <w:szCs w:val="28"/>
          <w:lang w:eastAsia="ru-RU"/>
        </w:rPr>
      </w:pPr>
      <w:r>
        <w:rPr>
          <w:szCs w:val="28"/>
          <w:lang w:eastAsia="ru-RU"/>
        </w:rPr>
      </w:r>
    </w:p>
    <w:p>
      <w:pPr>
        <w:pStyle w:val="Normal"/>
        <w:keepNext w:val="true"/>
        <w:keepLines/>
        <w:numPr>
          <w:ilvl w:val="0"/>
          <w:numId w:val="0"/>
        </w:numPr>
        <w:spacing w:before="40" w:after="0"/>
        <w:ind w:left="0" w:firstLine="709"/>
        <w:jc w:val="both"/>
        <w:outlineLvl w:val="2"/>
        <w:rPr>
          <w:rFonts w:eastAsia="Calibri Light" w:cs="Calibri Light"/>
          <w:b/>
          <w:b/>
          <w:lang w:eastAsia="en-US"/>
        </w:rPr>
      </w:pPr>
      <w:bookmarkStart w:id="90" w:name="_Toc181366196"/>
      <w:r>
        <w:rPr>
          <w:rFonts w:eastAsia="Calibri Light" w:cs="Calibri Light"/>
          <w:b/>
          <w:lang w:eastAsia="en-US"/>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90"/>
    </w:p>
    <w:p>
      <w:pPr>
        <w:pStyle w:val="Normal"/>
        <w:ind w:firstLine="709"/>
        <w:jc w:val="both"/>
        <w:rPr>
          <w:rFonts w:eastAsia="Calibri" w:cs="Calibri"/>
          <w:szCs w:val="22"/>
          <w:lang w:eastAsia="en-US"/>
        </w:rPr>
      </w:pPr>
      <w:r>
        <w:rPr>
          <w:rFonts w:eastAsia="Calibri" w:cs="Calibri"/>
          <w:szCs w:val="22"/>
          <w:lang w:eastAsia="en-US"/>
        </w:rPr>
        <w:t>Сведения о сроках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 источников приведены в таблице 4.</w:t>
      </w:r>
    </w:p>
    <w:p>
      <w:pPr>
        <w:pStyle w:val="Normal"/>
        <w:ind w:left="709" w:hanging="0"/>
        <w:jc w:val="both"/>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r>
        <w:rPr/>
      </w:r>
    </w:p>
    <w:p>
      <w:pPr>
        <w:pStyle w:val="Normal"/>
        <w:jc w:val="right"/>
        <w:rPr>
          <w:rFonts w:eastAsia="Calibri" w:cs="Calibri"/>
          <w:szCs w:val="22"/>
          <w:lang w:eastAsia="en-US"/>
        </w:rPr>
      </w:pPr>
      <w:r>
        <w:rPr/>
      </w:r>
    </w:p>
    <w:p>
      <w:pPr>
        <w:pStyle w:val="Normal"/>
        <w:jc w:val="right"/>
        <w:rPr>
          <w:rFonts w:eastAsia="Calibri" w:cs="Calibri"/>
          <w:szCs w:val="22"/>
          <w:lang w:eastAsia="en-US"/>
        </w:rPr>
      </w:pPr>
      <w:r>
        <w:rPr/>
      </w:r>
    </w:p>
    <w:p>
      <w:pPr>
        <w:pStyle w:val="Normal"/>
        <w:jc w:val="right"/>
        <w:rPr>
          <w:rFonts w:eastAsia="Calibri" w:cs="Calibri"/>
          <w:szCs w:val="22"/>
          <w:lang w:eastAsia="en-US"/>
        </w:rPr>
      </w:pPr>
      <w:r>
        <w:rPr/>
      </w:r>
    </w:p>
    <w:p>
      <w:pPr>
        <w:pStyle w:val="Normal"/>
        <w:jc w:val="right"/>
        <w:rPr>
          <w:rFonts w:eastAsia="Calibri" w:cs="Calibri"/>
          <w:szCs w:val="22"/>
          <w:lang w:eastAsia="en-US"/>
        </w:rPr>
      </w:pPr>
      <w:bookmarkStart w:id="91" w:name="_Ref19653969"/>
      <w:r>
        <w:rPr>
          <w:rFonts w:eastAsia="Calibri" w:cs="Calibri"/>
          <w:szCs w:val="22"/>
          <w:lang w:eastAsia="en-US"/>
        </w:rPr>
        <w:t xml:space="preserve">Таблица </w:t>
      </w:r>
      <w:bookmarkEnd w:id="91"/>
      <w:r>
        <w:rPr>
          <w:rFonts w:eastAsia="Calibri" w:cs="Calibri"/>
          <w:szCs w:val="22"/>
          <w:lang w:eastAsia="en-US"/>
        </w:rPr>
        <w:t>4 – Сведения по основному оборудованию котельной</w:t>
      </w:r>
    </w:p>
    <w:tbl>
      <w:tblPr>
        <w:tblW w:w="4850" w:type="pct"/>
        <w:jc w:val="left"/>
        <w:tblInd w:w="109" w:type="dxa"/>
        <w:tblCellMar>
          <w:top w:w="0" w:type="dxa"/>
          <w:left w:w="108" w:type="dxa"/>
          <w:bottom w:w="0" w:type="dxa"/>
          <w:right w:w="108" w:type="dxa"/>
        </w:tblCellMar>
        <w:tblLook w:val="04a0"/>
      </w:tblPr>
      <w:tblGrid>
        <w:gridCol w:w="513"/>
        <w:gridCol w:w="1857"/>
        <w:gridCol w:w="476"/>
        <w:gridCol w:w="1255"/>
        <w:gridCol w:w="1261"/>
        <w:gridCol w:w="750"/>
        <w:gridCol w:w="1477"/>
        <w:gridCol w:w="1758"/>
      </w:tblGrid>
      <w:tr>
        <w:trPr>
          <w:tblHeader w:val="true"/>
          <w:trHeight w:val="20" w:hRule="atLeast"/>
        </w:trPr>
        <w:tc>
          <w:tcPr>
            <w:tcW w:w="5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ст. №</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Марка котла</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Мощность, Гкал/ч</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Год ввода </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 последнего капитального ремонта</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Нормативный срок службы по ГОСТ 21563-2016</w:t>
            </w:r>
          </w:p>
        </w:tc>
      </w:tr>
      <w:tr>
        <w:trPr>
          <w:trHeight w:val="20" w:hRule="atLeast"/>
        </w:trPr>
        <w:tc>
          <w:tcPr>
            <w:tcW w:w="9347"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51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85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СА-250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0,294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СА-250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0,294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СА-250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0,294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СА-250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0,294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СА-250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0,294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СА-250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0,294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СА-250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0,294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w:t>
            </w:r>
            <w:r>
              <w:rPr>
                <w:sz w:val="20"/>
                <w:szCs w:val="20"/>
                <w:lang w:val="en-US" w:eastAsia="ru-RU"/>
              </w:rPr>
              <w:t>1</w:t>
            </w:r>
            <w:r>
              <w:rPr>
                <w:sz w:val="20"/>
                <w:szCs w:val="20"/>
                <w:lang w:eastAsia="ru-RU"/>
              </w:rPr>
              <w:t>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0,294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 xml:space="preserve">ACV </w:t>
            </w:r>
            <w:r>
              <w:rPr>
                <w:sz w:val="20"/>
                <w:szCs w:val="20"/>
                <w:lang w:eastAsia="ru-RU"/>
              </w:rPr>
              <w:t>СА-</w:t>
            </w:r>
            <w:r>
              <w:rPr>
                <w:sz w:val="20"/>
                <w:szCs w:val="20"/>
                <w:lang w:val="en-US" w:eastAsia="ru-RU"/>
              </w:rPr>
              <w:t>1</w:t>
            </w:r>
            <w:r>
              <w:rPr>
                <w:sz w:val="20"/>
                <w:szCs w:val="20"/>
                <w:lang w:eastAsia="ru-RU"/>
              </w:rPr>
              <w:t>50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0,14</w:t>
            </w:r>
          </w:p>
        </w:tc>
        <w:tc>
          <w:tcPr>
            <w:tcW w:w="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2004</w:t>
            </w:r>
          </w:p>
        </w:tc>
        <w:tc>
          <w:tcPr>
            <w:tcW w:w="1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2017</w:t>
            </w:r>
          </w:p>
        </w:tc>
        <w:tc>
          <w:tcPr>
            <w:tcW w:w="1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bl>
    <w:p>
      <w:pPr>
        <w:pStyle w:val="Normal"/>
        <w:ind w:firstLine="709"/>
        <w:jc w:val="both"/>
        <w:rPr>
          <w:rFonts w:eastAsia="Calibri" w:cs="Calibri"/>
          <w:szCs w:val="22"/>
          <w:lang w:eastAsia="en-US"/>
        </w:rPr>
      </w:pPr>
      <w:r>
        <w:rPr>
          <w:rFonts w:eastAsia="Calibri" w:cs="Calibri"/>
          <w:szCs w:val="22"/>
          <w:lang w:eastAsia="en-US"/>
        </w:rPr>
      </w:r>
    </w:p>
    <w:p>
      <w:pPr>
        <w:pStyle w:val="Normal"/>
        <w:ind w:firstLine="709"/>
        <w:jc w:val="both"/>
        <w:rPr>
          <w:rFonts w:eastAsia="Calibri" w:cs="Calibri"/>
          <w:szCs w:val="22"/>
          <w:lang w:eastAsia="en-US"/>
        </w:rPr>
      </w:pPr>
      <w:r>
        <w:rPr>
          <w:rFonts w:eastAsia="Calibri" w:cs="Calibri"/>
          <w:szCs w:val="22"/>
          <w:lang w:eastAsia="en-US"/>
        </w:rPr>
        <w:t xml:space="preserve">Как видно из выше приведенных таблиц большая часть основного теплоэнергетического оборудования котельных находится в удовлетворительном состоянии. Средневзвешенный срок службы основного оборудования источников не превышает 15 лет.  </w:t>
      </w:r>
      <w:bookmarkStart w:id="92" w:name="_Toc160455004"/>
      <w:bookmarkStart w:id="93" w:name="_Toc181366197"/>
      <w:bookmarkStart w:id="94" w:name="_Toc535409482"/>
    </w:p>
    <w:p>
      <w:pPr>
        <w:pStyle w:val="Normal"/>
        <w:ind w:firstLine="709"/>
        <w:jc w:val="both"/>
        <w:rPr>
          <w:rFonts w:eastAsia="Calibri" w:cs="Calibri"/>
          <w:szCs w:val="22"/>
          <w:lang w:eastAsia="en-US"/>
        </w:rPr>
      </w:pPr>
      <w:r>
        <w:rPr>
          <w:rFonts w:eastAsia="Calibri" w:cs="Calibri"/>
          <w:b/>
          <w:szCs w:val="22"/>
          <w:lang w:eastAsia="en-US"/>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92"/>
      <w:bookmarkEnd w:id="93"/>
      <w:bookmarkEnd w:id="94"/>
    </w:p>
    <w:p>
      <w:pPr>
        <w:pStyle w:val="Normal"/>
        <w:ind w:firstLine="709"/>
        <w:jc w:val="both"/>
        <w:rPr>
          <w:rFonts w:eastAsia="Calibri" w:cs="Calibri"/>
          <w:szCs w:val="22"/>
          <w:lang w:eastAsia="en-US"/>
        </w:rPr>
      </w:pPr>
      <w:r>
        <w:rPr>
          <w:rFonts w:eastAsia="Calibri" w:cs="Calibri"/>
          <w:szCs w:val="22"/>
          <w:lang w:eastAsia="en-US"/>
        </w:rPr>
        <w:t>Ввиду отсутствия на рассматриваемой территории теплофикационного оборудования, а также перспективных планов по строительству на территории источников с комбинированной выработкой тепловой и электрической энергии, данный пункт не рассматривается.</w:t>
      </w:r>
      <w:bookmarkStart w:id="95" w:name="_Toc535409483"/>
      <w:bookmarkStart w:id="96" w:name="_Toc181366198"/>
    </w:p>
    <w:p>
      <w:pPr>
        <w:pStyle w:val="Normal"/>
        <w:ind w:firstLine="709"/>
        <w:jc w:val="both"/>
        <w:rPr>
          <w:rFonts w:eastAsia="Calibri" w:cs="Calibri"/>
          <w:szCs w:val="22"/>
          <w:lang w:eastAsia="en-US"/>
        </w:rPr>
      </w:pPr>
      <w:r>
        <w:rPr>
          <w:rFonts w:eastAsia="Calibri" w:cs="Calibri"/>
          <w:b/>
          <w:szCs w:val="22"/>
          <w:lang w:eastAsia="en-US"/>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95"/>
      <w:bookmarkEnd w:id="96"/>
    </w:p>
    <w:p>
      <w:pPr>
        <w:pStyle w:val="Normal"/>
        <w:ind w:firstLine="709"/>
        <w:jc w:val="both"/>
        <w:rPr>
          <w:rFonts w:eastAsia="Calibri" w:cs="Calibri"/>
          <w:b/>
          <w:b/>
          <w:szCs w:val="22"/>
          <w:lang w:eastAsia="en-US"/>
        </w:rPr>
      </w:pPr>
      <w:r>
        <w:rPr>
          <w:rFonts w:eastAsia="Calibri" w:cs="Calibri"/>
          <w:szCs w:val="22"/>
          <w:lang w:eastAsia="en-US"/>
        </w:rPr>
        <w:t>От тепловых источников осуществляется центральное качественное регулирование отпуска тепла в тепловые сети. График изменения температур теплоносителя определен при проектировании и строительстве системы теплоснабжения.</w:t>
      </w:r>
    </w:p>
    <w:p>
      <w:pPr>
        <w:pStyle w:val="Normal"/>
        <w:ind w:firstLine="709"/>
        <w:jc w:val="both"/>
        <w:rPr>
          <w:rFonts w:eastAsia="Calibri" w:cs="Calibri"/>
          <w:b/>
          <w:b/>
          <w:szCs w:val="22"/>
          <w:lang w:eastAsia="en-US"/>
        </w:rPr>
      </w:pPr>
      <w:r>
        <w:rPr>
          <w:rFonts w:eastAsia="Calibri" w:cs="Calibri"/>
          <w:szCs w:val="22"/>
          <w:lang w:eastAsia="en-US"/>
        </w:rPr>
        <w:t>Изменение температуры теплоносителя производится посредством изменения количества подаваемого на горение топлива.</w:t>
      </w:r>
    </w:p>
    <w:p>
      <w:pPr>
        <w:pStyle w:val="Normal"/>
        <w:ind w:firstLine="709"/>
        <w:jc w:val="both"/>
        <w:rPr>
          <w:rFonts w:eastAsia="Calibri" w:cs="Calibri"/>
          <w:b/>
          <w:b/>
          <w:szCs w:val="22"/>
          <w:lang w:eastAsia="en-US"/>
        </w:rPr>
      </w:pPr>
      <w:r>
        <w:rPr>
          <w:rFonts w:eastAsia="Calibri" w:cs="Calibri"/>
          <w:szCs w:val="22"/>
          <w:lang w:eastAsia="en-US"/>
        </w:rPr>
        <w:t>Подключение потребителей к тепловой сети следующее:</w:t>
      </w:r>
    </w:p>
    <w:p>
      <w:pPr>
        <w:pStyle w:val="Normal"/>
        <w:ind w:firstLine="709"/>
        <w:jc w:val="both"/>
        <w:rPr>
          <w:rFonts w:eastAsia="Calibri" w:cs="Calibri"/>
          <w:szCs w:val="22"/>
          <w:lang w:eastAsia="en-US"/>
        </w:rPr>
      </w:pPr>
      <w:r>
        <w:rPr>
          <w:rFonts w:eastAsia="Calibri" w:cs="Calibri"/>
          <w:szCs w:val="22"/>
          <w:lang w:eastAsia="en-US"/>
        </w:rPr>
        <w:t>- при температуре в прямом трубопроводе 95°C  – непосредственное присоединение систем отопления к тепловой сети.</w:t>
      </w:r>
      <w:bookmarkStart w:id="97" w:name="_Toc181366199"/>
      <w:bookmarkStart w:id="98" w:name="_Toc535409484"/>
      <w:bookmarkStart w:id="99" w:name="_Toc160455006"/>
      <w:bookmarkStart w:id="100" w:name="sub_1287"/>
      <w:bookmarkEnd w:id="100"/>
    </w:p>
    <w:p>
      <w:pPr>
        <w:pStyle w:val="Normal"/>
        <w:ind w:firstLine="709"/>
        <w:jc w:val="both"/>
        <w:rPr>
          <w:rFonts w:eastAsia="Calibri" w:cs="Calibri"/>
          <w:szCs w:val="22"/>
          <w:lang w:eastAsia="en-US"/>
        </w:rPr>
      </w:pPr>
      <w:r>
        <w:rPr>
          <w:rFonts w:eastAsia="Calibri" w:cs="Calibri"/>
          <w:b/>
          <w:szCs w:val="22"/>
          <w:lang w:eastAsia="en-US"/>
        </w:rPr>
        <w:t>1.2.8. Среднегодовая загрузка оборудования</w:t>
      </w:r>
      <w:bookmarkEnd w:id="97"/>
      <w:bookmarkEnd w:id="98"/>
      <w:bookmarkEnd w:id="99"/>
    </w:p>
    <w:p>
      <w:pPr>
        <w:pStyle w:val="Normal"/>
        <w:ind w:firstLine="709"/>
        <w:jc w:val="both"/>
        <w:rPr>
          <w:rFonts w:eastAsia="Calibri" w:cs="Calibri"/>
          <w:b/>
          <w:b/>
          <w:szCs w:val="22"/>
          <w:lang w:eastAsia="en-US"/>
        </w:rPr>
      </w:pPr>
      <w:r>
        <w:rPr>
          <w:rFonts w:eastAsia="Calibri" w:cs="Calibri"/>
          <w:szCs w:val="22"/>
          <w:lang w:eastAsia="en-US"/>
        </w:rPr>
        <w:t>Среднегодовая загрузка оборудования определяется числом часов использования установленной тепловой мощности источника теплоснабжения.</w:t>
      </w:r>
    </w:p>
    <w:p>
      <w:pPr>
        <w:pStyle w:val="Normal"/>
        <w:ind w:firstLine="709"/>
        <w:jc w:val="both"/>
        <w:rPr>
          <w:rFonts w:eastAsia="Calibri" w:cs="Calibri"/>
          <w:b/>
          <w:b/>
          <w:szCs w:val="22"/>
          <w:lang w:eastAsia="en-US"/>
        </w:rPr>
      </w:pPr>
      <w:r>
        <w:rPr>
          <w:rFonts w:eastAsia="Calibri" w:cs="Calibri"/>
          <w:szCs w:val="22"/>
          <w:lang w:eastAsia="en-US"/>
        </w:rPr>
        <w:t>Число часов использования установленной тепловой мощности – это отношение выработанной источником теплоснабжения тепловой энергии в течение года, к установленной тепловой мощности источника теплоснабжения.</w:t>
      </w:r>
    </w:p>
    <w:p>
      <w:pPr>
        <w:pStyle w:val="Normal"/>
        <w:ind w:firstLine="709"/>
        <w:jc w:val="both"/>
        <w:rPr>
          <w:rFonts w:eastAsia="Calibri" w:cs="Calibri"/>
          <w:b/>
          <w:b/>
          <w:szCs w:val="22"/>
          <w:lang w:eastAsia="en-US"/>
        </w:rPr>
      </w:pPr>
      <w:r>
        <w:rPr>
          <w:rFonts w:eastAsia="Calibri" w:cs="Calibri"/>
          <w:szCs w:val="22"/>
          <w:lang w:eastAsia="en-US"/>
        </w:rPr>
        <w:t xml:space="preserve">Анализ загрузки источников проводился исходя из установленной мощности источников. </w:t>
      </w:r>
    </w:p>
    <w:p>
      <w:pPr>
        <w:pStyle w:val="Normal"/>
        <w:ind w:firstLine="709"/>
        <w:jc w:val="both"/>
        <w:rPr>
          <w:rFonts w:eastAsia="Calibri" w:cs="Calibri"/>
          <w:b/>
          <w:b/>
          <w:szCs w:val="22"/>
          <w:lang w:eastAsia="en-US"/>
        </w:rPr>
      </w:pPr>
      <w:r>
        <w:rPr>
          <w:rFonts w:eastAsia="Calibri" w:cs="Calibri"/>
          <w:szCs w:val="22"/>
          <w:lang w:eastAsia="en-US"/>
        </w:rPr>
        <w:t>Сведения о среднегодовой загрузке оборудования представлены в таблице 5.</w:t>
      </w:r>
    </w:p>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bookmarkStart w:id="101" w:name="_Ref32332925"/>
      <w:r>
        <w:rPr>
          <w:rFonts w:eastAsia="Calibri" w:cs="Calibri"/>
          <w:szCs w:val="22"/>
          <w:lang w:eastAsia="en-US"/>
        </w:rPr>
        <w:t xml:space="preserve">Таблица </w:t>
      </w:r>
      <w:bookmarkEnd w:id="101"/>
      <w:r>
        <w:rPr>
          <w:rFonts w:eastAsia="Calibri" w:cs="Calibri"/>
          <w:szCs w:val="22"/>
          <w:lang w:eastAsia="en-US"/>
        </w:rPr>
        <w:t xml:space="preserve">5 - </w:t>
      </w:r>
      <w:bookmarkStart w:id="102" w:name="_Hlk160521809"/>
      <w:r>
        <w:rPr>
          <w:rFonts w:eastAsia="Calibri" w:cs="Calibri"/>
          <w:szCs w:val="22"/>
          <w:lang w:eastAsia="en-US"/>
        </w:rPr>
        <w:t xml:space="preserve">Среднегодовая загрузка оборудования источников в зоне деятельности </w:t>
      </w:r>
    </w:p>
    <w:p>
      <w:pPr>
        <w:pStyle w:val="Normal"/>
        <w:jc w:val="right"/>
        <w:rPr>
          <w:rFonts w:eastAsia="Calibri" w:cs="Calibri"/>
          <w:szCs w:val="22"/>
          <w:lang w:eastAsia="en-US"/>
        </w:rPr>
      </w:pPr>
      <w:r>
        <w:rPr>
          <w:rFonts w:eastAsia="Calibri" w:cs="Calibri"/>
          <w:szCs w:val="22"/>
          <w:lang w:eastAsia="en-US"/>
        </w:rPr>
        <w:t xml:space="preserve">единой теплоснабжающей организации (по данным за 2024 год) </w:t>
      </w:r>
      <w:bookmarkEnd w:id="102"/>
    </w:p>
    <w:tbl>
      <w:tblPr>
        <w:tblW w:w="4900" w:type="pct"/>
        <w:jc w:val="left"/>
        <w:tblInd w:w="109" w:type="dxa"/>
        <w:tblCellMar>
          <w:top w:w="0" w:type="dxa"/>
          <w:left w:w="108" w:type="dxa"/>
          <w:bottom w:w="0" w:type="dxa"/>
          <w:right w:w="108" w:type="dxa"/>
        </w:tblCellMar>
        <w:tblLook w:val="04a0"/>
      </w:tblPr>
      <w:tblGrid>
        <w:gridCol w:w="679"/>
        <w:gridCol w:w="2978"/>
        <w:gridCol w:w="2111"/>
        <w:gridCol w:w="1600"/>
        <w:gridCol w:w="2077"/>
      </w:tblGrid>
      <w:tr>
        <w:trPr>
          <w:tblHeader w:val="true"/>
          <w:trHeight w:val="2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Выработка тепл-й энергии за год, Гкал/год</w:t>
            </w:r>
          </w:p>
        </w:tc>
        <w:tc>
          <w:tcPr>
            <w:tcW w:w="2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Число часов использования УТМ, час.</w:t>
            </w:r>
          </w:p>
        </w:tc>
      </w:tr>
      <w:tr>
        <w:trPr>
          <w:trHeight w:val="20" w:hRule="atLeast"/>
        </w:trPr>
        <w:tc>
          <w:tcPr>
            <w:tcW w:w="944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458" w:hRule="atLeast"/>
        </w:trPr>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w:t>
            </w:r>
          </w:p>
        </w:tc>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2, п. Карымкары, ул. Кедровая, 27</w:t>
            </w:r>
          </w:p>
        </w:tc>
        <w:tc>
          <w:tcPr>
            <w:tcW w:w="211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1,765</w:t>
            </w:r>
          </w:p>
        </w:tc>
        <w:tc>
          <w:tcPr>
            <w:tcW w:w="160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2606,03</w:t>
            </w:r>
          </w:p>
        </w:tc>
        <w:tc>
          <w:tcPr>
            <w:tcW w:w="207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1477</w:t>
            </w:r>
          </w:p>
        </w:tc>
      </w:tr>
    </w:tbl>
    <w:p>
      <w:pPr>
        <w:pStyle w:val="Normal"/>
        <w:ind w:left="709" w:hanging="0"/>
        <w:jc w:val="both"/>
        <w:rPr>
          <w:rFonts w:eastAsia="Calibri" w:cs="Calibri"/>
          <w:szCs w:val="22"/>
          <w:lang w:eastAsia="en-US"/>
        </w:rPr>
      </w:pPr>
      <w:r>
        <w:rPr>
          <w:rFonts w:eastAsia="Calibri" w:cs="Calibri"/>
          <w:szCs w:val="22"/>
          <w:lang w:eastAsia="en-US"/>
        </w:rPr>
      </w:r>
      <w:bookmarkStart w:id="103" w:name="sub_1288"/>
      <w:bookmarkStart w:id="104" w:name="sub_1288"/>
      <w:bookmarkEnd w:id="104"/>
    </w:p>
    <w:p>
      <w:pPr>
        <w:pStyle w:val="Normal"/>
        <w:keepNext w:val="true"/>
        <w:keepLines/>
        <w:numPr>
          <w:ilvl w:val="0"/>
          <w:numId w:val="0"/>
        </w:numPr>
        <w:spacing w:before="40" w:after="0"/>
        <w:ind w:left="0" w:firstLine="709"/>
        <w:jc w:val="both"/>
        <w:outlineLvl w:val="2"/>
        <w:rPr>
          <w:rFonts w:eastAsia="Calibri Light" w:cs="Calibri Light"/>
          <w:b/>
          <w:b/>
          <w:lang w:eastAsia="en-US"/>
        </w:rPr>
      </w:pPr>
      <w:bookmarkStart w:id="105" w:name="_Toc181366200"/>
      <w:r>
        <w:rPr>
          <w:rFonts w:eastAsia="Calibri Light" w:cs="Calibri Light"/>
          <w:b/>
          <w:lang w:eastAsia="en-US"/>
        </w:rPr>
        <w:t>1.2.9. Способы учета тепла, отпущенного в тепловые сети</w:t>
      </w:r>
      <w:bookmarkEnd w:id="105"/>
    </w:p>
    <w:p>
      <w:pPr>
        <w:pStyle w:val="Normal"/>
        <w:ind w:firstLine="709"/>
        <w:jc w:val="both"/>
        <w:rPr>
          <w:rFonts w:eastAsia="Calibri" w:cs="Calibri"/>
          <w:szCs w:val="22"/>
          <w:lang w:eastAsia="en-US"/>
        </w:rPr>
      </w:pPr>
      <w:r>
        <w:rPr>
          <w:rFonts w:eastAsia="Calibri" w:cs="Calibri"/>
          <w:szCs w:val="22"/>
          <w:lang w:eastAsia="en-US"/>
        </w:rPr>
        <w:t xml:space="preserve">В настоящее время на котельных учет тепловой энергии производится на основании показаний приборов учета тепловой энергии. </w:t>
      </w:r>
      <w:bookmarkStart w:id="106" w:name="_Toc160455008"/>
      <w:bookmarkStart w:id="107" w:name="_Toc181366201"/>
      <w:bookmarkStart w:id="108" w:name="_Toc535409486"/>
    </w:p>
    <w:p>
      <w:pPr>
        <w:pStyle w:val="Normal"/>
        <w:ind w:firstLine="709"/>
        <w:jc w:val="both"/>
        <w:rPr>
          <w:rFonts w:eastAsia="Calibri" w:cs="Calibri"/>
          <w:szCs w:val="22"/>
          <w:lang w:eastAsia="en-US"/>
        </w:rPr>
      </w:pPr>
      <w:r>
        <w:rPr>
          <w:rFonts w:eastAsia="Calibri" w:cs="Calibri"/>
          <w:b/>
          <w:szCs w:val="22"/>
          <w:lang w:eastAsia="en-US"/>
        </w:rPr>
        <w:t>1.2.10. Статистика отказов и восстановлений оборудования источников тепловой энергии</w:t>
      </w:r>
      <w:bookmarkEnd w:id="106"/>
      <w:bookmarkEnd w:id="107"/>
      <w:bookmarkEnd w:id="108"/>
    </w:p>
    <w:p>
      <w:pPr>
        <w:pStyle w:val="Normal"/>
        <w:ind w:firstLine="709"/>
        <w:jc w:val="both"/>
        <w:rPr>
          <w:rFonts w:eastAsia="Calibri" w:cs="Calibri"/>
          <w:szCs w:val="22"/>
          <w:lang w:eastAsia="en-US"/>
        </w:rPr>
      </w:pPr>
      <w:r>
        <w:rPr>
          <w:rFonts w:eastAsia="Calibri" w:cs="Calibri"/>
          <w:szCs w:val="22"/>
          <w:lang w:eastAsia="en-US"/>
        </w:rPr>
        <w:t>Отказов и аварий на основном оборудовании источников не происходило. Проводились только плановые и текущие ремонты.</w:t>
      </w:r>
      <w:bookmarkStart w:id="109" w:name="_Toc181366202"/>
      <w:bookmarkStart w:id="110" w:name="_Toc535409487"/>
      <w:bookmarkStart w:id="111" w:name="_Toc160455009"/>
      <w:bookmarkStart w:id="112" w:name="sub_12810"/>
      <w:bookmarkEnd w:id="112"/>
    </w:p>
    <w:p>
      <w:pPr>
        <w:pStyle w:val="Normal"/>
        <w:ind w:firstLine="709"/>
        <w:jc w:val="both"/>
        <w:rPr>
          <w:rFonts w:eastAsia="Calibri" w:cs="Calibri"/>
          <w:szCs w:val="22"/>
          <w:lang w:eastAsia="en-US"/>
        </w:rPr>
      </w:pPr>
      <w:r>
        <w:rPr>
          <w:rFonts w:eastAsia="Calibri" w:cs="Calibri"/>
          <w:b/>
          <w:szCs w:val="22"/>
          <w:lang w:eastAsia="en-US"/>
        </w:rPr>
        <w:t>1.2.11. Предписания надзорных органов по запрещению дальнейшей эксплуатации источников тепловой энергии</w:t>
      </w:r>
      <w:bookmarkEnd w:id="109"/>
      <w:bookmarkEnd w:id="110"/>
      <w:bookmarkEnd w:id="111"/>
    </w:p>
    <w:p>
      <w:pPr>
        <w:pStyle w:val="Normal"/>
        <w:ind w:firstLine="709"/>
        <w:jc w:val="both"/>
        <w:rPr>
          <w:rFonts w:eastAsia="Calibri" w:cs="Calibri"/>
          <w:szCs w:val="22"/>
          <w:lang w:eastAsia="en-US"/>
        </w:rPr>
      </w:pPr>
      <w:r>
        <w:rPr>
          <w:rFonts w:eastAsia="Calibri" w:cs="Calibri"/>
          <w:szCs w:val="22"/>
          <w:lang w:eastAsia="en-US"/>
        </w:rPr>
        <w:t>Предписания надзорных органов по запрещению дальнейшей эксплуатации источников тепловой энергии отсутствуют.</w:t>
      </w:r>
      <w:bookmarkStart w:id="113" w:name="_Toc181366203"/>
      <w:bookmarkStart w:id="114" w:name="_Toc160455010"/>
      <w:bookmarkStart w:id="115" w:name="sub_12811"/>
      <w:bookmarkStart w:id="116" w:name="_Toc535409488"/>
      <w:bookmarkEnd w:id="115"/>
      <w:bookmarkEnd w:id="116"/>
    </w:p>
    <w:p>
      <w:pPr>
        <w:pStyle w:val="Normal"/>
        <w:ind w:firstLine="709"/>
        <w:jc w:val="both"/>
        <w:rPr>
          <w:rFonts w:eastAsia="Calibri" w:cs="Calibri"/>
          <w:szCs w:val="22"/>
          <w:lang w:eastAsia="en-US"/>
        </w:rPr>
      </w:pPr>
      <w:r>
        <w:rPr>
          <w:rFonts w:eastAsia="Calibri" w:cs="Calibri"/>
          <w:b/>
          <w:szCs w:val="22"/>
          <w:lang w:eastAsia="en-US"/>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113"/>
      <w:bookmarkEnd w:id="114"/>
    </w:p>
    <w:p>
      <w:pPr>
        <w:pStyle w:val="Normal"/>
        <w:ind w:firstLine="709"/>
        <w:jc w:val="both"/>
        <w:rPr>
          <w:rFonts w:eastAsia="Calibri" w:cs="Calibri"/>
          <w:szCs w:val="22"/>
          <w:lang w:eastAsia="en-US"/>
        </w:rPr>
      </w:pPr>
      <w:r>
        <w:rPr>
          <w:rFonts w:eastAsia="Calibri" w:cs="Calibri"/>
          <w:szCs w:val="22"/>
          <w:lang w:eastAsia="en-US"/>
        </w:rPr>
        <w:t>Перечень энергоисточников и турбоагрегатов электростанций на территории России, мощность которых поставляется в вынужденном режиме, отражен в распоряжении Правительства Российской Федерации от 15.11.2019 № 2689-р «Об отнесении                                     к генерирующим объектам, мощность которых поставляется в вынужденном режиме».</w:t>
      </w:r>
    </w:p>
    <w:p>
      <w:pPr>
        <w:pStyle w:val="Normal"/>
        <w:ind w:firstLine="709"/>
        <w:jc w:val="both"/>
        <w:rPr>
          <w:rFonts w:eastAsia="Calibri" w:cs="Calibri"/>
          <w:szCs w:val="22"/>
          <w:lang w:eastAsia="en-US"/>
        </w:rPr>
      </w:pPr>
      <w:r>
        <w:rPr>
          <w:rFonts w:eastAsia="Calibri" w:cs="Calibri"/>
          <w:szCs w:val="22"/>
          <w:lang w:eastAsia="en-US"/>
        </w:rPr>
        <w:t>Источники тепловой энергии и турбоагрегаты, функционирующие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на территории сельского поселения отсутствуют.</w:t>
      </w:r>
      <w:bookmarkStart w:id="117" w:name="_Toc181366204"/>
      <w:bookmarkStart w:id="118" w:name="_Toc160455011"/>
    </w:p>
    <w:p>
      <w:pPr>
        <w:pStyle w:val="Normal"/>
        <w:ind w:firstLine="709"/>
        <w:jc w:val="both"/>
        <w:rPr>
          <w:rFonts w:eastAsia="Calibri" w:cs="Calibri"/>
          <w:szCs w:val="22"/>
          <w:lang w:eastAsia="en-US"/>
        </w:rPr>
      </w:pPr>
      <w:r>
        <w:rPr>
          <w:rFonts w:eastAsia="Calibri" w:cs="Calibri"/>
          <w:b/>
          <w:szCs w:val="22"/>
          <w:lang w:eastAsia="en-US"/>
        </w:rPr>
        <w:t>1.2.13. 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117"/>
      <w:bookmarkEnd w:id="118"/>
    </w:p>
    <w:p>
      <w:pPr>
        <w:sectPr>
          <w:headerReference w:type="default" r:id="rId34"/>
          <w:footerReference w:type="default" r:id="rId35"/>
          <w:type w:val="nextPage"/>
          <w:pgSz w:w="11906" w:h="16838"/>
          <w:pgMar w:left="1701" w:right="567" w:header="567" w:top="1134" w:footer="567" w:bottom="851" w:gutter="0"/>
          <w:pgNumType w:fmt="decimal"/>
          <w:formProt w:val="false"/>
          <w:textDirection w:val="lrTb"/>
          <w:docGrid w:type="default" w:linePitch="299" w:charSpace="0"/>
        </w:sectPr>
        <w:pStyle w:val="Normal"/>
        <w:ind w:firstLine="709"/>
        <w:jc w:val="both"/>
        <w:rPr>
          <w:rFonts w:eastAsia="Calibri" w:cs="Calibri"/>
          <w:szCs w:val="22"/>
          <w:lang w:eastAsia="en-US"/>
        </w:rPr>
      </w:pPr>
      <w:r>
        <w:rPr>
          <w:rFonts w:eastAsia="Calibri" w:cs="Calibri"/>
          <w:szCs w:val="22"/>
          <w:lang w:eastAsia="en-US"/>
        </w:rPr>
        <w:t>Информация актуализирована по данным 202</w:t>
      </w:r>
      <w:r>
        <w:rPr>
          <w:rFonts w:eastAsia="Calibri" w:cs="Calibri"/>
          <w:szCs w:val="22"/>
          <w:lang w:eastAsia="en-US"/>
        </w:rPr>
        <w:t>4</w:t>
      </w:r>
      <w:r>
        <w:rPr>
          <w:rFonts w:eastAsia="Calibri" w:cs="Calibri"/>
          <w:szCs w:val="22"/>
          <w:lang w:eastAsia="en-US"/>
        </w:rPr>
        <w:t xml:space="preserve"> года.</w:t>
      </w:r>
    </w:p>
    <w:p>
      <w:pPr>
        <w:pStyle w:val="Normal"/>
        <w:keepNext w:val="true"/>
        <w:keepLines/>
        <w:numPr>
          <w:ilvl w:val="0"/>
          <w:numId w:val="0"/>
        </w:numPr>
        <w:spacing w:before="200" w:after="0"/>
        <w:ind w:left="0" w:firstLine="709"/>
        <w:jc w:val="center"/>
        <w:outlineLvl w:val="1"/>
        <w:rPr>
          <w:rFonts w:eastAsia="Calibri Light" w:cs="Calibri Light"/>
          <w:b/>
          <w:b/>
          <w:szCs w:val="26"/>
          <w:lang w:eastAsia="en-US"/>
        </w:rPr>
      </w:pPr>
      <w:bookmarkStart w:id="119" w:name="_Toc181366205"/>
      <w:bookmarkStart w:id="120" w:name="_Toc160455012"/>
      <w:r>
        <w:rPr>
          <w:rFonts w:eastAsia="Calibri Light" w:cs="Calibri Light"/>
          <w:b/>
          <w:szCs w:val="26"/>
          <w:lang w:eastAsia="en-US"/>
        </w:rPr>
        <w:t>Часть 3 «Тепловые сети, сооружения на них»</w:t>
      </w:r>
      <w:bookmarkEnd w:id="119"/>
      <w:bookmarkEnd w:id="120"/>
    </w:p>
    <w:p>
      <w:pPr>
        <w:pStyle w:val="Normal"/>
        <w:ind w:firstLine="709"/>
        <w:jc w:val="both"/>
        <w:rPr>
          <w:rFonts w:eastAsia="Calibri" w:cs="Calibri"/>
          <w:szCs w:val="22"/>
          <w:lang w:eastAsia="ru-RU"/>
        </w:rPr>
      </w:pPr>
      <w:r>
        <w:rPr>
          <w:rFonts w:eastAsia="Calibri" w:cs="Calibri"/>
          <w:szCs w:val="22"/>
          <w:lang w:eastAsia="en-US"/>
        </w:rPr>
        <w:t xml:space="preserve">МУП «УТС МО Октябрьский район» </w:t>
      </w:r>
      <w:r>
        <w:rPr>
          <w:rFonts w:eastAsia="Calibri" w:cs="Calibri"/>
          <w:szCs w:val="22"/>
          <w:lang w:eastAsia="ru-RU"/>
        </w:rPr>
        <w:t xml:space="preserve">– теплоснабжающая организация, осуществляющая выработку и транспортировку тепловой энергии. </w:t>
      </w:r>
    </w:p>
    <w:p>
      <w:pPr>
        <w:pStyle w:val="Normal"/>
        <w:ind w:firstLine="709"/>
        <w:jc w:val="both"/>
        <w:rPr>
          <w:rFonts w:eastAsia="Calibri" w:cs="Calibri"/>
          <w:szCs w:val="22"/>
          <w:lang w:eastAsia="ru-RU"/>
        </w:rPr>
      </w:pPr>
      <w:r>
        <w:rPr>
          <w:rFonts w:eastAsia="Calibri" w:cs="Calibri"/>
          <w:szCs w:val="22"/>
          <w:lang w:eastAsia="ru-RU"/>
        </w:rPr>
        <w:t>Схемы тепловой сети от котельных – тупиковые двухтрубные, закрытые.</w:t>
      </w:r>
    </w:p>
    <w:p>
      <w:pPr>
        <w:pStyle w:val="Normal"/>
        <w:ind w:firstLine="709"/>
        <w:jc w:val="both"/>
        <w:rPr>
          <w:rFonts w:eastAsia="Calibri" w:cs="Calibri"/>
          <w:szCs w:val="22"/>
          <w:lang w:eastAsia="ru-RU"/>
        </w:rPr>
      </w:pPr>
      <w:r>
        <w:rPr>
          <w:rFonts w:eastAsia="Calibri" w:cs="Calibri"/>
          <w:szCs w:val="22"/>
          <w:lang w:eastAsia="ru-RU"/>
        </w:rPr>
        <w:t>Тепловые сети проложены подземным либо надземным способами с теплоизоляцией из стекловолокна и минеральной ваты.</w:t>
      </w:r>
    </w:p>
    <w:p>
      <w:pPr>
        <w:pStyle w:val="Normal"/>
        <w:ind w:firstLine="709"/>
        <w:jc w:val="both"/>
        <w:rPr>
          <w:rFonts w:eastAsia="Calibri" w:cs="Calibri"/>
          <w:szCs w:val="22"/>
          <w:lang w:eastAsia="ru-RU"/>
        </w:rPr>
      </w:pPr>
      <w:r>
        <w:rPr>
          <w:rFonts w:eastAsia="Calibri" w:cs="Calibri"/>
          <w:szCs w:val="22"/>
          <w:lang w:eastAsia="ru-RU"/>
        </w:rPr>
        <w:t>Основная часть тепловых сетей проложена в период с 1994 по 2019 гг.</w:t>
      </w:r>
    </w:p>
    <w:p>
      <w:pPr>
        <w:pStyle w:val="Normal"/>
        <w:ind w:firstLine="709"/>
        <w:jc w:val="both"/>
        <w:rPr>
          <w:rFonts w:eastAsia="Calibri" w:cs="Calibri"/>
          <w:szCs w:val="22"/>
          <w:lang w:eastAsia="ru-RU"/>
        </w:rPr>
      </w:pPr>
      <w:r>
        <w:rPr>
          <w:rFonts w:eastAsia="Calibri" w:cs="Calibri"/>
          <w:b/>
          <w:szCs w:val="22"/>
          <w:lang w:eastAsia="en-US"/>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p>
    <w:p>
      <w:pPr>
        <w:pStyle w:val="Normal"/>
        <w:ind w:firstLine="709"/>
        <w:jc w:val="both"/>
        <w:rPr>
          <w:rFonts w:eastAsia="Calibri" w:cs="Calibri"/>
          <w:szCs w:val="22"/>
          <w:lang w:eastAsia="ru-RU"/>
        </w:rPr>
      </w:pPr>
      <w:r>
        <w:rPr>
          <w:rFonts w:eastAsia="Calibri" w:cs="Calibri"/>
          <w:szCs w:val="22"/>
          <w:lang w:eastAsia="ru-RU"/>
        </w:rPr>
        <w:t xml:space="preserve">Сводные данные по структуре тепловых сетей приняты по фактическим данным, представленным </w:t>
      </w:r>
      <w:r>
        <w:rPr>
          <w:rFonts w:eastAsia="Calibri" w:cs="Calibri"/>
          <w:szCs w:val="22"/>
          <w:lang w:eastAsia="en-US"/>
        </w:rPr>
        <w:t>МУП «УТС МО Октябрьский район»</w:t>
      </w:r>
      <w:r>
        <w:rPr>
          <w:rFonts w:eastAsia="Calibri" w:cs="Calibri"/>
          <w:szCs w:val="22"/>
          <w:lang w:eastAsia="ru-RU"/>
        </w:rPr>
        <w:t>, представлены в таблице 6.</w:t>
      </w:r>
    </w:p>
    <w:p>
      <w:pPr>
        <w:pStyle w:val="Normal"/>
        <w:jc w:val="right"/>
        <w:rPr>
          <w:iCs/>
          <w:lang w:eastAsia="ru-RU"/>
        </w:rPr>
      </w:pPr>
      <w:bookmarkStart w:id="121" w:name="_Ref79753763"/>
      <w:r>
        <w:rPr>
          <w:rFonts w:eastAsia="Calibri" w:cs="Calibri"/>
          <w:iCs/>
          <w:szCs w:val="18"/>
          <w:lang w:eastAsia="en-US"/>
        </w:rPr>
        <w:t xml:space="preserve">Таблица </w:t>
      </w:r>
      <w:bookmarkEnd w:id="121"/>
      <w:r>
        <w:rPr>
          <w:rFonts w:eastAsia="Calibri" w:cs="Calibri"/>
          <w:iCs/>
          <w:szCs w:val="18"/>
          <w:lang w:eastAsia="en-US"/>
        </w:rPr>
        <w:t>6 – Сводные данные по структуре тепловых сетей</w:t>
      </w:r>
    </w:p>
    <w:tbl>
      <w:tblPr>
        <w:tblW w:w="5000" w:type="pct"/>
        <w:jc w:val="left"/>
        <w:tblInd w:w="0" w:type="dxa"/>
        <w:tblCellMar>
          <w:top w:w="0" w:type="dxa"/>
          <w:left w:w="108" w:type="dxa"/>
          <w:bottom w:w="0" w:type="dxa"/>
          <w:right w:w="108" w:type="dxa"/>
        </w:tblCellMar>
        <w:tblLook w:val="04a0"/>
      </w:tblPr>
      <w:tblGrid>
        <w:gridCol w:w="1438"/>
        <w:gridCol w:w="2271"/>
        <w:gridCol w:w="1599"/>
        <w:gridCol w:w="1755"/>
        <w:gridCol w:w="1772"/>
        <w:gridCol w:w="771"/>
        <w:gridCol w:w="873"/>
        <w:gridCol w:w="873"/>
        <w:gridCol w:w="778"/>
        <w:gridCol w:w="2325"/>
      </w:tblGrid>
      <w:tr>
        <w:trPr>
          <w:tblHeader w:val="true"/>
          <w:trHeight w:val="705" w:hRule="atLeast"/>
        </w:trPr>
        <w:tc>
          <w:tcPr>
            <w:tcW w:w="14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227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 </w:t>
            </w:r>
          </w:p>
        </w:tc>
        <w:tc>
          <w:tcPr>
            <w:tcW w:w="15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Назначение</w:t>
            </w:r>
          </w:p>
        </w:tc>
        <w:tc>
          <w:tcPr>
            <w:tcW w:w="175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Общая длина сетей, м (в двухтрубном исчислении)</w:t>
            </w:r>
          </w:p>
        </w:tc>
        <w:tc>
          <w:tcPr>
            <w:tcW w:w="17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Общая длина сетей, м (в однотрубном исчислении)</w:t>
            </w:r>
          </w:p>
        </w:tc>
        <w:tc>
          <w:tcPr>
            <w:tcW w:w="3295" w:type="dxa"/>
            <w:gridSpan w:val="4"/>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Общая протяженность тепловых сетей (в однотрубном исчислении), мм, условным диаметром</w:t>
            </w:r>
          </w:p>
        </w:tc>
        <w:tc>
          <w:tcPr>
            <w:tcW w:w="23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Среднегодовой внутренний объем сетевой воды в тепловой сети и присоединенных системах теплопотребления</w:t>
            </w:r>
          </w:p>
        </w:tc>
      </w:tr>
      <w:tr>
        <w:trPr>
          <w:tblHeader w:val="true"/>
          <w:trHeight w:val="735" w:hRule="atLeast"/>
        </w:trPr>
        <w:tc>
          <w:tcPr>
            <w:tcW w:w="14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22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7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50</w:t>
            </w:r>
          </w:p>
        </w:tc>
        <w:tc>
          <w:tcPr>
            <w:tcW w:w="87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70</w:t>
            </w:r>
          </w:p>
        </w:tc>
        <w:tc>
          <w:tcPr>
            <w:tcW w:w="87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114</w:t>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25" w:hRule="atLeast"/>
        </w:trPr>
        <w:tc>
          <w:tcPr>
            <w:tcW w:w="14455" w:type="dxa"/>
            <w:gridSpan w:val="10"/>
            <w:tcBorders>
              <w:top w:val="single" w:sz="4" w:space="0" w:color="000000"/>
              <w:left w:val="single" w:sz="4" w:space="0" w:color="000000"/>
              <w:bottom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765" w:hRule="atLeast"/>
        </w:trPr>
        <w:tc>
          <w:tcPr>
            <w:tcW w:w="1438"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271"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5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отопление</w:t>
            </w:r>
          </w:p>
        </w:tc>
        <w:tc>
          <w:tcPr>
            <w:tcW w:w="175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1694</w:t>
            </w:r>
          </w:p>
        </w:tc>
        <w:tc>
          <w:tcPr>
            <w:tcW w:w="1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3388</w:t>
            </w:r>
          </w:p>
        </w:tc>
        <w:tc>
          <w:tcPr>
            <w:tcW w:w="7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114</w:t>
            </w:r>
          </w:p>
        </w:tc>
        <w:tc>
          <w:tcPr>
            <w:tcW w:w="87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900</w:t>
            </w:r>
          </w:p>
        </w:tc>
        <w:tc>
          <w:tcPr>
            <w:tcW w:w="87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2248</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126</w:t>
            </w:r>
          </w:p>
        </w:tc>
        <w:tc>
          <w:tcPr>
            <w:tcW w:w="232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11,25</w:t>
            </w:r>
          </w:p>
        </w:tc>
      </w:tr>
      <w:tr>
        <w:trPr>
          <w:trHeight w:val="255" w:hRule="atLeast"/>
        </w:trPr>
        <w:tc>
          <w:tcPr>
            <w:tcW w:w="1438"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2271"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ГВС</w:t>
            </w:r>
          </w:p>
        </w:tc>
        <w:tc>
          <w:tcPr>
            <w:tcW w:w="175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w:t>
            </w:r>
          </w:p>
        </w:tc>
        <w:tc>
          <w:tcPr>
            <w:tcW w:w="1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126</w:t>
            </w:r>
          </w:p>
        </w:tc>
        <w:tc>
          <w:tcPr>
            <w:tcW w:w="7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7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7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126</w:t>
            </w:r>
          </w:p>
        </w:tc>
        <w:tc>
          <w:tcPr>
            <w:tcW w:w="232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0,50</w:t>
            </w:r>
          </w:p>
        </w:tc>
      </w:tr>
    </w:tbl>
    <w:p>
      <w:pPr>
        <w:pStyle w:val="Normal"/>
        <w:ind w:firstLine="426"/>
        <w:jc w:val="both"/>
        <w:rPr>
          <w:rFonts w:eastAsia="Calibri" w:cs="Calibri"/>
          <w:szCs w:val="22"/>
          <w:lang w:eastAsia="ru-RU"/>
        </w:rPr>
      </w:pPr>
      <w:r>
        <w:rPr>
          <w:rFonts w:eastAsia="Calibri" w:cs="Calibri"/>
          <w:szCs w:val="22"/>
          <w:lang w:eastAsia="ru-RU"/>
        </w:rPr>
        <w:t>Характеристики тепловых сетей представлены в таблице 7.</w:t>
      </w:r>
    </w:p>
    <w:p>
      <w:pPr>
        <w:pStyle w:val="Normal"/>
        <w:jc w:val="right"/>
        <w:rPr>
          <w:iCs/>
          <w:lang w:eastAsia="ru-RU"/>
        </w:rPr>
      </w:pPr>
      <w:bookmarkStart w:id="122" w:name="_Ref23344381"/>
      <w:r>
        <w:rPr>
          <w:rFonts w:eastAsia="Calibri" w:cs="Calibri"/>
          <w:iCs/>
          <w:szCs w:val="18"/>
          <w:lang w:eastAsia="en-US"/>
        </w:rPr>
        <w:t xml:space="preserve">Таблица </w:t>
      </w:r>
      <w:bookmarkEnd w:id="122"/>
      <w:r>
        <w:rPr>
          <w:rFonts w:eastAsia="Calibri" w:cs="Calibri"/>
          <w:iCs/>
          <w:szCs w:val="18"/>
          <w:lang w:eastAsia="en-US"/>
        </w:rPr>
        <w:t xml:space="preserve">7 – Характеристики тепловых сетей источников </w:t>
      </w:r>
    </w:p>
    <w:tbl>
      <w:tblPr>
        <w:tblW w:w="5000" w:type="pct"/>
        <w:jc w:val="left"/>
        <w:tblInd w:w="0" w:type="dxa"/>
        <w:tblCellMar>
          <w:top w:w="0" w:type="dxa"/>
          <w:left w:w="108" w:type="dxa"/>
          <w:bottom w:w="0" w:type="dxa"/>
          <w:right w:w="108" w:type="dxa"/>
        </w:tblCellMar>
        <w:tblLook w:val="04a0"/>
      </w:tblPr>
      <w:tblGrid>
        <w:gridCol w:w="1425"/>
        <w:gridCol w:w="2084"/>
        <w:gridCol w:w="1583"/>
        <w:gridCol w:w="1481"/>
        <w:gridCol w:w="1493"/>
        <w:gridCol w:w="2011"/>
        <w:gridCol w:w="1929"/>
        <w:gridCol w:w="2449"/>
      </w:tblGrid>
      <w:tr>
        <w:trPr>
          <w:tblHeader w:val="true"/>
          <w:trHeight w:val="20" w:hRule="atLeast"/>
        </w:trPr>
        <w:tc>
          <w:tcPr>
            <w:tcW w:w="14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20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 </w:t>
            </w:r>
          </w:p>
        </w:tc>
        <w:tc>
          <w:tcPr>
            <w:tcW w:w="15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Назначение</w:t>
            </w:r>
          </w:p>
        </w:tc>
        <w:tc>
          <w:tcPr>
            <w:tcW w:w="297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Тип прокладки и длина сетей</w:t>
            </w:r>
          </w:p>
        </w:tc>
        <w:tc>
          <w:tcPr>
            <w:tcW w:w="20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Материальная характеристика тепловых сетей, м2</w:t>
            </w:r>
          </w:p>
        </w:tc>
        <w:tc>
          <w:tcPr>
            <w:tcW w:w="19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 ввода в эксплуатацию, год</w:t>
            </w:r>
          </w:p>
        </w:tc>
        <w:tc>
          <w:tcPr>
            <w:tcW w:w="244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Средневзвешенный срок службы тепловых сетей на 2024 год, лет</w:t>
            </w:r>
          </w:p>
        </w:tc>
      </w:tr>
      <w:tr>
        <w:trPr>
          <w:tblHeader w:val="true"/>
          <w:trHeight w:val="20" w:hRule="atLeast"/>
        </w:trPr>
        <w:tc>
          <w:tcPr>
            <w:tcW w:w="14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0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58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Надземная</w:t>
            </w:r>
          </w:p>
        </w:tc>
        <w:tc>
          <w:tcPr>
            <w:tcW w:w="14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w:t>
            </w:r>
          </w:p>
        </w:tc>
        <w:tc>
          <w:tcPr>
            <w:tcW w:w="20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9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4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14455"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14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0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5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отопление</w:t>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4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3388</w:t>
            </w:r>
          </w:p>
        </w:tc>
        <w:tc>
          <w:tcPr>
            <w:tcW w:w="2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343</w:t>
            </w:r>
          </w:p>
        </w:tc>
        <w:tc>
          <w:tcPr>
            <w:tcW w:w="1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2000-2017</w:t>
            </w:r>
          </w:p>
        </w:tc>
        <w:tc>
          <w:tcPr>
            <w:tcW w:w="2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trHeight w:val="20" w:hRule="atLeast"/>
        </w:trPr>
        <w:tc>
          <w:tcPr>
            <w:tcW w:w="14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0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5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ГВС</w:t>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4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126</w:t>
            </w:r>
          </w:p>
        </w:tc>
        <w:tc>
          <w:tcPr>
            <w:tcW w:w="2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w:t>
            </w:r>
          </w:p>
        </w:tc>
        <w:tc>
          <w:tcPr>
            <w:tcW w:w="1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2000</w:t>
            </w:r>
          </w:p>
        </w:tc>
        <w:tc>
          <w:tcPr>
            <w:tcW w:w="2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bl>
    <w:p>
      <w:pPr>
        <w:pStyle w:val="Normal"/>
        <w:ind w:firstLine="709"/>
        <w:jc w:val="both"/>
        <w:rPr>
          <w:rFonts w:eastAsia="Calibri" w:cs="Calibri"/>
          <w:szCs w:val="22"/>
          <w:lang w:eastAsia="en-US"/>
        </w:rPr>
      </w:pPr>
      <w:r>
        <w:rPr>
          <w:rFonts w:eastAsia="Calibri" w:cs="Calibri"/>
          <w:szCs w:val="22"/>
          <w:lang w:eastAsia="en-US"/>
        </w:rPr>
        <w:t>Общая протяженность тепловых сетей в сельском поселении в двухтрубном исполнении 3,05 км, около 2,6 км нуждаются в замене. Износ сетей – 86 %.</w:t>
      </w:r>
    </w:p>
    <w:p>
      <w:pPr>
        <w:pStyle w:val="Normal"/>
        <w:ind w:firstLine="709"/>
        <w:jc w:val="both"/>
        <w:rPr>
          <w:lang w:eastAsia="ru-RU"/>
        </w:rPr>
      </w:pPr>
      <w:bookmarkStart w:id="123" w:name="_Toc160455014"/>
      <w:bookmarkStart w:id="124" w:name="_Toc181366207"/>
      <w:bookmarkEnd w:id="123"/>
      <w:bookmarkEnd w:id="124"/>
      <w:r>
        <w:rPr>
          <w:rFonts w:eastAsia="Calibri Light" w:cs="Calibri Light"/>
          <w:b/>
          <w:lang w:eastAsia="en-US"/>
        </w:rPr>
        <w:t>1.3.2. Карты (схемы) тепловых сетей в зонах действия источников тепловой энергии</w:t>
      </w:r>
    </w:p>
    <w:p>
      <w:pPr>
        <w:pStyle w:val="Normal"/>
        <w:ind w:firstLine="709"/>
        <w:jc w:val="both"/>
        <w:rPr>
          <w:lang w:eastAsia="ru-RU"/>
        </w:rPr>
      </w:pPr>
      <w:r>
        <w:rPr>
          <w:szCs w:val="28"/>
          <w:lang w:eastAsia="ru-RU"/>
        </w:rPr>
        <w:t xml:space="preserve">Схемы тепловых сетей, расположенных на территории поселения, приведены в приложении к настоящей Схеме. </w:t>
      </w:r>
    </w:p>
    <w:p>
      <w:pPr>
        <w:pStyle w:val="Normal"/>
        <w:ind w:firstLine="709"/>
        <w:jc w:val="both"/>
        <w:rPr>
          <w:lang w:eastAsia="ru-RU"/>
        </w:rPr>
      </w:pPr>
      <w:r>
        <w:rPr>
          <w:b/>
          <w:szCs w:val="28"/>
          <w:lang w:eastAsia="ru-RU"/>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pPr>
        <w:pStyle w:val="Normal"/>
        <w:ind w:firstLine="709"/>
        <w:jc w:val="both"/>
        <w:rPr>
          <w:lang w:eastAsia="ru-RU"/>
        </w:rPr>
      </w:pPr>
      <w:r>
        <w:rPr>
          <w:szCs w:val="28"/>
          <w:lang w:eastAsia="ru-RU"/>
        </w:rPr>
        <w:t>Параметры тепловых сетей источников теплоснабжения представлены в таблицах  6 –7.</w:t>
      </w:r>
    </w:p>
    <w:p>
      <w:pPr>
        <w:pStyle w:val="Normal"/>
        <w:ind w:firstLine="709"/>
        <w:jc w:val="both"/>
        <w:rPr>
          <w:lang w:eastAsia="ru-RU"/>
        </w:rPr>
      </w:pPr>
      <w:r>
        <w:rPr>
          <w:b/>
          <w:szCs w:val="28"/>
          <w:lang w:eastAsia="ru-RU"/>
        </w:rPr>
        <w:t>1.3.4. Описание типов и количества секционирующей и регулирующей арматуры на тепловых сетях</w:t>
      </w:r>
    </w:p>
    <w:p>
      <w:pPr>
        <w:pStyle w:val="Normal"/>
        <w:ind w:firstLine="709"/>
        <w:jc w:val="both"/>
        <w:rPr>
          <w:lang w:eastAsia="ru-RU"/>
        </w:rPr>
      </w:pPr>
      <w:r>
        <w:rPr>
          <w:szCs w:val="28"/>
          <w:lang w:eastAsia="ru-RU"/>
        </w:rPr>
        <w:t xml:space="preserve">Запорная арматура в тепловых сетях предусматривается для отключения трубопроводов,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т. п. В соответствии, установка запорной арматуры предусматривается на всех выводах тепловых сетей от источников теплоты независимо от параметров теплоносителя и диаметров трубопроводов. При этом не допускается дублирования арматуры внутри и вне здания. </w:t>
      </w:r>
    </w:p>
    <w:p>
      <w:pPr>
        <w:pStyle w:val="Normal"/>
        <w:ind w:firstLine="709"/>
        <w:jc w:val="both"/>
        <w:rPr>
          <w:lang w:eastAsia="ru-RU"/>
        </w:rPr>
      </w:pPr>
      <w:r>
        <w:rPr>
          <w:szCs w:val="28"/>
          <w:lang w:eastAsia="ru-RU"/>
        </w:rPr>
        <w:t>Для защиты сетей и оборудования от превышения давления применяются аварийные клапана.</w:t>
      </w:r>
    </w:p>
    <w:p>
      <w:pPr>
        <w:pStyle w:val="Normal"/>
        <w:ind w:firstLine="709"/>
        <w:jc w:val="both"/>
        <w:rPr>
          <w:lang w:eastAsia="ru-RU"/>
        </w:rPr>
      </w:pPr>
      <w:r>
        <w:rPr>
          <w:szCs w:val="28"/>
          <w:lang w:eastAsia="ru-RU"/>
        </w:rPr>
        <w:t>В тепловых камерах установлены чугунные задвижки, вентили бронзовые, затворы дисковые различных диаметров. Регулирующей арматуры на сетях установлены дросселирующие шайбы. Подробная информация по регулирующей арматуре отсутствует.</w:t>
      </w:r>
    </w:p>
    <w:p>
      <w:pPr>
        <w:pStyle w:val="Normal"/>
        <w:ind w:firstLine="709"/>
        <w:jc w:val="both"/>
        <w:rPr>
          <w:lang w:eastAsia="ru-RU"/>
        </w:rPr>
      </w:pPr>
      <w:r>
        <w:rPr>
          <w:b/>
          <w:szCs w:val="28"/>
          <w:lang w:eastAsia="ru-RU"/>
        </w:rPr>
        <w:t>1.3.5. Описание типов и строительных особенностей тепловых пунктов, тепловых камер и павильонов</w:t>
      </w:r>
    </w:p>
    <w:p>
      <w:pPr>
        <w:pStyle w:val="Normal"/>
        <w:ind w:firstLine="709"/>
        <w:jc w:val="both"/>
        <w:rPr>
          <w:lang w:eastAsia="ru-RU"/>
        </w:rPr>
      </w:pPr>
      <w:r>
        <w:rPr>
          <w:szCs w:val="28"/>
          <w:lang w:eastAsia="ru-RU"/>
        </w:rPr>
        <w:t>Существующие тепловые камеры тепловых сетей выполнены в основном из сборных железобетонных конструкций или кирпича, оборудованных приямками, воздуховыпускными и сливными устройствами.</w:t>
      </w:r>
    </w:p>
    <w:p>
      <w:pPr>
        <w:pStyle w:val="Normal"/>
        <w:ind w:firstLine="709"/>
        <w:jc w:val="both"/>
        <w:rPr>
          <w:lang w:eastAsia="ru-RU"/>
        </w:rPr>
      </w:pPr>
      <w:r>
        <w:rPr>
          <w:szCs w:val="28"/>
          <w:lang w:eastAsia="ru-RU"/>
        </w:rPr>
        <w:t>Внутри камер сконцентрированы соединения труб в изоляции и специальные устройства для регулировки и наладки давления в них.</w:t>
      </w:r>
    </w:p>
    <w:p>
      <w:pPr>
        <w:pStyle w:val="Normal"/>
        <w:ind w:firstLine="709"/>
        <w:jc w:val="both"/>
        <w:rPr>
          <w:lang w:eastAsia="ru-RU"/>
        </w:rPr>
      </w:pPr>
      <w:r>
        <w:rPr>
          <w:szCs w:val="28"/>
          <w:lang w:eastAsia="ru-RU"/>
        </w:rPr>
        <w:t>Павильоны на тепловых сетях источников теплоснабжения отсутствуют.</w:t>
      </w:r>
    </w:p>
    <w:p>
      <w:pPr>
        <w:pStyle w:val="Normal"/>
        <w:ind w:firstLine="709"/>
        <w:jc w:val="both"/>
        <w:rPr>
          <w:lang w:eastAsia="ru-RU"/>
        </w:rPr>
      </w:pPr>
      <w:r>
        <w:rPr>
          <w:b/>
          <w:szCs w:val="28"/>
          <w:lang w:eastAsia="ru-RU"/>
        </w:rPr>
        <w:t>1.3.6. Описание графиков регулирования отпуска тепла в тепловые сети с анализом их обоснованности</w:t>
      </w:r>
    </w:p>
    <w:p>
      <w:pPr>
        <w:pStyle w:val="Normal"/>
        <w:ind w:firstLine="709"/>
        <w:jc w:val="both"/>
        <w:rPr>
          <w:lang w:eastAsia="ru-RU"/>
        </w:rPr>
      </w:pPr>
      <w:r>
        <w:rPr>
          <w:szCs w:val="28"/>
          <w:lang w:eastAsia="ru-RU"/>
        </w:rPr>
        <w:t>Отпуск тепловой энергии в тепловые сети от источников тепловой энергии (теплоноситель – вода) осуществляется по методу качественного регулирования по температурному графикам 95/70°С.</w:t>
      </w:r>
    </w:p>
    <w:p>
      <w:pPr>
        <w:pStyle w:val="Normal"/>
        <w:ind w:firstLine="709"/>
        <w:jc w:val="both"/>
        <w:rPr>
          <w:lang w:eastAsia="ru-RU"/>
        </w:rPr>
      </w:pPr>
      <w:r>
        <w:rPr>
          <w:szCs w:val="28"/>
          <w:lang w:eastAsia="ru-RU"/>
        </w:rPr>
        <w:t>Выбор графика отпуска тепла обусловлен тем, что оборудование источников, тепловых сетей (компенсаторы и неподвижные опоры) и потребителей не рассчитано на более высокую температуру теплоносителя. Применение более высокого температурного графика отпуска тепла невозможно без значительных инвестиций в источники, сети и тепловые пункты потребителей.</w:t>
      </w:r>
    </w:p>
    <w:p>
      <w:pPr>
        <w:pStyle w:val="Normal"/>
        <w:ind w:firstLine="709"/>
        <w:jc w:val="both"/>
        <w:rPr>
          <w:lang w:eastAsia="ru-RU"/>
        </w:rPr>
      </w:pPr>
      <w:r>
        <w:rPr>
          <w:szCs w:val="28"/>
          <w:lang w:eastAsia="ru-RU"/>
        </w:rPr>
        <w:t>Изменение температурного графика не предполагается.</w:t>
      </w:r>
    </w:p>
    <w:p>
      <w:pPr>
        <w:pStyle w:val="Normal"/>
        <w:ind w:firstLine="709"/>
        <w:jc w:val="both"/>
        <w:rPr>
          <w:lang w:eastAsia="ru-RU"/>
        </w:rPr>
      </w:pPr>
      <w:r>
        <w:rPr>
          <w:b/>
          <w:szCs w:val="28"/>
          <w:lang w:eastAsia="ru-RU"/>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pPr>
        <w:pStyle w:val="Normal"/>
        <w:ind w:firstLine="709"/>
        <w:jc w:val="both"/>
        <w:rPr>
          <w:lang w:eastAsia="ru-RU"/>
        </w:rPr>
      </w:pPr>
      <w:r>
        <w:rPr>
          <w:szCs w:val="28"/>
          <w:lang w:eastAsia="ru-RU"/>
        </w:rPr>
        <w:t>В соответствии с пунктом 127 Правил технической эксплуатации объектов теплоснабжения и теплопотребляющих установок, утвержденных</w:t>
      </w:r>
      <w:r>
        <w:rPr>
          <w:rFonts w:eastAsia="Tahoma"/>
        </w:rPr>
        <w:t xml:space="preserve"> приказом Минэнерго России от 14.05.2025 № 511</w:t>
      </w:r>
      <w:r>
        <w:rPr>
          <w:szCs w:val="28"/>
          <w:lang w:eastAsia="ru-RU"/>
        </w:rPr>
        <w:t xml:space="preserve"> отклонения </w:t>
      </w:r>
      <w:r>
        <w:rPr>
          <w:rFonts w:eastAsia="Tahoma"/>
        </w:rPr>
        <w:t>от температурного графика и заданного гидравлического режима не могут превышать для источников тепловой энергии следующих значений:</w:t>
      </w:r>
    </w:p>
    <w:p>
      <w:pPr>
        <w:pStyle w:val="Normal"/>
        <w:ind w:firstLine="709"/>
        <w:jc w:val="both"/>
        <w:rPr>
          <w:lang w:eastAsia="ru-RU"/>
        </w:rPr>
      </w:pPr>
      <w:r>
        <w:rPr>
          <w:rFonts w:eastAsia="Tahoma"/>
        </w:rPr>
        <w:t xml:space="preserve">- по температуре воды, поступающей в тепловую сеть, </w:t>
      </w:r>
      <w:r>
        <w:rPr/>
        <w:drawing>
          <wp:inline distT="0" distB="0" distL="0" distR="0">
            <wp:extent cx="171450" cy="180975"/>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36"/>
                    <a:stretch>
                      <a:fillRect/>
                    </a:stretch>
                  </pic:blipFill>
                  <pic:spPr bwMode="auto">
                    <a:xfrm>
                      <a:off x="0" y="0"/>
                      <a:ext cx="171450" cy="180975"/>
                    </a:xfrm>
                    <a:prstGeom prst="rect">
                      <a:avLst/>
                    </a:prstGeom>
                  </pic:spPr>
                </pic:pic>
              </a:graphicData>
            </a:graphic>
          </wp:inline>
        </w:drawing>
      </w:r>
      <w:r>
        <w:rPr>
          <w:rFonts w:eastAsia="Tahoma"/>
        </w:rPr>
        <w:t>3%;</w:t>
      </w:r>
    </w:p>
    <w:p>
      <w:pPr>
        <w:pStyle w:val="Normal"/>
        <w:ind w:firstLine="709"/>
        <w:jc w:val="both"/>
        <w:rPr>
          <w:lang w:eastAsia="ru-RU"/>
        </w:rPr>
      </w:pPr>
      <w:r>
        <w:rPr>
          <w:rFonts w:eastAsia="Tahoma"/>
        </w:rPr>
        <w:t xml:space="preserve">- по давлению в подающих трубопроводах </w:t>
      </w:r>
      <w:r>
        <w:rPr/>
        <w:drawing>
          <wp:inline distT="0" distB="0" distL="0" distR="0">
            <wp:extent cx="171450" cy="180975"/>
            <wp:effectExtent l="0" t="0" r="0" b="0"/>
            <wp:docPr id="4"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
                    <pic:cNvPicPr>
                      <a:picLocks noChangeAspect="1" noChangeArrowheads="1"/>
                    </pic:cNvPicPr>
                  </pic:nvPicPr>
                  <pic:blipFill>
                    <a:blip r:embed="rId37"/>
                    <a:stretch>
                      <a:fillRect/>
                    </a:stretch>
                  </pic:blipFill>
                  <pic:spPr bwMode="auto">
                    <a:xfrm>
                      <a:off x="0" y="0"/>
                      <a:ext cx="171450" cy="180975"/>
                    </a:xfrm>
                    <a:prstGeom prst="rect">
                      <a:avLst/>
                    </a:prstGeom>
                  </pic:spPr>
                </pic:pic>
              </a:graphicData>
            </a:graphic>
          </wp:inline>
        </w:drawing>
      </w:r>
      <w:r>
        <w:rPr>
          <w:rFonts w:eastAsia="Tahoma"/>
        </w:rPr>
        <w:t>5%;</w:t>
      </w:r>
    </w:p>
    <w:p>
      <w:pPr>
        <w:pStyle w:val="Normal"/>
        <w:ind w:firstLine="709"/>
        <w:jc w:val="both"/>
        <w:rPr>
          <w:lang w:eastAsia="ru-RU"/>
        </w:rPr>
      </w:pPr>
      <w:r>
        <w:rPr>
          <w:rFonts w:eastAsia="Tahoma"/>
        </w:rPr>
        <w:t xml:space="preserve">- по давлению в обратных трубопроводах </w:t>
      </w:r>
      <w:r>
        <w:rPr/>
        <w:drawing>
          <wp:inline distT="0" distB="0" distL="0" distR="0">
            <wp:extent cx="171450" cy="180975"/>
            <wp:effectExtent l="0" t="0" r="0" b="0"/>
            <wp:docPr id="5"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
                    <pic:cNvPicPr>
                      <a:picLocks noChangeAspect="1" noChangeArrowheads="1"/>
                    </pic:cNvPicPr>
                  </pic:nvPicPr>
                  <pic:blipFill>
                    <a:blip r:embed="rId38"/>
                    <a:stretch>
                      <a:fillRect/>
                    </a:stretch>
                  </pic:blipFill>
                  <pic:spPr bwMode="auto">
                    <a:xfrm>
                      <a:off x="0" y="0"/>
                      <a:ext cx="171450" cy="180975"/>
                    </a:xfrm>
                    <a:prstGeom prst="rect">
                      <a:avLst/>
                    </a:prstGeom>
                  </pic:spPr>
                </pic:pic>
              </a:graphicData>
            </a:graphic>
          </wp:inline>
        </w:drawing>
      </w:r>
      <w:r>
        <w:rPr>
          <w:rFonts w:eastAsia="Tahoma"/>
        </w:rPr>
        <w:t>20 кПа (</w:t>
      </w:r>
      <w:r>
        <w:rPr/>
        <w:drawing>
          <wp:inline distT="0" distB="0" distL="0" distR="0">
            <wp:extent cx="171450" cy="180975"/>
            <wp:effectExtent l="0" t="0" r="0" b="0"/>
            <wp:docPr id="6"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descr=""/>
                    <pic:cNvPicPr>
                      <a:picLocks noChangeAspect="1" noChangeArrowheads="1"/>
                    </pic:cNvPicPr>
                  </pic:nvPicPr>
                  <pic:blipFill>
                    <a:blip r:embed="rId39"/>
                    <a:stretch>
                      <a:fillRect/>
                    </a:stretch>
                  </pic:blipFill>
                  <pic:spPr bwMode="auto">
                    <a:xfrm>
                      <a:off x="0" y="0"/>
                      <a:ext cx="171450" cy="180975"/>
                    </a:xfrm>
                    <a:prstGeom prst="rect">
                      <a:avLst/>
                    </a:prstGeom>
                  </pic:spPr>
                </pic:pic>
              </a:graphicData>
            </a:graphic>
          </wp:inline>
        </w:drawing>
      </w:r>
      <w:r>
        <w:rPr>
          <w:rFonts w:eastAsia="Tahoma"/>
        </w:rPr>
        <w:t>0,2 кгс/см</w:t>
      </w:r>
      <w:r>
        <w:rPr>
          <w:rFonts w:eastAsia="Tahoma"/>
          <w:vertAlign w:val="superscript"/>
        </w:rPr>
        <w:t>2</w:t>
      </w:r>
      <w:r>
        <w:rPr>
          <w:rFonts w:eastAsia="Tahoma"/>
        </w:rPr>
        <w:t>).</w:t>
      </w:r>
    </w:p>
    <w:p>
      <w:pPr>
        <w:pStyle w:val="Normal"/>
        <w:keepNext w:val="true"/>
        <w:keepLines/>
        <w:numPr>
          <w:ilvl w:val="0"/>
          <w:numId w:val="0"/>
        </w:numPr>
        <w:ind w:left="0" w:firstLine="709"/>
        <w:jc w:val="both"/>
        <w:outlineLvl w:val="2"/>
        <w:rPr>
          <w:rFonts w:eastAsia="Tahoma"/>
        </w:rPr>
      </w:pPr>
      <w:r>
        <w:rPr>
          <w:rFonts w:eastAsia="Tahoma"/>
        </w:rPr>
        <w:t>Среднесуточная температура сетевой воды в обратных трубопроводах не должна превышать заданную температурным графиком более чем на 5%. Понижение температуры сетевой воды в обратных трубопроводах по сравнению с графиком не лимитируется.</w:t>
      </w:r>
    </w:p>
    <w:p>
      <w:pPr>
        <w:pStyle w:val="Normal"/>
        <w:keepNext w:val="true"/>
        <w:keepLines/>
        <w:numPr>
          <w:ilvl w:val="0"/>
          <w:numId w:val="0"/>
        </w:numPr>
        <w:ind w:left="0" w:firstLine="709"/>
        <w:jc w:val="both"/>
        <w:outlineLvl w:val="2"/>
        <w:rPr>
          <w:rFonts w:eastAsia="Tahoma"/>
        </w:rPr>
      </w:pPr>
      <w:r>
        <w:rPr>
          <w:szCs w:val="28"/>
          <w:lang w:eastAsia="ru-RU"/>
        </w:rPr>
        <w:t xml:space="preserve">Информация о фактическом температурном режиме работы отпуска тепла в тепловые сети от источников тепловой энергии отсутствует. </w:t>
      </w:r>
    </w:p>
    <w:p>
      <w:pPr>
        <w:pStyle w:val="Normal"/>
        <w:keepNext w:val="true"/>
        <w:keepLines/>
        <w:numPr>
          <w:ilvl w:val="0"/>
          <w:numId w:val="0"/>
        </w:numPr>
        <w:ind w:left="0" w:firstLine="709"/>
        <w:jc w:val="both"/>
        <w:outlineLvl w:val="2"/>
        <w:rPr>
          <w:rFonts w:eastAsia="Calibri Light" w:cs="Calibri Light"/>
          <w:b/>
          <w:b/>
          <w:lang w:eastAsia="en-US"/>
        </w:rPr>
      </w:pPr>
      <w:r>
        <w:rPr>
          <w:b/>
          <w:szCs w:val="28"/>
          <w:lang w:eastAsia="ru-RU"/>
        </w:rPr>
        <w:t>1.3.8. Гидравлические режимы и пьезометрические графики тепловых сетей</w:t>
      </w:r>
    </w:p>
    <w:p>
      <w:pPr>
        <w:pStyle w:val="Normal"/>
        <w:keepNext w:val="true"/>
        <w:keepLines/>
        <w:numPr>
          <w:ilvl w:val="0"/>
          <w:numId w:val="0"/>
        </w:numPr>
        <w:ind w:left="0" w:firstLine="709"/>
        <w:jc w:val="both"/>
        <w:outlineLvl w:val="2"/>
        <w:rPr>
          <w:rFonts w:eastAsia="Calibri Light" w:cs="Calibri Light"/>
          <w:b/>
          <w:b/>
          <w:lang w:eastAsia="en-US"/>
        </w:rPr>
      </w:pPr>
      <w:r>
        <w:rPr>
          <w:szCs w:val="28"/>
          <w:lang w:eastAsia="ru-RU"/>
        </w:rPr>
        <w:t>Задачей гидравлического расчёта трубопроводов является определение фактического гидравлического сопротивления каждого участка и суммы сопротивлений по участкам, начиная от теплового ввода и до каждого теплопотребителя.</w:t>
      </w:r>
    </w:p>
    <w:p>
      <w:pPr>
        <w:pStyle w:val="Normal"/>
        <w:keepNext w:val="true"/>
        <w:keepLines/>
        <w:numPr>
          <w:ilvl w:val="0"/>
          <w:numId w:val="0"/>
        </w:numPr>
        <w:ind w:left="0" w:firstLine="709"/>
        <w:jc w:val="both"/>
        <w:outlineLvl w:val="2"/>
        <w:rPr>
          <w:rFonts w:eastAsia="Calibri Light" w:cs="Calibri Light"/>
          <w:b/>
          <w:b/>
          <w:lang w:eastAsia="en-US"/>
        </w:rPr>
      </w:pPr>
      <w:r>
        <w:rPr>
          <w:szCs w:val="28"/>
          <w:lang w:eastAsia="ru-RU"/>
        </w:rPr>
        <w:t>Результаты гидравлического расчёта тепловых сетей (по данным ранее утвержденной редакции схемы) представлены в таблице 8. Пьезометрические графики тепловых сетей источников теплоснабжения представлены на рисунках 1 – 2.</w:t>
      </w:r>
    </w:p>
    <w:p>
      <w:pPr>
        <w:pStyle w:val="Normal"/>
        <w:keepNext w:val="true"/>
        <w:keepLines/>
        <w:numPr>
          <w:ilvl w:val="0"/>
          <w:numId w:val="0"/>
        </w:numPr>
        <w:spacing w:before="40" w:after="0"/>
        <w:ind w:left="0" w:firstLine="709"/>
        <w:jc w:val="both"/>
        <w:outlineLvl w:val="2"/>
        <w:rPr>
          <w:rFonts w:eastAsia="Calibri Light" w:cs="Calibri Light"/>
          <w:b/>
          <w:b/>
          <w:lang w:eastAsia="en-US"/>
        </w:rPr>
      </w:pPr>
      <w:r>
        <w:rPr>
          <w:rFonts w:eastAsia="Calibri Light" w:cs="Calibri Light"/>
          <w:b/>
          <w:lang w:eastAsia="en-US"/>
        </w:rPr>
      </w:r>
    </w:p>
    <w:p>
      <w:pPr>
        <w:sectPr>
          <w:headerReference w:type="default" r:id="rId40"/>
          <w:footerReference w:type="default" r:id="rId41"/>
          <w:type w:val="nextPage"/>
          <w:pgSz w:orient="landscape" w:w="16838" w:h="11906"/>
          <w:pgMar w:left="1134" w:right="1247" w:header="567" w:top="680" w:footer="567" w:bottom="1701" w:gutter="0"/>
          <w:pgNumType w:fmt="decimal"/>
          <w:formProt w:val="false"/>
          <w:textDirection w:val="lrTb"/>
          <w:docGrid w:type="default" w:linePitch="326" w:charSpace="0"/>
        </w:sectPr>
        <w:pStyle w:val="Normal"/>
        <w:spacing w:before="0" w:after="0"/>
        <w:ind w:firstLine="567"/>
        <w:contextualSpacing/>
        <w:jc w:val="both"/>
        <w:rPr>
          <w:b/>
          <w:b/>
          <w:szCs w:val="28"/>
          <w:lang w:eastAsia="ru-RU"/>
        </w:rPr>
      </w:pPr>
      <w:r>
        <w:rPr>
          <w:b/>
          <w:szCs w:val="28"/>
          <w:lang w:eastAsia="ru-RU"/>
        </w:rPr>
      </w:r>
      <w:bookmarkStart w:id="125" w:name="_Toc1813662091"/>
      <w:bookmarkStart w:id="126" w:name="_Toc160455020"/>
      <w:bookmarkStart w:id="127" w:name="_Toc181366213"/>
      <w:bookmarkStart w:id="128" w:name="_Toc181366210"/>
      <w:bookmarkStart w:id="129" w:name="_Toc160455017"/>
      <w:bookmarkStart w:id="130" w:name="_Toc5354094931"/>
      <w:bookmarkStart w:id="131" w:name="_Toc181366209"/>
      <w:bookmarkStart w:id="132" w:name="_Toc535409493"/>
      <w:bookmarkStart w:id="133" w:name="_Toc1604550141"/>
      <w:bookmarkStart w:id="134" w:name="_Toc1813662071"/>
      <w:bookmarkStart w:id="135" w:name="_Toc1813662091"/>
      <w:bookmarkStart w:id="136" w:name="_Toc160455020"/>
      <w:bookmarkStart w:id="137" w:name="_Toc181366213"/>
      <w:bookmarkStart w:id="138" w:name="_Toc181366210"/>
      <w:bookmarkStart w:id="139" w:name="_Toc160455017"/>
      <w:bookmarkStart w:id="140" w:name="_Toc5354094931"/>
      <w:bookmarkStart w:id="141" w:name="_Toc181366209"/>
      <w:bookmarkStart w:id="142" w:name="_Toc535409493"/>
      <w:bookmarkStart w:id="143" w:name="_Toc1604550141"/>
      <w:bookmarkStart w:id="144" w:name="_Toc1813662071"/>
      <w:bookmarkEnd w:id="135"/>
      <w:bookmarkEnd w:id="136"/>
      <w:bookmarkEnd w:id="137"/>
      <w:bookmarkEnd w:id="138"/>
      <w:bookmarkEnd w:id="139"/>
      <w:bookmarkEnd w:id="140"/>
      <w:bookmarkEnd w:id="141"/>
      <w:bookmarkEnd w:id="142"/>
      <w:bookmarkEnd w:id="143"/>
      <w:bookmarkEnd w:id="144"/>
    </w:p>
    <w:p>
      <w:pPr>
        <w:pStyle w:val="Normal"/>
        <w:jc w:val="right"/>
        <w:rPr>
          <w:rFonts w:eastAsia="Calibri"/>
          <w:iCs/>
          <w:lang w:eastAsia="en-US"/>
        </w:rPr>
      </w:pPr>
      <w:bookmarkStart w:id="145" w:name="_Ref79842935"/>
      <w:bookmarkStart w:id="146" w:name="_Ref83226367"/>
      <w:r>
        <w:rPr>
          <w:rFonts w:eastAsia="Calibri" w:cs="Calibri"/>
          <w:iCs/>
          <w:szCs w:val="18"/>
          <w:lang w:eastAsia="en-US"/>
        </w:rPr>
        <w:t xml:space="preserve">Таблица </w:t>
      </w:r>
      <w:bookmarkEnd w:id="145"/>
      <w:bookmarkEnd w:id="146"/>
      <w:r>
        <w:rPr>
          <w:rFonts w:eastAsia="Calibri" w:cs="Calibri"/>
          <w:iCs/>
          <w:szCs w:val="18"/>
          <w:lang w:eastAsia="en-US"/>
        </w:rPr>
        <w:t>8 – Гидравлический расчет системы теплоснабжения</w:t>
      </w:r>
    </w:p>
    <w:tbl>
      <w:tblPr>
        <w:tblW w:w="5000" w:type="pct"/>
        <w:jc w:val="center"/>
        <w:tblInd w:w="0" w:type="dxa"/>
        <w:tblCellMar>
          <w:top w:w="0" w:type="dxa"/>
          <w:left w:w="108" w:type="dxa"/>
          <w:bottom w:w="0" w:type="dxa"/>
          <w:right w:w="108" w:type="dxa"/>
        </w:tblCellMar>
        <w:tblLook w:val="04a0"/>
      </w:tblPr>
      <w:tblGrid>
        <w:gridCol w:w="1918"/>
        <w:gridCol w:w="1556"/>
        <w:gridCol w:w="1554"/>
        <w:gridCol w:w="987"/>
        <w:gridCol w:w="1512"/>
        <w:gridCol w:w="1596"/>
        <w:gridCol w:w="1207"/>
        <w:gridCol w:w="1502"/>
        <w:gridCol w:w="1507"/>
        <w:gridCol w:w="1116"/>
      </w:tblGrid>
      <w:tr>
        <w:trPr>
          <w:tblHeader w:val="true"/>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Источник теплоснабжения</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начала участка</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конца участка</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Длина участка, м</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Внутренний диаметр трубопровода, м</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Коэффициент местного сопротивления</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Вид прокладки тепловой сети</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воды, т/ч</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напора, м</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Удельные линейные потери напора, мм/м</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3</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улица Ленина 61</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18,78</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1,2288</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0,038</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1,848</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3</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улица Ленина 59</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36,48</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1,2243</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0,074</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1,835</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6</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улица Ленина 58</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11,85</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1,2223</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0,024</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1,829</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5</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улица Ленина 56</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10,38</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1,2235</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1,832</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4</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улица Ленина 52 </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22,28</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1,2262</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0,045</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1,841</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7</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8</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67,97</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2,4178</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0,056</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0,749</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2</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7</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349,75</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0,108</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6,0786</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0,275</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0,714</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5</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6</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28,11</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1,2226</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0,006</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0,196</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4</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5</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52,64</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2,4467</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0,044</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0,767</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3</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4</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45,57</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0,108</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3,6739</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0,013</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0,264</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2</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3</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209,93</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0,108</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6,1317</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0,168</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0,726</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1</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2</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24,13</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0,108</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12,2108</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2,851</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1</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10,89</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0,108</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13,4745</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0,042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3,468</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7</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Совхозная улица 7</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247,86</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1,2155</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0,053</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0,194</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8</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Кедровая улица 17Б</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29,72</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1,2047</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0,058</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1,777</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8</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Кедровая улица 17А</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5,71</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1,2123</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0,193</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7</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Кедровая улица 17</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42,04</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1,2191</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0,009</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0,195</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7</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Кедровая улица</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77,91</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1,2184</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0,017</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0,195</w:t>
            </w:r>
          </w:p>
        </w:tc>
      </w:tr>
      <w:tr>
        <w:trPr>
          <w:trHeight w:val="20" w:hRule="atLeast"/>
        </w:trPr>
        <w:tc>
          <w:tcPr>
            <w:tcW w:w="1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№2</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Уз. 1</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Гараж ЖКХ</w:t>
            </w:r>
          </w:p>
        </w:tc>
        <w:tc>
          <w:tcPr>
            <w:tcW w:w="9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88,2</w:t>
            </w:r>
          </w:p>
        </w:tc>
        <w:tc>
          <w:tcPr>
            <w:tcW w:w="1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0,076</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 канальная</w:t>
            </w:r>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1,2635</w:t>
            </w:r>
          </w:p>
        </w:tc>
        <w:tc>
          <w:tcPr>
            <w:tcW w:w="15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0,209</w:t>
            </w:r>
          </w:p>
        </w:tc>
      </w:tr>
    </w:tbl>
    <w:p>
      <w:pPr>
        <w:sectPr>
          <w:headerReference w:type="default" r:id="rId42"/>
          <w:footerReference w:type="default" r:id="rId43"/>
          <w:type w:val="nextPage"/>
          <w:pgSz w:orient="landscape" w:w="16838" w:h="11906"/>
          <w:pgMar w:left="1134" w:right="1247" w:header="567" w:top="680" w:footer="567" w:bottom="1701" w:gutter="0"/>
          <w:pgNumType w:fmt="decimal"/>
          <w:formProt w:val="false"/>
          <w:textDirection w:val="lrTb"/>
          <w:docGrid w:type="default" w:linePitch="326" w:charSpace="0"/>
        </w:sectPr>
      </w:pPr>
    </w:p>
    <w:p>
      <w:pPr>
        <w:pStyle w:val="Normal"/>
        <w:spacing w:before="240" w:after="240"/>
        <w:ind w:firstLine="709"/>
        <w:contextualSpacing/>
        <w:jc w:val="center"/>
        <w:rPr>
          <w:rFonts w:eastAsia="Calibri"/>
          <w:b/>
          <w:b/>
          <w:i/>
          <w:i/>
          <w:iCs/>
          <w:lang w:eastAsia="en-US"/>
        </w:rPr>
      </w:pPr>
      <w:r>
        <w:rPr>
          <w:rFonts w:eastAsia="Calibri"/>
          <w:b/>
          <w:i/>
          <w:iCs/>
          <w:lang w:eastAsia="en-US"/>
        </w:rPr>
      </w:r>
    </w:p>
    <w:p>
      <w:pPr>
        <w:pStyle w:val="Normal"/>
        <w:spacing w:before="240" w:after="240"/>
        <w:ind w:firstLine="709"/>
        <w:jc w:val="center"/>
        <w:rPr>
          <w:rFonts w:eastAsia="Calibri"/>
          <w:b/>
          <w:b/>
          <w:i/>
          <w:i/>
          <w:iCs/>
          <w:lang w:eastAsia="ru-RU"/>
        </w:rPr>
      </w:pPr>
      <w:r>
        <w:rPr/>
        <w:drawing>
          <wp:inline distT="0" distB="0" distL="0" distR="0">
            <wp:extent cx="9181465" cy="3572510"/>
            <wp:effectExtent l="0" t="0" r="0" b="0"/>
            <wp:docPr id="7"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4" descr=""/>
                    <pic:cNvPicPr>
                      <a:picLocks noChangeAspect="1" noChangeArrowheads="1"/>
                    </pic:cNvPicPr>
                  </pic:nvPicPr>
                  <pic:blipFill>
                    <a:blip r:embed="rId44"/>
                    <a:stretch>
                      <a:fillRect/>
                    </a:stretch>
                  </pic:blipFill>
                  <pic:spPr bwMode="auto">
                    <a:xfrm>
                      <a:off x="0" y="0"/>
                      <a:ext cx="9181465" cy="3572510"/>
                    </a:xfrm>
                    <a:prstGeom prst="rect">
                      <a:avLst/>
                    </a:prstGeom>
                  </pic:spPr>
                </pic:pic>
              </a:graphicData>
            </a:graphic>
          </wp:inline>
        </w:drawing>
      </w:r>
    </w:p>
    <w:p>
      <w:pPr>
        <w:sectPr>
          <w:headerReference w:type="default" r:id="rId45"/>
          <w:footerReference w:type="default" r:id="rId46"/>
          <w:type w:val="nextPage"/>
          <w:pgSz w:orient="landscape" w:w="16838" w:h="11906"/>
          <w:pgMar w:left="1134" w:right="1247" w:header="567" w:top="680" w:footer="567" w:bottom="1701" w:gutter="0"/>
          <w:pgNumType w:fmt="decimal"/>
          <w:formProt w:val="false"/>
          <w:textDirection w:val="lrTb"/>
          <w:docGrid w:type="default" w:linePitch="326" w:charSpace="0"/>
        </w:sectPr>
        <w:pStyle w:val="Normal"/>
        <w:spacing w:before="240" w:after="240"/>
        <w:ind w:firstLine="709"/>
        <w:jc w:val="center"/>
        <w:rPr>
          <w:rFonts w:eastAsia="Calibri"/>
          <w:lang w:eastAsia="ru-RU"/>
        </w:rPr>
      </w:pPr>
      <w:r>
        <w:rPr>
          <w:rFonts w:eastAsia="Calibri"/>
          <w:lang w:eastAsia="ru-RU"/>
        </w:rPr>
        <w:t xml:space="preserve">Рисунок 2 - Пьезометрический график тепловой сети Котельная № 2 (п.Карымкары, ул.Кедровая, 27) </w:t>
      </w:r>
      <w:r>
        <w:rPr>
          <w:rFonts w:eastAsia="Calibri" w:cs="Calibri"/>
          <w:szCs w:val="22"/>
          <w:lang w:eastAsia="en-US"/>
        </w:rPr>
        <w:t>МУП «УТС МО Октябрьский район»</w:t>
      </w:r>
      <w:r>
        <w:rPr>
          <w:rFonts w:eastAsia="Calibri"/>
          <w:lang w:eastAsia="ru-RU"/>
        </w:rPr>
        <w:t xml:space="preserve"> на территории п. Карымкары</w:t>
      </w:r>
    </w:p>
    <w:p>
      <w:pPr>
        <w:pStyle w:val="Normal"/>
        <w:keepNext w:val="true"/>
        <w:keepLines/>
        <w:numPr>
          <w:ilvl w:val="0"/>
          <w:numId w:val="0"/>
        </w:numPr>
        <w:ind w:left="0" w:firstLine="709"/>
        <w:jc w:val="both"/>
        <w:outlineLvl w:val="2"/>
        <w:rPr>
          <w:rFonts w:eastAsia="Calibri Light" w:cs="Calibri Light"/>
          <w:b/>
          <w:b/>
          <w:lang w:eastAsia="en-US"/>
        </w:rPr>
      </w:pPr>
      <w:bookmarkStart w:id="147" w:name="_Toc160455021"/>
      <w:bookmarkStart w:id="148" w:name="_Toc181366214"/>
      <w:bookmarkStart w:id="149" w:name="_Toc535409498"/>
      <w:bookmarkStart w:id="150" w:name="sub_1319"/>
      <w:bookmarkEnd w:id="149"/>
      <w:bookmarkEnd w:id="150"/>
      <w:r>
        <w:rPr>
          <w:rFonts w:eastAsia="Calibri Light" w:cs="Calibri Light"/>
          <w:b/>
          <w:lang w:eastAsia="en-US"/>
        </w:rPr>
        <w:t>1.3.9. Статистика отказов тепловых сетей (аварийных ситуаций) за последние 5 лет</w:t>
      </w:r>
      <w:bookmarkEnd w:id="147"/>
      <w:bookmarkEnd w:id="148"/>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По информации представленной теплоснабжающей организацией отказов тепловых сетей (аварийных ситуаций) за последние 5 лет не происходило. </w:t>
      </w:r>
      <w:bookmarkStart w:id="151" w:name="_Toc181366215"/>
      <w:bookmarkStart w:id="152" w:name="_Toc535409499"/>
      <w:bookmarkStart w:id="153" w:name="_Toc160455022"/>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b/>
          <w:szCs w:val="22"/>
          <w:lang w:eastAsia="en-US"/>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Start w:id="154" w:name="sub_13110"/>
      <w:bookmarkEnd w:id="151"/>
      <w:bookmarkEnd w:id="152"/>
      <w:bookmarkEnd w:id="153"/>
      <w:bookmarkEnd w:id="154"/>
    </w:p>
    <w:p>
      <w:pPr>
        <w:pStyle w:val="Normal"/>
        <w:ind w:firstLine="709"/>
        <w:jc w:val="both"/>
        <w:rPr>
          <w:rFonts w:eastAsia="Calibri"/>
          <w:szCs w:val="22"/>
          <w:lang w:eastAsia="en-US"/>
        </w:rPr>
      </w:pPr>
      <w:r>
        <w:rPr>
          <w:rFonts w:eastAsia="Calibri" w:cs="Calibri"/>
          <w:szCs w:val="22"/>
          <w:lang w:eastAsia="en-US"/>
        </w:rPr>
        <w:t xml:space="preserve">По информации представленной теплоснабжающей организацией отказов тепловых сетей (аварийных ситуаций) за последние 5 лет не происходило. </w:t>
      </w:r>
      <w:bookmarkStart w:id="155" w:name="_Toc160455023"/>
      <w:bookmarkStart w:id="156" w:name="_Toc535409500"/>
      <w:bookmarkStart w:id="157" w:name="_Toc181366216"/>
    </w:p>
    <w:p>
      <w:pPr>
        <w:pStyle w:val="Normal"/>
        <w:ind w:firstLine="709"/>
        <w:jc w:val="both"/>
        <w:rPr>
          <w:rFonts w:eastAsia="Calibri"/>
          <w:szCs w:val="22"/>
          <w:lang w:eastAsia="en-US"/>
        </w:rPr>
      </w:pPr>
      <w:r>
        <w:rPr>
          <w:rFonts w:eastAsia="Calibri" w:cs="Calibri"/>
          <w:b/>
          <w:szCs w:val="22"/>
          <w:lang w:eastAsia="en-US"/>
        </w:rPr>
        <w:t>1.3.11. Описание процедур диагностики состояния тепловых сетей и планирования капитальных (текущих) ремонтов</w:t>
      </w:r>
      <w:bookmarkEnd w:id="155"/>
      <w:bookmarkEnd w:id="156"/>
      <w:bookmarkEnd w:id="157"/>
    </w:p>
    <w:p>
      <w:pPr>
        <w:pStyle w:val="Normal"/>
        <w:ind w:firstLine="709"/>
        <w:jc w:val="both"/>
        <w:rPr>
          <w:rFonts w:eastAsia="Calibri"/>
          <w:szCs w:val="22"/>
          <w:lang w:eastAsia="en-US"/>
        </w:rPr>
      </w:pPr>
      <w:r>
        <w:rPr>
          <w:rFonts w:eastAsia="Calibri" w:cs="Calibri"/>
          <w:szCs w:val="22"/>
          <w:lang w:eastAsia="en-US"/>
        </w:rPr>
        <w:t xml:space="preserve">Пунктом 6.82 </w:t>
      </w:r>
      <w:r>
        <w:rPr>
          <w:rFonts w:eastAsia="Calibri"/>
          <w:bCs/>
          <w:szCs w:val="22"/>
          <w:lang w:eastAsia="en-US"/>
        </w:rPr>
        <w:t>Типовой инструкции по технической эксплуатации тепловых сетей систем коммунального теплоснабжения, утвержденной приказом Госстроя России                  от 13.12.2000 № 285 установлено, каким</w:t>
      </w:r>
      <w:r>
        <w:rPr>
          <w:rFonts w:eastAsia="Calibri"/>
          <w:szCs w:val="22"/>
          <w:lang w:eastAsia="en-US"/>
        </w:rPr>
        <w:t xml:space="preserve"> испытаниям должны подвергаться тепловые сети, находящиеся в эксплуатации.</w:t>
      </w:r>
    </w:p>
    <w:p>
      <w:pPr>
        <w:pStyle w:val="Normal"/>
        <w:ind w:firstLine="709"/>
        <w:jc w:val="both"/>
        <w:rPr>
          <w:rFonts w:eastAsia="Calibri"/>
          <w:szCs w:val="22"/>
          <w:lang w:eastAsia="en-US"/>
        </w:rPr>
      </w:pPr>
      <w:r>
        <w:rPr>
          <w:rFonts w:eastAsia="Calibri" w:cs="Calibri"/>
          <w:szCs w:val="22"/>
          <w:lang w:eastAsia="en-US"/>
        </w:rPr>
        <w:t>Для выявления мест утечек теплоносителя из трубопроводов, теплоснабжающая организация применяет следующие методы:</w:t>
      </w:r>
    </w:p>
    <w:p>
      <w:pPr>
        <w:pStyle w:val="Normal"/>
        <w:ind w:firstLine="709"/>
        <w:jc w:val="both"/>
        <w:rPr>
          <w:rFonts w:eastAsia="Calibri"/>
          <w:szCs w:val="22"/>
          <w:lang w:eastAsia="en-US"/>
        </w:rPr>
      </w:pPr>
      <w:r>
        <w:rPr>
          <w:rFonts w:eastAsia="Calibri" w:cs="Calibri"/>
          <w:b/>
          <w:bCs/>
          <w:szCs w:val="22"/>
          <w:lang w:eastAsia="en-US"/>
        </w:rPr>
        <w:t>Испытание на прочность и плотность повышенным давлением (опрес</w:t>
      </w:r>
      <w:r>
        <w:rPr>
          <w:rFonts w:eastAsia="Calibri" w:cs="Calibri"/>
          <w:b/>
          <w:bCs/>
          <w:szCs w:val="22"/>
          <w:lang w:val="en-US" w:eastAsia="en-US"/>
        </w:rPr>
        <w:t>c</w:t>
      </w:r>
      <w:r>
        <w:rPr>
          <w:rFonts w:eastAsia="Calibri" w:cs="Calibri"/>
          <w:b/>
          <w:bCs/>
          <w:szCs w:val="22"/>
          <w:lang w:eastAsia="en-US"/>
        </w:rPr>
        <w:t xml:space="preserve">овка). </w:t>
      </w:r>
      <w:r>
        <w:rPr>
          <w:rFonts w:eastAsia="Calibri" w:cs="Calibri"/>
          <w:szCs w:val="22"/>
          <w:lang w:eastAsia="en-US"/>
        </w:rPr>
        <w:t>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 Метод применяется в комплексе оперативной системы сбора и анализа данных о состоянии теплопроводов.</w:t>
      </w:r>
    </w:p>
    <w:p>
      <w:pPr>
        <w:pStyle w:val="Normal"/>
        <w:ind w:firstLine="709"/>
        <w:jc w:val="both"/>
        <w:rPr>
          <w:rFonts w:eastAsia="Calibri"/>
          <w:szCs w:val="22"/>
          <w:lang w:eastAsia="en-US"/>
        </w:rPr>
      </w:pPr>
      <w:r>
        <w:rPr>
          <w:rFonts w:eastAsia="Calibri" w:cs="Calibri"/>
          <w:b/>
          <w:bCs/>
          <w:szCs w:val="22"/>
          <w:lang w:eastAsia="en-US"/>
        </w:rPr>
        <w:t xml:space="preserve">Метод наземного тепловизионного обследования с помощью тепловизора. </w:t>
      </w:r>
      <w:r>
        <w:rPr>
          <w:rFonts w:eastAsia="Calibri" w:cs="Calibri"/>
          <w:szCs w:val="22"/>
          <w:lang w:eastAsia="en-US"/>
        </w:rPr>
        <w:t>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хорошо показывать состояние обследуемого участка. По вышеназванным условиям применение возможно только на 10% старых прокладок. В некоторых случаях метод эффективен для поиска утечек.</w:t>
      </w:r>
    </w:p>
    <w:p>
      <w:pPr>
        <w:pStyle w:val="Normal"/>
        <w:ind w:firstLine="709"/>
        <w:jc w:val="both"/>
        <w:rPr>
          <w:rFonts w:eastAsia="Calibri"/>
          <w:szCs w:val="22"/>
          <w:lang w:eastAsia="en-US"/>
        </w:rPr>
      </w:pPr>
      <w:r>
        <w:rPr>
          <w:rFonts w:eastAsia="Calibri" w:cs="Calibri"/>
          <w:szCs w:val="22"/>
          <w:lang w:eastAsia="en-US"/>
        </w:rPr>
        <w:t>После ремонта в межотопительный период, тепловые сети подвергаются испытаниям в соответствии с существующими техническими регламентами и прочими руководящими документами.</w:t>
      </w:r>
      <w:bookmarkStart w:id="158" w:name="_Toc535409501"/>
      <w:bookmarkStart w:id="159" w:name="_Toc160455024"/>
      <w:bookmarkStart w:id="160" w:name="_Toc181366217"/>
      <w:bookmarkStart w:id="161" w:name="_Hlk160523218"/>
      <w:bookmarkStart w:id="162" w:name="sub_13111"/>
      <w:bookmarkEnd w:id="161"/>
      <w:bookmarkEnd w:id="162"/>
    </w:p>
    <w:p>
      <w:pPr>
        <w:pStyle w:val="Normal"/>
        <w:ind w:firstLine="709"/>
        <w:jc w:val="both"/>
        <w:rPr>
          <w:rFonts w:eastAsia="Calibri"/>
          <w:szCs w:val="22"/>
          <w:lang w:eastAsia="en-US"/>
        </w:rPr>
      </w:pPr>
      <w:r>
        <w:rPr>
          <w:rFonts w:eastAsia="Calibri" w:cs="Calibri"/>
          <w:b/>
          <w:szCs w:val="22"/>
          <w:lang w:eastAsia="en-US"/>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58"/>
      <w:bookmarkEnd w:id="159"/>
      <w:bookmarkEnd w:id="160"/>
    </w:p>
    <w:p>
      <w:pPr>
        <w:pStyle w:val="Normal"/>
        <w:ind w:firstLine="709"/>
        <w:jc w:val="both"/>
        <w:rPr>
          <w:rFonts w:eastAsia="Calibri"/>
          <w:szCs w:val="22"/>
          <w:lang w:eastAsia="en-US"/>
        </w:rPr>
      </w:pPr>
      <w:r>
        <w:rPr>
          <w:rFonts w:eastAsia="Calibri" w:cs="Calibri"/>
          <w:szCs w:val="22"/>
          <w:lang w:eastAsia="en-US"/>
        </w:rPr>
        <w:t xml:space="preserve">Летние ремонты производятся в соответствии с главой 9 «Ремонт тепловых сетей» типовой инструкции по технической эксплуатации систем транспорта и распределения тепловой энергии (тепловых сетей) РД 153-34.0-20.507-98. </w:t>
      </w:r>
    </w:p>
    <w:p>
      <w:pPr>
        <w:pStyle w:val="Normal"/>
        <w:ind w:firstLine="709"/>
        <w:jc w:val="both"/>
        <w:rPr>
          <w:rFonts w:eastAsia="Calibri"/>
          <w:szCs w:val="22"/>
          <w:lang w:eastAsia="en-US"/>
        </w:rPr>
      </w:pPr>
      <w:r>
        <w:rPr>
          <w:rFonts w:eastAsia="Calibri" w:cs="Calibri"/>
          <w:szCs w:val="22"/>
          <w:lang w:eastAsia="en-US"/>
        </w:rPr>
        <w:t xml:space="preserve">ТСО выполняет опрессовку тепловых сетей насосным оборудованием источника тепловой энергии. Для повышения качества опрессовки, гидравлические испытания трубопроводов проводятся на участках секционирования стационарными насосами опрессовочных узлов или передвижными опрессовочными помпами. </w:t>
      </w:r>
    </w:p>
    <w:p>
      <w:pPr>
        <w:pStyle w:val="Normal"/>
        <w:ind w:firstLine="709"/>
        <w:jc w:val="both"/>
        <w:rPr>
          <w:rFonts w:eastAsia="Calibri"/>
          <w:szCs w:val="22"/>
          <w:lang w:eastAsia="en-US"/>
        </w:rPr>
      </w:pPr>
      <w:r>
        <w:rPr>
          <w:rFonts w:eastAsia="Calibri" w:cs="Calibri"/>
          <w:szCs w:val="22"/>
          <w:lang w:eastAsia="en-US"/>
        </w:rPr>
        <w:t xml:space="preserve">Температурные испытания на тепловых сетях не проводятся. </w:t>
      </w:r>
    </w:p>
    <w:p>
      <w:pPr>
        <w:pStyle w:val="Normal"/>
        <w:ind w:firstLine="709"/>
        <w:jc w:val="both"/>
        <w:rPr>
          <w:rFonts w:eastAsia="Calibri"/>
          <w:szCs w:val="22"/>
          <w:lang w:eastAsia="en-US"/>
        </w:rPr>
      </w:pPr>
      <w:r>
        <w:rPr>
          <w:rFonts w:eastAsia="Calibri" w:cs="Calibri"/>
          <w:szCs w:val="22"/>
          <w:lang w:eastAsia="en-US"/>
        </w:rPr>
        <w:t>Ежегодный расчёт тепловых потерь осуществляется в соответствии с действующими методическими указаниями. Испытания тепловых сетей на тепловые потери не проводятся.</w:t>
      </w:r>
      <w:bookmarkStart w:id="163" w:name="_Toc160455025"/>
      <w:bookmarkStart w:id="164" w:name="_Toc181366218"/>
      <w:bookmarkStart w:id="165" w:name="_Hlk160645693"/>
      <w:bookmarkStart w:id="166" w:name="_Toc181365814"/>
      <w:bookmarkStart w:id="167" w:name="_Hlk160523241"/>
      <w:bookmarkStart w:id="168" w:name="_Toc535409502"/>
      <w:bookmarkEnd w:id="167"/>
      <w:bookmarkEnd w:id="168"/>
    </w:p>
    <w:p>
      <w:pPr>
        <w:pStyle w:val="Normal"/>
        <w:ind w:firstLine="709"/>
        <w:jc w:val="both"/>
        <w:rPr>
          <w:rFonts w:eastAsia="Calibri"/>
          <w:szCs w:val="22"/>
          <w:lang w:eastAsia="en-US"/>
        </w:rPr>
      </w:pPr>
      <w:r>
        <w:rPr>
          <w:rFonts w:eastAsia="Calibri Light"/>
          <w:b/>
          <w:lang w:eastAsia="en-US"/>
        </w:rPr>
        <w:t>1.3.13. 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 в случаях, установленных пунктом 6 части 2 статьи 4 и пунктом 2 части 2 статьи 5 Федерального закона «О теплоснабжении»                  (в ценовых зонах теплоснабжения – также плановых потерь, определяемых в соответствии с методическими указаниями по разработке схем теплоснабжения)</w:t>
      </w:r>
      <w:bookmarkStart w:id="169" w:name="_Ref36117917"/>
      <w:bookmarkEnd w:id="166"/>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t>Расчет нормативов технологических потерь при передаче тепловой энергии производится в соответствии с приказом Минэнерго России от 30.12.2008 № 325                «Об утверждении порядка определения нормативов технологических потерь при передаче тепловой энергии, теплоносителя».</w:t>
      </w:r>
    </w:p>
    <w:p>
      <w:pPr>
        <w:pStyle w:val="Normal"/>
        <w:keepNext w:val="true"/>
        <w:keepLines/>
        <w:numPr>
          <w:ilvl w:val="0"/>
          <w:numId w:val="0"/>
        </w:numPr>
        <w:ind w:left="0" w:firstLine="567"/>
        <w:jc w:val="both"/>
        <w:outlineLvl w:val="2"/>
        <w:rPr>
          <w:rFonts w:eastAsia="Calibri Light"/>
          <w:color w:val="000000"/>
          <w:lang w:eastAsia="en-US"/>
        </w:rPr>
      </w:pPr>
      <w:r>
        <w:rPr>
          <w:rFonts w:eastAsia="Calibri Light"/>
          <w:color w:val="000000"/>
          <w:lang w:eastAsia="en-US"/>
        </w:rPr>
        <w:t>Расчет реальных тепловых потерь в тепловых сетях от источника теплоснабжения производится в соответствии с п</w:t>
      </w:r>
      <w:hyperlink r:id="rId47">
        <w:r>
          <w:rPr>
            <w:rFonts w:eastAsia="Calibri Light"/>
            <w:color w:val="000000"/>
            <w:lang w:eastAsia="en-US"/>
          </w:rPr>
          <w:t>риказ</w:t>
        </w:r>
      </w:hyperlink>
      <w:r>
        <w:rPr>
          <w:rFonts w:eastAsia="Calibri Light"/>
          <w:color w:val="000000"/>
          <w:lang w:eastAsia="en-US"/>
        </w:rPr>
        <w:t>ом Минстроя России от 17.03.2014 № 99/пр                        «Об утверждении Методики осуществления коммерческого учета тепловой энергии, теплоносителя»</w:t>
      </w:r>
      <w:bookmarkEnd w:id="163"/>
      <w:bookmarkEnd w:id="164"/>
      <w:bookmarkEnd w:id="165"/>
      <w:bookmarkEnd w:id="169"/>
      <w:r>
        <w:rPr>
          <w:rFonts w:eastAsia="Calibri Light"/>
          <w:color w:val="000000"/>
          <w:lang w:eastAsia="en-US"/>
        </w:rPr>
        <w:t>.</w:t>
      </w:r>
    </w:p>
    <w:p>
      <w:pPr>
        <w:pStyle w:val="Normal"/>
        <w:keepNext w:val="true"/>
        <w:keepLines/>
        <w:numPr>
          <w:ilvl w:val="0"/>
          <w:numId w:val="0"/>
        </w:numPr>
        <w:ind w:left="0" w:firstLine="567"/>
        <w:jc w:val="both"/>
        <w:outlineLvl w:val="2"/>
        <w:rPr>
          <w:rFonts w:eastAsia="Calibri Light"/>
          <w:color w:val="000000"/>
          <w:lang w:eastAsia="ru-RU"/>
        </w:rPr>
      </w:pPr>
      <w:r>
        <w:rPr>
          <w:rFonts w:eastAsia="Calibri Light"/>
          <w:color w:val="000000"/>
          <w:lang w:eastAsia="ru-RU"/>
        </w:rPr>
        <w:t xml:space="preserve">Плановый объем технологических потерь при передаче тепловой энергии </w:t>
      </w:r>
      <w:r>
        <w:rPr>
          <w:rFonts w:eastAsia="Calibri Light"/>
          <w:color w:val="000000"/>
          <w:lang w:eastAsia="en-US"/>
        </w:rPr>
        <w:t>(мощности) и теплоносителя</w:t>
      </w:r>
      <w:r>
        <w:rPr>
          <w:rFonts w:eastAsia="Calibri Light"/>
          <w:color w:val="000000"/>
          <w:lang w:eastAsia="ru-RU"/>
        </w:rPr>
        <w:t>, включаемый в расчет отпущенной тепловой энергии составил 0,1281 тыс. Гкал.</w:t>
      </w:r>
      <w:bookmarkStart w:id="170" w:name="sub_13113"/>
      <w:bookmarkEnd w:id="170"/>
    </w:p>
    <w:p>
      <w:pPr>
        <w:pStyle w:val="Normal"/>
        <w:keepNext w:val="true"/>
        <w:keepLines/>
        <w:numPr>
          <w:ilvl w:val="0"/>
          <w:numId w:val="0"/>
        </w:numPr>
        <w:ind w:left="0" w:firstLine="567"/>
        <w:jc w:val="both"/>
        <w:outlineLvl w:val="2"/>
        <w:rPr>
          <w:rFonts w:eastAsia="Calibri Light"/>
          <w:color w:val="000000"/>
          <w:lang w:eastAsia="ru-RU"/>
        </w:rPr>
      </w:pPr>
      <w:r>
        <w:rPr>
          <w:rFonts w:eastAsia="Calibri Light" w:cs="Calibri Light"/>
          <w:b/>
          <w:lang w:eastAsia="en-US"/>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p>
    <w:p>
      <w:pPr>
        <w:pStyle w:val="Normal"/>
        <w:keepNext w:val="true"/>
        <w:keepLines/>
        <w:numPr>
          <w:ilvl w:val="0"/>
          <w:numId w:val="0"/>
        </w:numPr>
        <w:ind w:left="0" w:firstLine="567"/>
        <w:jc w:val="both"/>
        <w:outlineLvl w:val="2"/>
        <w:rPr>
          <w:rFonts w:eastAsia="Calibri Light"/>
          <w:color w:val="000000"/>
          <w:lang w:eastAsia="en-US"/>
        </w:rPr>
      </w:pPr>
      <w:r>
        <w:rPr>
          <w:rFonts w:eastAsia="Calibri Light" w:cs="Calibri Light"/>
          <w:lang w:eastAsia="en-US"/>
        </w:rPr>
        <w:t>Сведения о фактических потерях тепловой энергии и теплоносителя при передаче тепловой энергии и теплоносителя по тепловым сетям представлены в таблице 9.</w:t>
      </w:r>
      <w:bookmarkStart w:id="171" w:name="_Toc181366219"/>
      <w:bookmarkStart w:id="172" w:name="_Toc535409503"/>
      <w:bookmarkEnd w:id="171"/>
      <w:bookmarkEnd w:id="172"/>
    </w:p>
    <w:p>
      <w:pPr>
        <w:pStyle w:val="Normal"/>
        <w:ind w:firstLine="709"/>
        <w:jc w:val="both"/>
        <w:rPr>
          <w:rFonts w:cs="Calibri"/>
          <w:szCs w:val="22"/>
          <w:lang w:eastAsia="ru-RU"/>
        </w:rPr>
      </w:pPr>
      <w:r>
        <w:rPr>
          <w:rFonts w:cs="Calibri"/>
          <w:szCs w:val="22"/>
          <w:lang w:eastAsia="ru-RU"/>
        </w:rPr>
      </w:r>
    </w:p>
    <w:p>
      <w:pPr>
        <w:pStyle w:val="Normal"/>
        <w:jc w:val="right"/>
        <w:rPr>
          <w:b/>
          <w:b/>
          <w:lang w:eastAsia="ru-RU"/>
        </w:rPr>
      </w:pPr>
      <w:r>
        <w:rPr>
          <w:lang w:eastAsia="ru-RU"/>
        </w:rPr>
        <w:t xml:space="preserve">Таблица 9 – Потери тепловой энергии в тепловых сетях при передаче тепловой энергии включаемые в расчет отпущенной тепловой энергии от источников </w:t>
      </w:r>
    </w:p>
    <w:tbl>
      <w:tblPr>
        <w:tblW w:w="9649" w:type="dxa"/>
        <w:jc w:val="left"/>
        <w:tblInd w:w="93" w:type="dxa"/>
        <w:tblCellMar>
          <w:top w:w="0" w:type="dxa"/>
          <w:left w:w="108" w:type="dxa"/>
          <w:bottom w:w="0" w:type="dxa"/>
          <w:right w:w="108" w:type="dxa"/>
        </w:tblCellMar>
        <w:tblLook w:val="04a0"/>
      </w:tblPr>
      <w:tblGrid>
        <w:gridCol w:w="687"/>
        <w:gridCol w:w="4455"/>
        <w:gridCol w:w="2925"/>
        <w:gridCol w:w="1581"/>
      </w:tblGrid>
      <w:tr>
        <w:trPr>
          <w:tblHeader w:val="true"/>
          <w:trHeight w:val="20" w:hRule="atLeast"/>
        </w:trPr>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44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Отпуск тепловой энергии, Гкал/год</w:t>
            </w:r>
          </w:p>
        </w:tc>
        <w:tc>
          <w:tcPr>
            <w:tcW w:w="1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Гкал/год</w:t>
            </w:r>
          </w:p>
        </w:tc>
      </w:tr>
      <w:tr>
        <w:trPr>
          <w:trHeight w:val="20" w:hRule="atLeast"/>
        </w:trPr>
        <w:tc>
          <w:tcPr>
            <w:tcW w:w="964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44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п.Карымкары, ул.Кедровая, 27</w:t>
            </w:r>
          </w:p>
        </w:tc>
        <w:tc>
          <w:tcPr>
            <w:tcW w:w="2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863,1</w:t>
            </w:r>
          </w:p>
        </w:tc>
        <w:tc>
          <w:tcPr>
            <w:tcW w:w="1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405,1</w:t>
            </w:r>
          </w:p>
        </w:tc>
      </w:tr>
    </w:tbl>
    <w:p>
      <w:pPr>
        <w:pStyle w:val="Normal"/>
        <w:keepNext w:val="true"/>
        <w:keepLines/>
        <w:numPr>
          <w:ilvl w:val="0"/>
          <w:numId w:val="0"/>
        </w:numPr>
        <w:ind w:left="0" w:hanging="0"/>
        <w:jc w:val="both"/>
        <w:outlineLvl w:val="2"/>
        <w:rPr>
          <w:rFonts w:eastAsia="Calibri" w:cs="Calibri"/>
          <w:lang w:eastAsia="ru-RU"/>
        </w:rPr>
      </w:pPr>
      <w:r>
        <w:rPr>
          <w:rFonts w:eastAsia="Calibri" w:cs="Calibri"/>
          <w:lang w:eastAsia="ru-RU"/>
        </w:rPr>
      </w:r>
      <w:bookmarkStart w:id="173" w:name="sub_13114"/>
      <w:bookmarkStart w:id="174" w:name="sub_13114"/>
      <w:bookmarkEnd w:id="174"/>
    </w:p>
    <w:p>
      <w:pPr>
        <w:pStyle w:val="Normal"/>
        <w:keepNext w:val="true"/>
        <w:keepLines/>
        <w:numPr>
          <w:ilvl w:val="0"/>
          <w:numId w:val="0"/>
        </w:numPr>
        <w:ind w:left="0" w:firstLine="567"/>
        <w:jc w:val="both"/>
        <w:outlineLvl w:val="2"/>
        <w:rPr>
          <w:rFonts w:eastAsia="Calibri Light"/>
          <w:b/>
          <w:b/>
          <w:lang w:eastAsia="en-US"/>
        </w:rPr>
      </w:pPr>
      <w:r>
        <w:rPr>
          <w:rFonts w:eastAsia="Calibri Light"/>
          <w:b/>
          <w:lang w:eastAsia="en-US"/>
        </w:rPr>
        <w:t>1.3.15. Предписания надзорных органов по запрещению дальнейшей эксплуатации участков тепловой сети и результаты их исполнения</w:t>
      </w:r>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t xml:space="preserve">Информация о предписаниях надзорных органов по запрещению дальнейшей эксплуатации участков тепловой сети от источников отсутствует. </w:t>
      </w:r>
    </w:p>
    <w:p>
      <w:pPr>
        <w:pStyle w:val="Normal"/>
        <w:keepNext w:val="true"/>
        <w:keepLines/>
        <w:numPr>
          <w:ilvl w:val="0"/>
          <w:numId w:val="0"/>
        </w:numPr>
        <w:ind w:left="0" w:firstLine="567"/>
        <w:jc w:val="both"/>
        <w:outlineLvl w:val="2"/>
        <w:rPr>
          <w:rFonts w:eastAsia="Calibri Light"/>
          <w:lang w:eastAsia="en-US"/>
        </w:rPr>
      </w:pPr>
      <w:r>
        <w:rPr>
          <w:rFonts w:eastAsia="Calibri Light"/>
          <w:b/>
          <w:lang w:eastAsia="en-US"/>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t xml:space="preserve">Потребителями тепла в поселении являются здания для проживания населения (жилые и многоквартирные дома), общественные здания (социально-культурные и административные объекты) и объекты здравоохранения. </w:t>
      </w:r>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t xml:space="preserve">Системы отопления зданий сельского поселения оборудованы приборами конвективно - излучающего действия различных типов. </w:t>
      </w:r>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t xml:space="preserve">Присоединение систем теплопотребления к тепловой сети первого контура выполнено по независимой схеме через водоводяные подогреватели. Для системы теплоснабжения сельского поселения характерны следующие типы присоединения теплопотребляющих установок потребителей к тепловым сетям: </w:t>
      </w:r>
    </w:p>
    <w:p>
      <w:pPr>
        <w:pStyle w:val="Normal"/>
        <w:ind w:firstLine="567"/>
        <w:jc w:val="both"/>
        <w:rPr>
          <w:rFonts w:eastAsia="Calibri"/>
          <w:szCs w:val="22"/>
          <w:lang w:eastAsia="en-US"/>
        </w:rPr>
      </w:pPr>
      <w:r>
        <w:rPr>
          <w:rFonts w:eastAsia="Calibri"/>
          <w:szCs w:val="22"/>
          <w:lang w:eastAsia="en-US"/>
        </w:rPr>
        <w:t>- ТП с непосредственным присоединением (при температурном</w:t>
      </w:r>
      <w:r>
        <w:rPr>
          <w:rFonts w:eastAsia="Calibri" w:cs="Calibri"/>
          <w:szCs w:val="22"/>
          <w:lang w:eastAsia="en-US"/>
        </w:rPr>
        <w:t xml:space="preserve"> графике отпуска тепла от источника в тепловые сети 95/70°С) и присоединением ГВС по закрытой схеме.</w:t>
      </w:r>
      <w:bookmarkStart w:id="175" w:name="_Toc181366221"/>
      <w:bookmarkStart w:id="176" w:name="_Toc535409506"/>
      <w:bookmarkStart w:id="177" w:name="_Toc160455029"/>
      <w:bookmarkStart w:id="178" w:name="sub_13116"/>
      <w:bookmarkEnd w:id="178"/>
    </w:p>
    <w:p>
      <w:pPr>
        <w:pStyle w:val="Normal"/>
        <w:ind w:firstLine="567"/>
        <w:jc w:val="both"/>
        <w:rPr>
          <w:rFonts w:eastAsia="Calibri"/>
          <w:szCs w:val="22"/>
          <w:lang w:eastAsia="en-US"/>
        </w:rPr>
      </w:pPr>
      <w:r>
        <w:rPr>
          <w:rFonts w:eastAsia="Calibri Light" w:cs="Calibri Light"/>
          <w:b/>
          <w:lang w:eastAsia="en-US"/>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175"/>
      <w:bookmarkEnd w:id="176"/>
      <w:bookmarkEnd w:id="177"/>
    </w:p>
    <w:p>
      <w:pPr>
        <w:pStyle w:val="Normal"/>
        <w:ind w:firstLine="709"/>
        <w:jc w:val="both"/>
        <w:rPr>
          <w:lang w:eastAsia="en-US"/>
        </w:rPr>
      </w:pPr>
      <w:r>
        <w:rPr>
          <w:rFonts w:eastAsia="Calibri" w:cs="Calibri"/>
          <w:szCs w:val="22"/>
          <w:lang w:eastAsia="en-US"/>
        </w:rPr>
        <w:t>В системе теплоснабжения сельского поселения не организован в полном объеме коммерческий приборный учёт тепловой энергии, отпущенной из тепловых сетей потребителям. Планы по установке приборов учета тепловой энергии и теплоносителя отсутствуют.</w:t>
      </w:r>
    </w:p>
    <w:p>
      <w:pPr>
        <w:pStyle w:val="Normal"/>
        <w:ind w:firstLine="709"/>
        <w:jc w:val="both"/>
        <w:rPr>
          <w:lang w:eastAsia="en-US"/>
        </w:rPr>
      </w:pPr>
      <w:r>
        <w:rPr>
          <w:lang w:eastAsia="en-US"/>
        </w:rPr>
        <w:t xml:space="preserve">Для потребителей, не оснащенных ОДПУ количество отпущенной тепловой энергии на части теплопотребляющих установок определяется расчетным методом. </w:t>
      </w:r>
      <w:bookmarkStart w:id="179" w:name="_Toc181366222"/>
      <w:bookmarkStart w:id="180" w:name="_Toc535409507"/>
    </w:p>
    <w:p>
      <w:pPr>
        <w:pStyle w:val="Normal"/>
        <w:ind w:firstLine="709"/>
        <w:jc w:val="both"/>
        <w:rPr>
          <w:lang w:eastAsia="en-US"/>
        </w:rPr>
      </w:pPr>
      <w:r>
        <w:rPr>
          <w:rFonts w:eastAsia="Calibri Light" w:cs="Calibri Light"/>
          <w:b/>
          <w:lang w:eastAsia="en-US"/>
        </w:rPr>
        <w:t>1.3.18.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179"/>
      <w:bookmarkEnd w:id="180"/>
    </w:p>
    <w:p>
      <w:pPr>
        <w:pStyle w:val="Normal"/>
        <w:ind w:firstLine="709"/>
        <w:jc w:val="both"/>
        <w:rPr>
          <w:rFonts w:eastAsia="Calibri"/>
          <w:szCs w:val="22"/>
          <w:lang w:eastAsia="en-US"/>
        </w:rPr>
      </w:pPr>
      <w:r>
        <w:rPr>
          <w:rFonts w:eastAsia="Calibri" w:cs="Calibri"/>
          <w:szCs w:val="22"/>
          <w:lang w:eastAsia="en-US"/>
        </w:rPr>
        <w:t xml:space="preserve">Для предотвращения чрезвычайных ситуаций (включая аварии на объектах коммунального хозяйства) на территории сельского поселения Карымкары действуют аварийно-техническая бригада МУП «УТС МО Октябрьский район» и Единая дежурно-диспетчерская служба МО Октябрьский район (далее – ЕДДС). </w:t>
      </w:r>
    </w:p>
    <w:p>
      <w:pPr>
        <w:pStyle w:val="Normal"/>
        <w:ind w:firstLine="709"/>
        <w:jc w:val="both"/>
        <w:rPr>
          <w:rFonts w:eastAsia="Calibri"/>
          <w:szCs w:val="22"/>
          <w:lang w:eastAsia="en-US"/>
        </w:rPr>
      </w:pPr>
      <w:r>
        <w:rPr>
          <w:rFonts w:eastAsia="Calibri" w:cs="Calibri"/>
          <w:szCs w:val="22"/>
          <w:lang w:eastAsia="en-US"/>
        </w:rPr>
        <w:t>Все звонки в рабочем порядке поступают руководителю МУП «УТС МО Октябрьский район» или лицу, исполняющему его обязанности. Обо всех ЧС ЖКХ руководитель МУП «УТС МО Октябрьский район» докладывает в ЕДДС Октябрьского района.</w:t>
      </w:r>
    </w:p>
    <w:p>
      <w:pPr>
        <w:pStyle w:val="Normal"/>
        <w:ind w:firstLine="709"/>
        <w:jc w:val="both"/>
        <w:rPr>
          <w:rFonts w:eastAsia="Calibri"/>
          <w:szCs w:val="22"/>
          <w:lang w:eastAsia="en-US"/>
        </w:rPr>
      </w:pPr>
      <w:r>
        <w:rPr>
          <w:rFonts w:eastAsia="Calibri" w:cs="Calibri"/>
          <w:szCs w:val="22"/>
          <w:lang w:eastAsia="en-US"/>
        </w:rPr>
        <w:t>В повседневной деятельности аварийно-техническая бригада осуществляет круглосуточное дежурство в готовности к экстренному реагированию на угрозу или возникновение ЧС.</w:t>
      </w:r>
    </w:p>
    <w:p>
      <w:pPr>
        <w:pStyle w:val="Normal"/>
        <w:ind w:firstLine="709"/>
        <w:jc w:val="both"/>
        <w:rPr>
          <w:rFonts w:eastAsia="Calibri"/>
          <w:szCs w:val="22"/>
          <w:lang w:eastAsia="en-US"/>
        </w:rPr>
      </w:pPr>
      <w:r>
        <w:rPr>
          <w:rFonts w:eastAsia="Calibri" w:cs="Calibri"/>
          <w:szCs w:val="22"/>
          <w:lang w:eastAsia="en-US"/>
        </w:rPr>
        <w:t xml:space="preserve"> </w:t>
      </w:r>
      <w:r>
        <w:rPr>
          <w:rFonts w:eastAsia="Calibri" w:cs="Calibri"/>
          <w:szCs w:val="22"/>
          <w:lang w:eastAsia="en-US"/>
        </w:rPr>
        <w:t xml:space="preserve">Средства автоматизации и телемеханизации отсутствуют. </w:t>
      </w:r>
      <w:bookmarkStart w:id="181" w:name="_Toc160455031"/>
      <w:bookmarkStart w:id="182" w:name="_Toc181366223"/>
      <w:bookmarkStart w:id="183" w:name="_Toc535409508"/>
      <w:bookmarkStart w:id="184" w:name="sub_13118"/>
      <w:bookmarkEnd w:id="184"/>
    </w:p>
    <w:p>
      <w:pPr>
        <w:pStyle w:val="Normal"/>
        <w:ind w:firstLine="709"/>
        <w:jc w:val="both"/>
        <w:rPr>
          <w:rFonts w:eastAsia="Calibri"/>
          <w:szCs w:val="22"/>
          <w:lang w:eastAsia="en-US"/>
        </w:rPr>
      </w:pPr>
      <w:r>
        <w:rPr>
          <w:rFonts w:eastAsia="Calibri" w:cs="Calibri"/>
          <w:b/>
          <w:szCs w:val="22"/>
          <w:lang w:eastAsia="en-US"/>
        </w:rPr>
        <w:t>1.3.19. Уровень автоматизации и обслуживания центральных тепловых пунктов, насосных станций</w:t>
      </w:r>
      <w:bookmarkStart w:id="185" w:name="sub_13119"/>
      <w:bookmarkEnd w:id="181"/>
      <w:bookmarkEnd w:id="182"/>
      <w:bookmarkEnd w:id="183"/>
      <w:bookmarkEnd w:id="185"/>
    </w:p>
    <w:p>
      <w:pPr>
        <w:pStyle w:val="Normal"/>
        <w:ind w:firstLine="709"/>
        <w:jc w:val="both"/>
        <w:rPr>
          <w:rFonts w:eastAsia="Calibri"/>
          <w:szCs w:val="22"/>
          <w:lang w:eastAsia="en-US"/>
        </w:rPr>
      </w:pPr>
      <w:r>
        <w:rPr>
          <w:rFonts w:eastAsia="Calibri" w:cs="Calibri"/>
          <w:szCs w:val="22"/>
          <w:lang w:eastAsia="en-US"/>
        </w:rPr>
        <w:t xml:space="preserve">Диспетчер по телефону получает информацию о параметрах работы ЦТП                              от оператора и дает команду для корректировки при необходимости. Средства автоматизации и телемеханизации отсутствуют. </w:t>
      </w:r>
      <w:bookmarkStart w:id="186" w:name="_Toc535409509"/>
      <w:bookmarkStart w:id="187" w:name="_Toc181366224"/>
      <w:bookmarkStart w:id="188" w:name="_Toc160455032"/>
    </w:p>
    <w:p>
      <w:pPr>
        <w:pStyle w:val="Normal"/>
        <w:ind w:firstLine="709"/>
        <w:jc w:val="both"/>
        <w:rPr>
          <w:rFonts w:eastAsia="Calibri"/>
          <w:szCs w:val="22"/>
          <w:lang w:eastAsia="en-US"/>
        </w:rPr>
      </w:pPr>
      <w:r>
        <w:rPr>
          <w:rFonts w:eastAsia="Calibri" w:cs="Calibri"/>
          <w:b/>
          <w:szCs w:val="22"/>
          <w:lang w:eastAsia="en-US"/>
        </w:rPr>
        <w:t>1.3.20. Сведения о наличии защиты тепловых сетей от превышения давления</w:t>
      </w:r>
      <w:bookmarkEnd w:id="186"/>
      <w:bookmarkEnd w:id="187"/>
      <w:bookmarkEnd w:id="188"/>
    </w:p>
    <w:p>
      <w:pPr>
        <w:pStyle w:val="Normal"/>
        <w:ind w:firstLine="709"/>
        <w:jc w:val="both"/>
        <w:rPr>
          <w:rFonts w:eastAsia="Calibri"/>
          <w:szCs w:val="22"/>
          <w:lang w:eastAsia="en-US"/>
        </w:rPr>
      </w:pPr>
      <w:r>
        <w:rPr>
          <w:rFonts w:eastAsia="Calibri" w:cs="Calibri"/>
          <w:szCs w:val="22"/>
          <w:lang w:eastAsia="en-US"/>
        </w:rPr>
        <w:t>Защита тепловых сетей от превышения давления отсутствует.</w:t>
      </w:r>
      <w:bookmarkStart w:id="189" w:name="_Toc535409510"/>
      <w:bookmarkStart w:id="190" w:name="_Toc160455033"/>
      <w:bookmarkStart w:id="191" w:name="_Toc181366225"/>
      <w:bookmarkStart w:id="192" w:name="sub_13120"/>
      <w:bookmarkEnd w:id="192"/>
    </w:p>
    <w:p>
      <w:pPr>
        <w:pStyle w:val="Normal"/>
        <w:ind w:firstLine="709"/>
        <w:jc w:val="both"/>
        <w:rPr>
          <w:rFonts w:eastAsia="Calibri"/>
          <w:szCs w:val="22"/>
          <w:lang w:eastAsia="en-US"/>
        </w:rPr>
      </w:pPr>
      <w:r>
        <w:rPr>
          <w:rFonts w:eastAsia="Calibri" w:cs="Calibri"/>
          <w:b/>
          <w:szCs w:val="22"/>
          <w:lang w:eastAsia="en-US"/>
        </w:rPr>
        <w:t>1.3.21. Перечень выявленных бесхозяйных тепловых сетей и обоснование выбора организации, уполномоченной на их эксплуатацию</w:t>
      </w:r>
      <w:bookmarkEnd w:id="189"/>
      <w:bookmarkEnd w:id="190"/>
      <w:bookmarkEnd w:id="191"/>
    </w:p>
    <w:p>
      <w:pPr>
        <w:pStyle w:val="Normal"/>
        <w:ind w:firstLine="709"/>
        <w:jc w:val="both"/>
        <w:rPr>
          <w:rFonts w:eastAsia="Calibri"/>
          <w:szCs w:val="22"/>
          <w:lang w:eastAsia="en-US"/>
        </w:rPr>
      </w:pPr>
      <w:r>
        <w:rPr>
          <w:rFonts w:eastAsia="Calibri"/>
          <w:szCs w:val="22"/>
          <w:lang w:eastAsia="en-US"/>
        </w:rPr>
        <w:t>Бесхозяйные тепловые сети на территории поселения отсутствуют.</w:t>
      </w:r>
      <w:bookmarkStart w:id="193" w:name="_Toc181366226"/>
      <w:bookmarkStart w:id="194" w:name="_Toc160455034"/>
      <w:bookmarkStart w:id="195" w:name="_Toc535409511"/>
      <w:bookmarkStart w:id="196" w:name="sub_13121"/>
      <w:bookmarkEnd w:id="196"/>
    </w:p>
    <w:p>
      <w:pPr>
        <w:pStyle w:val="Normal"/>
        <w:ind w:firstLine="709"/>
        <w:jc w:val="both"/>
        <w:rPr>
          <w:rFonts w:eastAsia="Calibri"/>
          <w:szCs w:val="22"/>
          <w:lang w:eastAsia="en-US"/>
        </w:rPr>
      </w:pPr>
      <w:r>
        <w:rPr>
          <w:rFonts w:eastAsia="Calibri" w:cs="Calibri"/>
          <w:b/>
          <w:szCs w:val="22"/>
          <w:lang w:eastAsia="en-US"/>
        </w:rPr>
        <w:t>1.3.22. Данные энергетических характеристик тепловых сетей (при их наличии)</w:t>
      </w:r>
      <w:bookmarkEnd w:id="193"/>
      <w:bookmarkEnd w:id="194"/>
      <w:bookmarkEnd w:id="195"/>
    </w:p>
    <w:p>
      <w:pPr>
        <w:pStyle w:val="Normal"/>
        <w:ind w:firstLine="709"/>
        <w:jc w:val="both"/>
        <w:rPr>
          <w:rFonts w:eastAsia="Calibri"/>
          <w:szCs w:val="22"/>
          <w:lang w:eastAsia="en-US"/>
        </w:rPr>
      </w:pPr>
      <w:r>
        <w:rPr>
          <w:rFonts w:eastAsia="Calibri" w:cs="Calibri"/>
          <w:szCs w:val="22"/>
          <w:lang w:eastAsia="en-US"/>
        </w:rPr>
        <w:t xml:space="preserve">Данные энергетических характеристик тепловых сетей представлены в таблице 10.  </w:t>
      </w:r>
    </w:p>
    <w:p>
      <w:pPr>
        <w:pStyle w:val="Normal"/>
        <w:jc w:val="right"/>
        <w:rPr>
          <w:rFonts w:eastAsia="Calibri"/>
          <w:iCs/>
          <w:szCs w:val="18"/>
          <w:lang w:eastAsia="en-US"/>
        </w:rPr>
      </w:pPr>
      <w:r>
        <w:rPr>
          <w:rFonts w:eastAsia="Calibri" w:cs="Calibri"/>
          <w:iCs/>
          <w:szCs w:val="18"/>
          <w:lang w:eastAsia="en-US"/>
        </w:rPr>
        <w:t xml:space="preserve">Таблица 10 – Эксплуатационные показатели тепловых сетей </w:t>
      </w:r>
    </w:p>
    <w:p>
      <w:pPr>
        <w:pStyle w:val="Normal"/>
        <w:jc w:val="right"/>
        <w:rPr>
          <w:rFonts w:eastAsia="Calibri"/>
          <w:iCs/>
          <w:szCs w:val="18"/>
          <w:lang w:eastAsia="en-US"/>
        </w:rPr>
      </w:pPr>
      <w:r>
        <w:rPr>
          <w:rFonts w:eastAsia="Calibri" w:cs="Calibri"/>
          <w:iCs/>
          <w:szCs w:val="18"/>
          <w:lang w:eastAsia="en-US"/>
        </w:rPr>
        <w:t>и сооружений на них отдельно по каждой СЦТ</w:t>
      </w:r>
    </w:p>
    <w:tbl>
      <w:tblPr>
        <w:tblW w:w="9603" w:type="dxa"/>
        <w:jc w:val="left"/>
        <w:tblInd w:w="-79" w:type="dxa"/>
        <w:tblCellMar>
          <w:top w:w="0" w:type="dxa"/>
          <w:left w:w="108" w:type="dxa"/>
          <w:bottom w:w="0" w:type="dxa"/>
          <w:right w:w="108" w:type="dxa"/>
        </w:tblCellMar>
        <w:tblLook w:val="04a0"/>
      </w:tblPr>
      <w:tblGrid>
        <w:gridCol w:w="480"/>
        <w:gridCol w:w="1455"/>
        <w:gridCol w:w="1244"/>
        <w:gridCol w:w="1035"/>
        <w:gridCol w:w="1185"/>
        <w:gridCol w:w="780"/>
        <w:gridCol w:w="976"/>
        <w:gridCol w:w="1185"/>
        <w:gridCol w:w="1262"/>
      </w:tblGrid>
      <w:tr>
        <w:trPr>
          <w:tblHeader w:val="true"/>
          <w:cantSplit w:val="true"/>
        </w:trPr>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18"/>
                <w:szCs w:val="18"/>
                <w:lang w:eastAsia="en-US"/>
              </w:rPr>
            </w:pPr>
            <w:r>
              <w:rPr>
                <w:rFonts w:eastAsia="Calibri" w:cs="Calibri"/>
                <w:sz w:val="18"/>
                <w:szCs w:val="18"/>
                <w:lang w:eastAsia="en-US"/>
              </w:rPr>
              <w:t xml:space="preserve">№ </w:t>
            </w:r>
            <w:r>
              <w:rPr>
                <w:rFonts w:eastAsia="Calibri" w:cs="Calibri"/>
                <w:sz w:val="18"/>
                <w:szCs w:val="18"/>
                <w:lang w:eastAsia="en-US"/>
              </w:rPr>
              <w:t>п/п</w:t>
            </w:r>
          </w:p>
        </w:tc>
        <w:tc>
          <w:tcPr>
            <w:tcW w:w="14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18"/>
                <w:szCs w:val="18"/>
                <w:lang w:eastAsia="en-US"/>
              </w:rPr>
            </w:pPr>
            <w:r>
              <w:rPr>
                <w:rFonts w:eastAsia="Calibri" w:cs="Calibri"/>
                <w:sz w:val="18"/>
                <w:szCs w:val="18"/>
                <w:lang w:eastAsia="en-US"/>
              </w:rPr>
              <w:t>Наименование котельной</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18"/>
                <w:szCs w:val="18"/>
                <w:lang w:eastAsia="en-US"/>
              </w:rPr>
            </w:pPr>
            <w:r>
              <w:rPr>
                <w:sz w:val="18"/>
                <w:szCs w:val="18"/>
                <w:lang w:eastAsia="ru-RU"/>
              </w:rPr>
              <w:t>Назначение</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18"/>
                <w:szCs w:val="18"/>
                <w:lang w:eastAsia="en-US"/>
              </w:rPr>
            </w:pPr>
            <w:r>
              <w:rPr>
                <w:rFonts w:eastAsia="Calibri" w:cs="Calibri"/>
                <w:sz w:val="18"/>
                <w:szCs w:val="18"/>
                <w:lang w:eastAsia="en-US"/>
              </w:rPr>
              <w:t>Протяженность тепловой сети в двухтрубном исчислении, м</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18"/>
                <w:szCs w:val="18"/>
                <w:lang w:eastAsia="en-US"/>
              </w:rPr>
            </w:pPr>
            <w:r>
              <w:rPr>
                <w:rFonts w:eastAsia="Calibri" w:cs="Calibri"/>
                <w:sz w:val="18"/>
                <w:szCs w:val="18"/>
                <w:lang w:eastAsia="en-US"/>
              </w:rPr>
              <w:t>Материальная характеристика, кв. м</w:t>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18"/>
                <w:szCs w:val="18"/>
                <w:lang w:eastAsia="en-US"/>
              </w:rPr>
            </w:pPr>
            <w:r>
              <w:rPr>
                <w:rFonts w:eastAsia="Calibri" w:cs="Calibri"/>
                <w:sz w:val="18"/>
                <w:szCs w:val="18"/>
                <w:lang w:eastAsia="en-US"/>
              </w:rPr>
              <w:t>Потери тепловой энергии, Гкал</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18"/>
                <w:szCs w:val="18"/>
                <w:lang w:eastAsia="en-US"/>
              </w:rPr>
            </w:pPr>
            <w:r>
              <w:rPr>
                <w:rFonts w:eastAsia="Calibri" w:cs="Calibri"/>
                <w:sz w:val="18"/>
                <w:szCs w:val="18"/>
                <w:lang w:eastAsia="en-US"/>
              </w:rPr>
              <w:t>то же в % от отпуска тепловой энергии с коллекторов источника тепловой энергии</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18"/>
                <w:szCs w:val="18"/>
                <w:lang w:eastAsia="en-US"/>
              </w:rPr>
            </w:pPr>
            <w:r>
              <w:rPr>
                <w:rFonts w:eastAsia="Calibri" w:cs="Calibri"/>
                <w:sz w:val="18"/>
                <w:szCs w:val="18"/>
                <w:lang w:eastAsia="en-US"/>
              </w:rPr>
              <w:t xml:space="preserve">Температура теплоносителя в подающем трубопроводе принятая для проектирования тепловых сетей, </w:t>
            </w:r>
            <w:r>
              <w:rPr>
                <w:rFonts w:eastAsia="Calibri" w:cs="Calibri"/>
                <w:sz w:val="18"/>
                <w:szCs w:val="18"/>
                <w:vertAlign w:val="superscript"/>
                <w:lang w:eastAsia="en-US"/>
              </w:rPr>
              <w:t>0</w:t>
            </w:r>
            <w:r>
              <w:rPr>
                <w:rFonts w:eastAsia="Calibri" w:cs="Calibri"/>
                <w:sz w:val="18"/>
                <w:szCs w:val="18"/>
                <w:lang w:eastAsia="en-US"/>
              </w:rPr>
              <w:t>С</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18"/>
                <w:szCs w:val="18"/>
                <w:lang w:eastAsia="en-US"/>
              </w:rPr>
            </w:pPr>
            <w:r>
              <w:rPr>
                <w:rFonts w:eastAsia="Calibri" w:cs="Calibri"/>
                <w:sz w:val="18"/>
                <w:szCs w:val="18"/>
                <w:lang w:eastAsia="en-US"/>
              </w:rPr>
              <w:t xml:space="preserve">Разность температур теплоносителя в подающей и обратной тепломагистрали при расчетной температуре наружного воздуха, </w:t>
            </w:r>
            <w:r>
              <w:rPr>
                <w:rFonts w:eastAsia="Calibri" w:cs="Calibri"/>
                <w:sz w:val="18"/>
                <w:szCs w:val="18"/>
                <w:vertAlign w:val="superscript"/>
                <w:lang w:eastAsia="en-US"/>
              </w:rPr>
              <w:t>0</w:t>
            </w:r>
            <w:r>
              <w:rPr>
                <w:rFonts w:eastAsia="Calibri" w:cs="Calibri"/>
                <w:sz w:val="18"/>
                <w:szCs w:val="18"/>
                <w:lang w:eastAsia="en-US"/>
              </w:rPr>
              <w:t>С</w:t>
            </w:r>
          </w:p>
        </w:tc>
      </w:tr>
      <w:tr>
        <w:trPr>
          <w:cantSplit w:val="true"/>
        </w:trPr>
        <w:tc>
          <w:tcPr>
            <w:tcW w:w="9602" w:type="dxa"/>
            <w:gridSpan w:val="9"/>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18"/>
                <w:szCs w:val="18"/>
                <w:lang w:eastAsia="en-US"/>
              </w:rPr>
            </w:pPr>
            <w:r>
              <w:rPr>
                <w:sz w:val="18"/>
                <w:szCs w:val="18"/>
                <w:lang w:eastAsia="ru-RU"/>
              </w:rPr>
              <w:t>сельское поселение Карымкары</w:t>
            </w:r>
          </w:p>
        </w:tc>
      </w:tr>
      <w:tr>
        <w:trPr>
          <w:cantSplit w:val="true"/>
        </w:trPr>
        <w:tc>
          <w:tcPr>
            <w:tcW w:w="4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lang w:eastAsia="ru-RU"/>
              </w:rPr>
            </w:pPr>
            <w:r>
              <w:rPr>
                <w:sz w:val="18"/>
                <w:szCs w:val="18"/>
                <w:lang w:eastAsia="ru-RU"/>
              </w:rPr>
              <w:t>1</w:t>
            </w:r>
          </w:p>
        </w:tc>
        <w:tc>
          <w:tcPr>
            <w:tcW w:w="14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18"/>
                <w:szCs w:val="18"/>
                <w:lang w:eastAsia="ru-RU"/>
              </w:rPr>
            </w:pPr>
            <w:r>
              <w:rPr>
                <w:sz w:val="18"/>
                <w:szCs w:val="18"/>
                <w:lang w:eastAsia="ru-RU"/>
              </w:rPr>
              <w:t xml:space="preserve">Котельная № 2, </w:t>
            </w:r>
          </w:p>
          <w:p>
            <w:pPr>
              <w:pStyle w:val="Normal"/>
              <w:jc w:val="both"/>
              <w:rPr>
                <w:sz w:val="18"/>
                <w:szCs w:val="18"/>
                <w:lang w:eastAsia="ru-RU"/>
              </w:rPr>
            </w:pPr>
            <w:r>
              <w:rPr>
                <w:sz w:val="18"/>
                <w:szCs w:val="18"/>
                <w:lang w:eastAsia="ru-RU"/>
              </w:rPr>
              <w:t xml:space="preserve">п.Карымкары, </w:t>
            </w:r>
          </w:p>
          <w:p>
            <w:pPr>
              <w:pStyle w:val="Normal"/>
              <w:jc w:val="both"/>
              <w:rPr>
                <w:sz w:val="18"/>
                <w:szCs w:val="18"/>
                <w:lang w:eastAsia="ru-RU"/>
              </w:rPr>
            </w:pPr>
            <w:r>
              <w:rPr>
                <w:sz w:val="18"/>
                <w:szCs w:val="18"/>
                <w:lang w:eastAsia="ru-RU"/>
              </w:rPr>
              <w:t>ул.Кедровая, 27</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lang w:eastAsia="ru-RU"/>
              </w:rPr>
            </w:pPr>
            <w:r>
              <w:rPr>
                <w:sz w:val="18"/>
                <w:szCs w:val="18"/>
                <w:lang w:eastAsia="ru-RU"/>
              </w:rPr>
              <w:t>Отопление/ГВС</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sz w:val="18"/>
                <w:szCs w:val="18"/>
                <w:lang w:eastAsia="ru-RU"/>
              </w:rPr>
              <w:t>1757</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18"/>
                <w:szCs w:val="18"/>
                <w:lang w:eastAsia="en-US"/>
              </w:rPr>
            </w:pPr>
            <w:r>
              <w:rPr>
                <w:rFonts w:eastAsia="Calibri"/>
                <w:sz w:val="18"/>
                <w:szCs w:val="18"/>
                <w:lang w:eastAsia="en-US"/>
              </w:rPr>
              <w:t>357</w:t>
            </w:r>
          </w:p>
        </w:tc>
        <w:tc>
          <w:tcPr>
            <w:tcW w:w="7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405,1</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18"/>
                <w:szCs w:val="18"/>
                <w:lang w:eastAsia="en-US"/>
              </w:rPr>
            </w:pPr>
            <w:r>
              <w:rPr>
                <w:rFonts w:eastAsia="Calibri"/>
                <w:sz w:val="18"/>
                <w:szCs w:val="18"/>
                <w:lang w:eastAsia="en-US"/>
              </w:rPr>
              <w:t>46,9</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18"/>
                <w:szCs w:val="18"/>
                <w:lang w:eastAsia="en-US"/>
              </w:rPr>
            </w:pPr>
            <w:r>
              <w:rPr>
                <w:rFonts w:eastAsia="Calibri"/>
                <w:sz w:val="18"/>
                <w:szCs w:val="18"/>
                <w:lang w:eastAsia="en-US"/>
              </w:rPr>
              <w:t>95/70</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18"/>
                <w:szCs w:val="18"/>
                <w:lang w:eastAsia="en-US"/>
              </w:rPr>
            </w:pPr>
            <w:r>
              <w:rPr>
                <w:rFonts w:eastAsia="Calibri"/>
                <w:sz w:val="18"/>
                <w:szCs w:val="18"/>
                <w:lang w:eastAsia="en-US"/>
              </w:rPr>
              <w:t>25</w:t>
            </w:r>
            <w:bookmarkStart w:id="197" w:name="_Hlk160523514"/>
            <w:bookmarkEnd w:id="197"/>
          </w:p>
        </w:tc>
      </w:tr>
    </w:tbl>
    <w:p>
      <w:pPr>
        <w:pStyle w:val="Normal"/>
        <w:ind w:left="709" w:hanging="0"/>
        <w:jc w:val="both"/>
        <w:rPr>
          <w:rFonts w:eastAsia="Calibri"/>
          <w:szCs w:val="22"/>
          <w:lang w:eastAsia="en-US"/>
        </w:rPr>
      </w:pPr>
      <w:r>
        <w:rPr>
          <w:rFonts w:eastAsia="Calibri"/>
          <w:szCs w:val="22"/>
          <w:lang w:eastAsia="en-US"/>
        </w:rPr>
      </w:r>
    </w:p>
    <w:p>
      <w:pPr>
        <w:pStyle w:val="Normal"/>
        <w:keepNext w:val="true"/>
        <w:keepLines/>
        <w:numPr>
          <w:ilvl w:val="0"/>
          <w:numId w:val="0"/>
        </w:numPr>
        <w:spacing w:before="40" w:after="0"/>
        <w:ind w:left="0" w:firstLine="709"/>
        <w:jc w:val="both"/>
        <w:outlineLvl w:val="2"/>
        <w:rPr>
          <w:rFonts w:eastAsia="Calibri Light" w:cs="Calibri Light"/>
          <w:b/>
          <w:b/>
          <w:lang w:eastAsia="en-US"/>
        </w:rPr>
      </w:pPr>
      <w:bookmarkStart w:id="198" w:name="_Toc181366227"/>
      <w:bookmarkStart w:id="199" w:name="_Toc160455035"/>
      <w:r>
        <w:rPr>
          <w:rFonts w:eastAsia="Calibri Light" w:cs="Calibri Light"/>
          <w:b/>
          <w:lang w:eastAsia="en-US"/>
        </w:rPr>
        <w:t>1.3.23. Описание изменений в характеристиках тепловых сетей и сооружений на них, зафиксированных за период, предшествующий актуализации схемы теплоснабжения</w:t>
      </w:r>
      <w:bookmarkEnd w:id="198"/>
      <w:bookmarkEnd w:id="199"/>
    </w:p>
    <w:p>
      <w:pPr>
        <w:sectPr>
          <w:headerReference w:type="default" r:id="rId48"/>
          <w:footerReference w:type="default" r:id="rId49"/>
          <w:type w:val="nextPage"/>
          <w:pgSz w:w="11906" w:h="16838"/>
          <w:pgMar w:left="1701" w:right="680" w:header="567" w:top="1134" w:footer="567" w:bottom="1247" w:gutter="0"/>
          <w:pgNumType w:fmt="decimal"/>
          <w:formProt w:val="false"/>
          <w:textDirection w:val="lrTb"/>
          <w:docGrid w:type="default" w:linePitch="299" w:charSpace="0"/>
        </w:sectPr>
        <w:pStyle w:val="Normal"/>
        <w:ind w:firstLine="709"/>
        <w:jc w:val="both"/>
        <w:rPr>
          <w:rFonts w:eastAsia="Calibri"/>
          <w:szCs w:val="22"/>
          <w:lang w:eastAsia="en-US"/>
        </w:rPr>
      </w:pPr>
      <w:r>
        <w:rPr>
          <w:rFonts w:eastAsia="Calibri" w:cs="Calibri"/>
          <w:szCs w:val="22"/>
          <w:lang w:eastAsia="en-US"/>
        </w:rPr>
        <w:t>За период с момента утверждения ранее актуализированной  Схемы теплоснабжения изменений в характеристиках тепловых сетей и сооружений на них не зафик</w:t>
      </w:r>
      <w:bookmarkStart w:id="200" w:name="_Hlk160523540"/>
      <w:bookmarkEnd w:id="200"/>
      <w:r>
        <w:rPr>
          <w:rFonts w:eastAsia="Calibri" w:cs="Calibri"/>
          <w:szCs w:val="22"/>
          <w:lang w:eastAsia="en-US"/>
        </w:rPr>
        <w:t>сировано.</w:t>
      </w:r>
    </w:p>
    <w:p>
      <w:pPr>
        <w:pStyle w:val="Normal"/>
        <w:keepNext w:val="true"/>
        <w:keepLines/>
        <w:numPr>
          <w:ilvl w:val="0"/>
          <w:numId w:val="0"/>
        </w:numPr>
        <w:spacing w:before="0" w:after="120"/>
        <w:ind w:left="0" w:firstLine="709"/>
        <w:jc w:val="both"/>
        <w:outlineLvl w:val="1"/>
        <w:rPr>
          <w:rFonts w:eastAsia="Calibri Light" w:cs="Calibri Light"/>
          <w:b/>
          <w:b/>
          <w:szCs w:val="26"/>
          <w:lang w:eastAsia="en-US"/>
        </w:rPr>
      </w:pPr>
      <w:bookmarkStart w:id="201" w:name="_Toc181366228"/>
      <w:bookmarkStart w:id="202" w:name="_Toc160455036"/>
      <w:r>
        <w:rPr>
          <w:rFonts w:eastAsia="Calibri Light" w:cs="Calibri Light"/>
          <w:b/>
          <w:szCs w:val="26"/>
          <w:lang w:eastAsia="en-US"/>
        </w:rPr>
        <w:t>Часть 4 «Зоны действия источников тепловой энергии»</w:t>
      </w:r>
      <w:bookmarkEnd w:id="201"/>
      <w:bookmarkEnd w:id="202"/>
    </w:p>
    <w:p>
      <w:pPr>
        <w:pStyle w:val="Normal"/>
        <w:ind w:firstLine="709"/>
        <w:jc w:val="both"/>
        <w:rPr>
          <w:rFonts w:eastAsia="Calibri"/>
          <w:szCs w:val="22"/>
          <w:lang w:eastAsia="en-US"/>
        </w:rPr>
      </w:pPr>
      <w:bookmarkStart w:id="203" w:name="sub_166"/>
      <w:r>
        <w:rPr>
          <w:rFonts w:eastAsia="Calibri" w:cs="Calibri"/>
          <w:szCs w:val="22"/>
          <w:lang w:eastAsia="en-US"/>
        </w:rPr>
        <w:t>Зона действия источника тепловой энергии представлена на рисунках 3 – 4.</w:t>
      </w:r>
      <w:bookmarkEnd w:id="203"/>
    </w:p>
    <w:p>
      <w:pPr>
        <w:pStyle w:val="Normal"/>
        <w:spacing w:before="240" w:after="240"/>
        <w:jc w:val="both"/>
        <w:rPr>
          <w:rFonts w:eastAsia="Calibri"/>
          <w:lang w:eastAsia="en-US"/>
        </w:rPr>
      </w:pPr>
      <w:r>
        <w:rPr/>
        <w:drawing>
          <wp:inline distT="0" distB="0" distL="0" distR="0">
            <wp:extent cx="6029325" cy="7591425"/>
            <wp:effectExtent l="0" t="0" r="0" b="0"/>
            <wp:docPr id="8"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descr=""/>
                    <pic:cNvPicPr>
                      <a:picLocks noChangeAspect="1" noChangeArrowheads="1"/>
                    </pic:cNvPicPr>
                  </pic:nvPicPr>
                  <pic:blipFill>
                    <a:blip r:embed="rId50"/>
                    <a:stretch>
                      <a:fillRect/>
                    </a:stretch>
                  </pic:blipFill>
                  <pic:spPr bwMode="auto">
                    <a:xfrm>
                      <a:off x="0" y="0"/>
                      <a:ext cx="6029325" cy="7591425"/>
                    </a:xfrm>
                    <a:prstGeom prst="rect">
                      <a:avLst/>
                    </a:prstGeom>
                  </pic:spPr>
                </pic:pic>
              </a:graphicData>
            </a:graphic>
          </wp:inline>
        </w:drawing>
      </w:r>
    </w:p>
    <w:p>
      <w:pPr>
        <w:pStyle w:val="Normal"/>
        <w:spacing w:before="240" w:after="240"/>
        <w:jc w:val="both"/>
        <w:rPr>
          <w:rFonts w:eastAsia="Calibri"/>
          <w:bCs/>
          <w:lang w:eastAsia="en-US"/>
        </w:rPr>
      </w:pPr>
      <w:r>
        <w:rPr>
          <w:rFonts w:eastAsia="Calibri"/>
          <w:lang w:eastAsia="en-US"/>
        </w:rPr>
        <w:t xml:space="preserve">Рисунок 3 – </w:t>
      </w:r>
      <w:r>
        <w:rPr>
          <w:rFonts w:eastAsia="Calibri"/>
          <w:bCs/>
          <w:lang w:eastAsia="en-US"/>
        </w:rPr>
        <w:t>Зона действия источника централизованного теплоснабжения Котельная № 2 (п.Карымкары, ул.Кедровая, 27) МУП «УТС МО Октябрьский район» на территории п.Карымкары</w:t>
      </w:r>
    </w:p>
    <w:p>
      <w:pPr>
        <w:pStyle w:val="Normal"/>
        <w:spacing w:before="240" w:after="240"/>
        <w:ind w:firstLine="709"/>
        <w:jc w:val="center"/>
        <w:rPr>
          <w:rFonts w:eastAsia="Calibri"/>
          <w:bCs/>
          <w:lang w:eastAsia="en-US"/>
        </w:rPr>
      </w:pPr>
      <w:r>
        <w:rPr>
          <w:rFonts w:eastAsia="Calibri"/>
          <w:bCs/>
          <w:lang w:eastAsia="en-US"/>
        </w:rPr>
      </w:r>
    </w:p>
    <w:p>
      <w:pPr>
        <w:pStyle w:val="Normal"/>
        <w:spacing w:before="240" w:after="240"/>
        <w:ind w:firstLine="709"/>
        <w:jc w:val="center"/>
        <w:rPr>
          <w:rFonts w:eastAsia="Calibri"/>
          <w:bCs/>
          <w:lang w:eastAsia="en-US"/>
        </w:rPr>
      </w:pPr>
      <w:r>
        <w:rPr>
          <w:rFonts w:eastAsia="Calibri"/>
          <w:bCs/>
          <w:lang w:eastAsia="en-US"/>
        </w:rPr>
      </w:r>
    </w:p>
    <w:p>
      <w:pPr>
        <w:pStyle w:val="Normal"/>
        <w:keepNext w:val="true"/>
        <w:keepLines/>
        <w:numPr>
          <w:ilvl w:val="0"/>
          <w:numId w:val="0"/>
        </w:numPr>
        <w:ind w:left="0" w:firstLine="567"/>
        <w:jc w:val="both"/>
        <w:outlineLvl w:val="1"/>
        <w:rPr>
          <w:rFonts w:eastAsia="Calibri Light"/>
          <w:b/>
          <w:b/>
          <w:lang w:eastAsia="en-US"/>
        </w:rPr>
      </w:pPr>
      <w:bookmarkStart w:id="204" w:name="_Toc181365826"/>
      <w:r>
        <w:rPr>
          <w:rFonts w:eastAsia="Calibri Light"/>
          <w:b/>
          <w:lang w:eastAsia="en-US"/>
        </w:rPr>
        <w:t>Часть 5 «Тепловые нагрузки потребителей тепловой энергии, групп потребителей тепловой энергии»</w:t>
      </w:r>
      <w:bookmarkStart w:id="205" w:name="_Toc181365827"/>
      <w:bookmarkStart w:id="206" w:name="_Hlk160646089"/>
      <w:bookmarkEnd w:id="204"/>
    </w:p>
    <w:p>
      <w:pPr>
        <w:pStyle w:val="Normal"/>
        <w:keepNext w:val="true"/>
        <w:keepLines/>
        <w:numPr>
          <w:ilvl w:val="0"/>
          <w:numId w:val="0"/>
        </w:numPr>
        <w:ind w:left="0" w:firstLine="567"/>
        <w:jc w:val="both"/>
        <w:outlineLvl w:val="1"/>
        <w:rPr>
          <w:rFonts w:eastAsia="Calibri Light"/>
          <w:b/>
          <w:b/>
          <w:lang w:eastAsia="en-US"/>
        </w:rPr>
      </w:pPr>
      <w:r>
        <w:rPr>
          <w:rFonts w:eastAsia="Calibri Light"/>
          <w:b/>
          <w:lang w:eastAsia="en-US"/>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205"/>
      <w:bookmarkEnd w:id="206"/>
    </w:p>
    <w:p>
      <w:pPr>
        <w:pStyle w:val="Normal"/>
        <w:keepNext w:val="true"/>
        <w:keepLines/>
        <w:numPr>
          <w:ilvl w:val="0"/>
          <w:numId w:val="0"/>
        </w:numPr>
        <w:ind w:left="0" w:firstLine="567"/>
        <w:jc w:val="both"/>
        <w:outlineLvl w:val="1"/>
        <w:rPr>
          <w:rFonts w:eastAsia="Calibri Light"/>
          <w:lang w:eastAsia="en-US"/>
        </w:rPr>
      </w:pPr>
      <w:r>
        <w:rPr>
          <w:rFonts w:eastAsia="Calibri" w:cs="Calibri"/>
          <w:szCs w:val="22"/>
          <w:lang w:eastAsia="en-US"/>
        </w:rPr>
        <w:t>МУП «УТС МО Октябрьский район»</w:t>
      </w:r>
      <w:r>
        <w:rPr>
          <w:rFonts w:eastAsia="Calibri Light"/>
          <w:lang w:eastAsia="en-US"/>
        </w:rPr>
        <w:t xml:space="preserve"> реализует тепловую энергию потребителям и является единственной теплоснабжающей организацией в сельском поселении. </w:t>
      </w:r>
    </w:p>
    <w:p>
      <w:pPr>
        <w:pStyle w:val="Normal"/>
        <w:keepNext w:val="true"/>
        <w:keepLines/>
        <w:numPr>
          <w:ilvl w:val="0"/>
          <w:numId w:val="0"/>
        </w:numPr>
        <w:ind w:left="0" w:firstLine="567"/>
        <w:jc w:val="both"/>
        <w:outlineLvl w:val="1"/>
        <w:rPr>
          <w:rFonts w:eastAsia="Calibri Light"/>
          <w:lang w:eastAsia="en-US"/>
        </w:rPr>
      </w:pPr>
      <w:r>
        <w:rPr>
          <w:rFonts w:eastAsia="Calibri Light"/>
          <w:lang w:eastAsia="en-US"/>
        </w:rPr>
        <w:t xml:space="preserve">В таблице 11 представлена структура спроса на тепловую мощность, в разрезе источников теплоснабжения. </w:t>
      </w:r>
      <w:bookmarkStart w:id="207" w:name="_Toc160455037"/>
      <w:bookmarkStart w:id="208" w:name="_Toc181366229"/>
      <w:bookmarkEnd w:id="207"/>
      <w:bookmarkEnd w:id="208"/>
    </w:p>
    <w:p>
      <w:pPr>
        <w:pStyle w:val="Normal"/>
        <w:jc w:val="right"/>
        <w:rPr>
          <w:rFonts w:eastAsia="Calibri"/>
          <w:iCs/>
          <w:szCs w:val="18"/>
          <w:lang w:eastAsia="en-US"/>
        </w:rPr>
      </w:pPr>
      <w:bookmarkStart w:id="209" w:name="_Ref19654129"/>
      <w:r>
        <w:rPr>
          <w:rFonts w:eastAsia="Calibri" w:cs="Calibri"/>
          <w:iCs/>
          <w:szCs w:val="18"/>
          <w:lang w:eastAsia="en-US"/>
        </w:rPr>
        <w:t xml:space="preserve">Таблица </w:t>
      </w:r>
      <w:bookmarkEnd w:id="209"/>
      <w:r>
        <w:rPr>
          <w:rFonts w:eastAsia="Calibri" w:cs="Calibri"/>
          <w:iCs/>
          <w:szCs w:val="18"/>
          <w:lang w:eastAsia="en-US"/>
        </w:rPr>
        <w:t xml:space="preserve">11 – </w:t>
      </w:r>
      <w:bookmarkStart w:id="210" w:name="_Hlk20403355"/>
      <w:r>
        <w:rPr>
          <w:rFonts w:eastAsia="Calibri" w:cs="Calibri"/>
          <w:iCs/>
          <w:szCs w:val="18"/>
          <w:lang w:eastAsia="en-US"/>
        </w:rPr>
        <w:t xml:space="preserve">Значения спроса на тепловую мощность </w:t>
      </w:r>
      <w:bookmarkEnd w:id="210"/>
      <w:r>
        <w:rPr>
          <w:rFonts w:eastAsia="Calibri" w:cs="Calibri"/>
          <w:iCs/>
          <w:szCs w:val="18"/>
          <w:lang w:eastAsia="en-US"/>
        </w:rPr>
        <w:t xml:space="preserve">от источников </w:t>
      </w:r>
    </w:p>
    <w:tbl>
      <w:tblPr>
        <w:tblW w:w="4900" w:type="pct"/>
        <w:jc w:val="left"/>
        <w:tblInd w:w="109" w:type="dxa"/>
        <w:tblCellMar>
          <w:top w:w="0" w:type="dxa"/>
          <w:left w:w="108" w:type="dxa"/>
          <w:bottom w:w="0" w:type="dxa"/>
          <w:right w:w="108" w:type="dxa"/>
        </w:tblCellMar>
        <w:tblLook w:val="04a0"/>
      </w:tblPr>
      <w:tblGrid>
        <w:gridCol w:w="530"/>
        <w:gridCol w:w="2951"/>
        <w:gridCol w:w="1493"/>
        <w:gridCol w:w="1034"/>
        <w:gridCol w:w="1662"/>
        <w:gridCol w:w="1663"/>
      </w:tblGrid>
      <w:tr>
        <w:trPr>
          <w:tblHeader w:val="true"/>
          <w:trHeight w:val="20" w:hRule="atLeast"/>
        </w:trPr>
        <w:tc>
          <w:tcPr>
            <w:tcW w:w="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4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Спрос на тепловую мощность, Гкал/ч</w:t>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ГВС, Гкал/ч</w:t>
            </w:r>
          </w:p>
        </w:tc>
        <w:tc>
          <w:tcPr>
            <w:tcW w:w="1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Отопление, вентиляция, Гкал/ч</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Спрос на тепловую мощность, Гкал/год</w:t>
            </w:r>
          </w:p>
        </w:tc>
      </w:tr>
      <w:tr>
        <w:trPr>
          <w:trHeight w:val="20" w:hRule="atLeast"/>
        </w:trPr>
        <w:tc>
          <w:tcPr>
            <w:tcW w:w="9333"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Котельная № 2, п.Карымкары, ул.Кедровая, 27</w:t>
            </w:r>
          </w:p>
        </w:tc>
        <w:tc>
          <w:tcPr>
            <w:tcW w:w="14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0,6354</w:t>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0,6354</w:t>
            </w:r>
          </w:p>
        </w:tc>
        <w:tc>
          <w:tcPr>
            <w:tcW w:w="16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863,13</w:t>
            </w:r>
          </w:p>
        </w:tc>
      </w:tr>
    </w:tbl>
    <w:p>
      <w:pPr>
        <w:pStyle w:val="Normal"/>
        <w:keepNext w:val="true"/>
        <w:keepLines/>
        <w:numPr>
          <w:ilvl w:val="0"/>
          <w:numId w:val="0"/>
        </w:numPr>
        <w:spacing w:before="40" w:after="0"/>
        <w:ind w:left="0" w:hanging="0"/>
        <w:jc w:val="both"/>
        <w:outlineLvl w:val="2"/>
        <w:rPr>
          <w:rFonts w:eastAsia="Calibri"/>
          <w:szCs w:val="22"/>
          <w:lang w:eastAsia="en-US"/>
        </w:rPr>
      </w:pPr>
      <w:r>
        <w:rPr>
          <w:rFonts w:eastAsia="Calibri"/>
          <w:szCs w:val="22"/>
          <w:lang w:eastAsia="en-US"/>
        </w:rPr>
      </w:r>
      <w:bookmarkStart w:id="211" w:name="sub_167"/>
      <w:bookmarkStart w:id="212" w:name="sub_167"/>
      <w:bookmarkEnd w:id="212"/>
    </w:p>
    <w:p>
      <w:pPr>
        <w:pStyle w:val="Normal"/>
        <w:keepNext w:val="true"/>
        <w:keepLines/>
        <w:numPr>
          <w:ilvl w:val="0"/>
          <w:numId w:val="0"/>
        </w:numPr>
        <w:ind w:left="0" w:firstLine="567"/>
        <w:jc w:val="both"/>
        <w:outlineLvl w:val="2"/>
        <w:rPr>
          <w:rFonts w:eastAsia="Calibri Light" w:cs="Calibri Light"/>
          <w:b/>
          <w:b/>
          <w:lang w:eastAsia="en-US"/>
        </w:rPr>
      </w:pPr>
      <w:r>
        <w:rPr>
          <w:rFonts w:eastAsia="Calibri Light" w:cs="Calibri Light"/>
          <w:b/>
          <w:lang w:eastAsia="en-US"/>
        </w:rPr>
        <w:t>1.5.2. Описание значений расчетных тепловых нагрузок на коллекторах источников тепловой энергии</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Необходимые данные учета не предоставлялись, поэтому данный пункт не рассматривался.</w:t>
      </w:r>
      <w:bookmarkStart w:id="213" w:name="_Toc535409516"/>
      <w:bookmarkStart w:id="214" w:name="_Toc160455040"/>
      <w:bookmarkStart w:id="215" w:name="_Toc181366232"/>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b/>
          <w:lang w:eastAsia="en-US"/>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color w:val="000000"/>
          <w:lang w:eastAsia="en-US"/>
        </w:rPr>
        <w:t>Случаев применения для отопления жилых помещений в многоквартирных домах индивидуальных квартирных источников тепловой энергии зарегистрировано не было.</w:t>
      </w:r>
      <w:bookmarkStart w:id="216" w:name="_Toc160455041"/>
      <w:bookmarkStart w:id="217" w:name="_Toc181366233"/>
      <w:bookmarkEnd w:id="213"/>
      <w:bookmarkEnd w:id="214"/>
      <w:bookmarkEnd w:id="215"/>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b/>
          <w:lang w:eastAsia="en-US"/>
        </w:rPr>
        <w:t>1.5.4. Описание величины потребления тепловой энергии в расчетных элементах территориального деления за отопительный период и за год в целом</w:t>
      </w:r>
      <w:bookmarkEnd w:id="216"/>
      <w:bookmarkEnd w:id="217"/>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color w:val="000000"/>
          <w:lang w:eastAsia="en-US"/>
        </w:rPr>
        <w:t>Сведения об объёмах потребления тепловой энергии в расчетных элементах территориального деления за отопительный период и за год в целом приведены в таблице 12.</w:t>
      </w:r>
    </w:p>
    <w:p>
      <w:pPr>
        <w:pStyle w:val="Normal"/>
        <w:jc w:val="right"/>
        <w:rPr>
          <w:rFonts w:eastAsia="Calibri"/>
          <w:szCs w:val="22"/>
          <w:lang w:eastAsia="en-US"/>
        </w:rPr>
      </w:pPr>
      <w:bookmarkStart w:id="218" w:name="_Ref19654159"/>
      <w:r>
        <w:rPr>
          <w:rFonts w:eastAsia="Calibri" w:cs="Calibri"/>
          <w:szCs w:val="22"/>
          <w:lang w:eastAsia="en-US"/>
        </w:rPr>
        <w:t xml:space="preserve">Таблица </w:t>
      </w:r>
      <w:bookmarkEnd w:id="218"/>
      <w:r>
        <w:rPr>
          <w:rFonts w:eastAsia="Calibri" w:cs="Calibri"/>
          <w:szCs w:val="22"/>
          <w:lang w:eastAsia="en-US"/>
        </w:rPr>
        <w:t xml:space="preserve">12 – Сведения об объёмах потребления тепловой энергии в расчетных элементах территориального деления за отопительный период и за год </w:t>
      </w:r>
    </w:p>
    <w:tbl>
      <w:tblPr>
        <w:tblW w:w="5000" w:type="pct"/>
        <w:jc w:val="left"/>
        <w:tblInd w:w="0" w:type="dxa"/>
        <w:tblCellMar>
          <w:top w:w="0" w:type="dxa"/>
          <w:left w:w="108" w:type="dxa"/>
          <w:bottom w:w="0" w:type="dxa"/>
          <w:right w:w="108" w:type="dxa"/>
        </w:tblCellMar>
        <w:tblLook w:val="04a0"/>
      </w:tblPr>
      <w:tblGrid>
        <w:gridCol w:w="797"/>
        <w:gridCol w:w="2813"/>
        <w:gridCol w:w="2002"/>
        <w:gridCol w:w="2027"/>
        <w:gridCol w:w="1886"/>
      </w:tblGrid>
      <w:tr>
        <w:trPr>
          <w:tblHeader w:val="true"/>
          <w:trHeight w:val="20"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0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максимальная нагрузка, Гкал/ч</w:t>
            </w:r>
          </w:p>
        </w:tc>
        <w:tc>
          <w:tcPr>
            <w:tcW w:w="2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Потребление тепловой энергии за отопительный период, Гкал/год</w:t>
            </w:r>
          </w:p>
        </w:tc>
        <w:tc>
          <w:tcPr>
            <w:tcW w:w="1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Потребление тепловой энергии за год, Гкал/год</w:t>
            </w:r>
          </w:p>
        </w:tc>
      </w:tr>
      <w:tr>
        <w:trPr>
          <w:trHeight w:val="20" w:hRule="atLeast"/>
        </w:trPr>
        <w:tc>
          <w:tcPr>
            <w:tcW w:w="952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30"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Котельная № 2, п.Карымкары, ул.Кедровая, 27</w:t>
            </w:r>
          </w:p>
        </w:tc>
        <w:tc>
          <w:tcPr>
            <w:tcW w:w="20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0,6354</w:t>
            </w:r>
          </w:p>
        </w:tc>
        <w:tc>
          <w:tcPr>
            <w:tcW w:w="2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863,13</w:t>
            </w:r>
          </w:p>
        </w:tc>
        <w:tc>
          <w:tcPr>
            <w:tcW w:w="1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863,13</w:t>
            </w:r>
          </w:p>
        </w:tc>
      </w:tr>
    </w:tbl>
    <w:p>
      <w:pPr>
        <w:pStyle w:val="Normal"/>
        <w:ind w:left="709" w:hanging="0"/>
        <w:jc w:val="both"/>
        <w:rPr>
          <w:rFonts w:eastAsia="Calibri"/>
          <w:szCs w:val="22"/>
          <w:lang w:eastAsia="en-US"/>
        </w:rPr>
      </w:pPr>
      <w:r>
        <w:rPr>
          <w:rFonts w:eastAsia="Calibri"/>
          <w:szCs w:val="22"/>
          <w:lang w:eastAsia="en-US"/>
        </w:rPr>
      </w:r>
      <w:bookmarkStart w:id="219" w:name="sub_170"/>
      <w:bookmarkStart w:id="220" w:name="sub_170"/>
      <w:bookmarkEnd w:id="220"/>
    </w:p>
    <w:p>
      <w:pPr>
        <w:pStyle w:val="Normal"/>
        <w:keepNext w:val="true"/>
        <w:keepLines/>
        <w:numPr>
          <w:ilvl w:val="0"/>
          <w:numId w:val="0"/>
        </w:numPr>
        <w:spacing w:before="40" w:after="0"/>
        <w:ind w:left="0" w:firstLine="709"/>
        <w:jc w:val="both"/>
        <w:outlineLvl w:val="2"/>
        <w:rPr>
          <w:rFonts w:eastAsia="Calibri Light" w:cs="Calibri Light"/>
          <w:b/>
          <w:b/>
          <w:lang w:eastAsia="en-US"/>
        </w:rPr>
      </w:pPr>
      <w:bookmarkStart w:id="221" w:name="_Toc181366234"/>
      <w:r>
        <w:rPr>
          <w:rFonts w:eastAsia="Calibri Light" w:cs="Calibri Light"/>
          <w:b/>
          <w:lang w:eastAsia="en-US"/>
        </w:rPr>
        <w:t>1.5.5. Описание существующих нормативов потребления тепловой энергии для населения на отопление и горячее водоснабжение</w:t>
      </w:r>
      <w:bookmarkEnd w:id="221"/>
    </w:p>
    <w:p>
      <w:pPr>
        <w:pStyle w:val="Normal"/>
        <w:ind w:firstLine="709"/>
        <w:jc w:val="both"/>
        <w:rPr>
          <w:rFonts w:eastAsia="Calibri"/>
          <w:szCs w:val="22"/>
          <w:lang w:eastAsia="en-US"/>
        </w:rPr>
      </w:pPr>
      <w:r>
        <w:rPr>
          <w:rFonts w:eastAsia="Calibri" w:cs="Calibri"/>
          <w:szCs w:val="22"/>
          <w:lang w:eastAsia="en-US"/>
        </w:rPr>
        <w:t>Существующие нормативы потребления коммунальных услуг по теплоснабжению приведены в таблице 13.</w:t>
      </w:r>
    </w:p>
    <w:p>
      <w:pPr>
        <w:pStyle w:val="Normal"/>
        <w:jc w:val="both"/>
        <w:rPr>
          <w:rFonts w:eastAsia="Calibri"/>
          <w:szCs w:val="22"/>
          <w:lang w:eastAsia="en-US"/>
        </w:rPr>
      </w:pPr>
      <w:r>
        <w:rPr>
          <w:rFonts w:eastAsia="Calibri"/>
          <w:szCs w:val="22"/>
          <w:lang w:eastAsia="en-US"/>
        </w:rPr>
      </w:r>
      <w:bookmarkStart w:id="222" w:name="_Ref23343778"/>
      <w:bookmarkStart w:id="223" w:name="_Ref23343778"/>
      <w:bookmarkEnd w:id="223"/>
    </w:p>
    <w:p>
      <w:pPr>
        <w:pStyle w:val="Normal"/>
        <w:jc w:val="right"/>
        <w:rPr>
          <w:rFonts w:eastAsia="Calibri"/>
          <w:szCs w:val="22"/>
          <w:lang w:eastAsia="en-US"/>
        </w:rPr>
      </w:pPr>
      <w:r>
        <w:rPr>
          <w:rFonts w:eastAsia="Calibri" w:cs="Calibri"/>
          <w:szCs w:val="22"/>
          <w:lang w:eastAsia="en-US"/>
        </w:rPr>
        <w:t xml:space="preserve">Таблица 13 – Нормативы потребления коммунальных услуг по отоплению </w:t>
      </w:r>
    </w:p>
    <w:p>
      <w:pPr>
        <w:pStyle w:val="Normal"/>
        <w:jc w:val="right"/>
        <w:rPr>
          <w:rFonts w:eastAsia="Calibri"/>
          <w:szCs w:val="22"/>
          <w:lang w:eastAsia="en-US"/>
        </w:rPr>
      </w:pPr>
      <w:r>
        <w:rPr>
          <w:rFonts w:eastAsia="Calibri" w:cs="Calibri"/>
          <w:szCs w:val="22"/>
          <w:lang w:eastAsia="en-US"/>
        </w:rPr>
        <w:t xml:space="preserve">в жилых помещениях на территории Октябрьского района </w:t>
      </w:r>
    </w:p>
    <w:p>
      <w:pPr>
        <w:pStyle w:val="Normal"/>
        <w:jc w:val="right"/>
        <w:rPr>
          <w:rFonts w:eastAsia="Calibri"/>
          <w:szCs w:val="22"/>
          <w:lang w:eastAsia="en-US"/>
        </w:rPr>
      </w:pPr>
      <w:r>
        <w:rPr>
          <w:rFonts w:eastAsia="Calibri" w:cs="Calibri"/>
          <w:szCs w:val="22"/>
          <w:lang w:eastAsia="en-US"/>
        </w:rPr>
        <w:t xml:space="preserve">Ханты-Мансийского автономного округа – Югры </w:t>
      </w:r>
    </w:p>
    <w:p>
      <w:pPr>
        <w:pStyle w:val="Normal"/>
        <w:jc w:val="right"/>
        <w:rPr>
          <w:rFonts w:eastAsia="Calibri"/>
          <w:lang w:eastAsia="en-US"/>
        </w:rPr>
      </w:pPr>
      <w:r>
        <w:rPr>
          <w:rFonts w:eastAsia="Calibri" w:cs="Calibri"/>
          <w:szCs w:val="22"/>
          <w:lang w:eastAsia="en-US"/>
        </w:rPr>
        <w:t xml:space="preserve">в соответствии с приказом </w:t>
      </w:r>
      <w:r>
        <w:rPr>
          <w:rFonts w:eastAsia="Calibri"/>
          <w:lang w:eastAsia="en-US"/>
        </w:rPr>
        <w:t xml:space="preserve">Департамента жилищно-коммунального </w:t>
      </w:r>
    </w:p>
    <w:p>
      <w:pPr>
        <w:pStyle w:val="Normal"/>
        <w:jc w:val="right"/>
        <w:rPr>
          <w:rFonts w:eastAsia="Calibri"/>
          <w:szCs w:val="22"/>
          <w:lang w:eastAsia="en-US"/>
        </w:rPr>
      </w:pPr>
      <w:r>
        <w:rPr>
          <w:rFonts w:eastAsia="Calibri"/>
          <w:lang w:eastAsia="en-US"/>
        </w:rPr>
        <w:t>комплекса и энергетики ХМАО – Югры от 22.12.2017 № 11-нп</w:t>
      </w:r>
      <w:r>
        <w:rPr>
          <w:rFonts w:eastAsia="Calibri" w:cs="Calibri"/>
          <w:szCs w:val="22"/>
          <w:lang w:eastAsia="en-US"/>
        </w:rPr>
        <w:t xml:space="preserve"> </w:t>
      </w:r>
    </w:p>
    <w:tbl>
      <w:tblPr>
        <w:tblW w:w="5000" w:type="pct"/>
        <w:jc w:val="left"/>
        <w:tblInd w:w="0" w:type="dxa"/>
        <w:tblCellMar>
          <w:top w:w="0" w:type="dxa"/>
          <w:left w:w="108" w:type="dxa"/>
          <w:bottom w:w="0" w:type="dxa"/>
          <w:right w:w="108" w:type="dxa"/>
        </w:tblCellMar>
        <w:tblLook w:val="04a0"/>
      </w:tblPr>
      <w:tblGrid>
        <w:gridCol w:w="612"/>
        <w:gridCol w:w="1803"/>
        <w:gridCol w:w="2369"/>
        <w:gridCol w:w="2370"/>
        <w:gridCol w:w="2371"/>
      </w:tblGrid>
      <w:tr>
        <w:trPr>
          <w:tblHeader w:val="true"/>
          <w:trHeight w:val="20" w:hRule="atLeast"/>
        </w:trPr>
        <w:tc>
          <w:tcPr>
            <w:tcW w:w="6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8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Категория многоквартирного (жилого) дома</w:t>
            </w:r>
          </w:p>
        </w:tc>
        <w:tc>
          <w:tcPr>
            <w:tcW w:w="7110"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Норматив потребления (Гкал на 1 кв. метр общей площади жилого помещения в месяц)</w:t>
            </w:r>
          </w:p>
        </w:tc>
      </w:tr>
      <w:tr>
        <w:trPr>
          <w:tblHeader w:val="true"/>
          <w:trHeight w:val="20" w:hRule="atLeast"/>
        </w:trPr>
        <w:tc>
          <w:tcPr>
            <w:tcW w:w="6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8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со стенами из камня, кирпича</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со стенами из панелей, блоков</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со стенами из дерева, смешанных и других материалов</w:t>
            </w:r>
          </w:p>
        </w:tc>
      </w:tr>
      <w:tr>
        <w:trPr>
          <w:tblHeader w:val="true"/>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Этажность</w:t>
            </w:r>
          </w:p>
        </w:tc>
        <w:tc>
          <w:tcPr>
            <w:tcW w:w="7110"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до 1999 года постройки включительно</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0,0498</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0,0450</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0,0578</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0,0535</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0,0532</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0,0532</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0,0309</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0,0309</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5-9</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0,0285</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Этажность</w:t>
            </w:r>
          </w:p>
        </w:tc>
        <w:tc>
          <w:tcPr>
            <w:tcW w:w="7110"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после 1999 года постройки</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0,0252</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0,0252</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0,0252</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0,0236</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0,0238</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0,0246</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2.3.</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0,0237</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0,0241</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0,0242</w:t>
            </w:r>
          </w:p>
        </w:tc>
      </w:tr>
      <w:tr>
        <w:trPr>
          <w:trHeight w:val="20" w:hRule="atLeast"/>
        </w:trPr>
        <w:tc>
          <w:tcPr>
            <w:tcW w:w="61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w:t>
            </w:r>
          </w:p>
        </w:tc>
        <w:tc>
          <w:tcPr>
            <w:tcW w:w="180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4-5</w:t>
            </w:r>
          </w:p>
        </w:tc>
        <w:tc>
          <w:tcPr>
            <w:tcW w:w="236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0,0193</w:t>
            </w:r>
          </w:p>
        </w:tc>
        <w:tc>
          <w:tcPr>
            <w:tcW w:w="23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0,0207</w:t>
            </w:r>
          </w:p>
        </w:tc>
        <w:tc>
          <w:tcPr>
            <w:tcW w:w="237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0,0210</w:t>
            </w:r>
          </w:p>
        </w:tc>
      </w:tr>
    </w:tbl>
    <w:p>
      <w:pPr>
        <w:pStyle w:val="Normal"/>
        <w:ind w:left="709" w:hanging="0"/>
        <w:jc w:val="both"/>
        <w:rPr>
          <w:rFonts w:eastAsia="Calibri"/>
          <w:szCs w:val="22"/>
          <w:lang w:eastAsia="en-US"/>
        </w:rPr>
      </w:pPr>
      <w:r>
        <w:rPr>
          <w:rFonts w:eastAsia="Calibri"/>
          <w:szCs w:val="22"/>
          <w:lang w:eastAsia="en-US"/>
        </w:rPr>
      </w:r>
    </w:p>
    <w:p>
      <w:pPr>
        <w:pStyle w:val="Normal"/>
        <w:keepNext w:val="true"/>
        <w:keepLines/>
        <w:numPr>
          <w:ilvl w:val="0"/>
          <w:numId w:val="0"/>
        </w:numPr>
        <w:spacing w:before="40" w:after="0"/>
        <w:ind w:left="0" w:firstLine="709"/>
        <w:jc w:val="both"/>
        <w:outlineLvl w:val="2"/>
        <w:rPr>
          <w:rFonts w:eastAsia="Calibri Light" w:cs="Calibri Light"/>
          <w:b/>
          <w:b/>
          <w:lang w:eastAsia="en-US"/>
        </w:rPr>
      </w:pPr>
      <w:bookmarkStart w:id="224" w:name="_Toc160455044"/>
      <w:bookmarkStart w:id="225" w:name="_Toc181366235"/>
      <w:bookmarkStart w:id="226" w:name="_Toc535409520"/>
      <w:r>
        <w:rPr>
          <w:rFonts w:eastAsia="Calibri Light" w:cs="Calibri Light"/>
          <w:b/>
          <w:lang w:eastAsia="en-US"/>
        </w:rPr>
        <w:t>1.5.6. Описание сравнения величины договорной и расчетной тепловой нагрузки по зоне действия каждого источника тепловой энергии</w:t>
      </w:r>
      <w:bookmarkEnd w:id="224"/>
      <w:bookmarkEnd w:id="225"/>
      <w:bookmarkEnd w:id="226"/>
    </w:p>
    <w:p>
      <w:pPr>
        <w:pStyle w:val="Normal"/>
        <w:ind w:firstLine="709"/>
        <w:jc w:val="both"/>
        <w:rPr>
          <w:rFonts w:eastAsia="Calibri"/>
          <w:szCs w:val="22"/>
          <w:lang w:eastAsia="en-US"/>
        </w:rPr>
      </w:pPr>
      <w:r>
        <w:rPr>
          <w:rFonts w:eastAsia="Calibri" w:cs="Calibri"/>
          <w:szCs w:val="22"/>
          <w:lang w:eastAsia="en-US"/>
        </w:rPr>
        <w:t>Значения договорных тепловых нагрузок на коллекторах источников тепловой энергии представлены в таблице 14.</w:t>
      </w:r>
    </w:p>
    <w:p>
      <w:pPr>
        <w:pStyle w:val="Normal"/>
        <w:jc w:val="right"/>
        <w:rPr>
          <w:rFonts w:eastAsia="Calibri"/>
          <w:szCs w:val="22"/>
          <w:lang w:eastAsia="en-US"/>
        </w:rPr>
      </w:pPr>
      <w:bookmarkStart w:id="227" w:name="_Ref50120886"/>
      <w:bookmarkEnd w:id="227"/>
      <w:r>
        <w:rPr>
          <w:rFonts w:eastAsia="Calibri" w:cs="Calibri"/>
          <w:szCs w:val="22"/>
          <w:lang w:eastAsia="en-US"/>
        </w:rPr>
        <w:t xml:space="preserve">Таблица 14 – Значения договорных тепловых нагрузок </w:t>
      </w:r>
    </w:p>
    <w:p>
      <w:pPr>
        <w:pStyle w:val="Normal"/>
        <w:jc w:val="right"/>
        <w:rPr>
          <w:rFonts w:eastAsia="Calibri" w:cs="Calibri"/>
          <w:szCs w:val="22"/>
          <w:lang w:eastAsia="en-US"/>
        </w:rPr>
      </w:pPr>
      <w:r>
        <w:rPr>
          <w:rFonts w:eastAsia="Calibri" w:cs="Calibri"/>
          <w:szCs w:val="22"/>
          <w:lang w:eastAsia="en-US"/>
        </w:rPr>
        <w:t>на коллекторах источников тепловой энергии</w:t>
      </w:r>
    </w:p>
    <w:tbl>
      <w:tblPr>
        <w:tblW w:w="4900" w:type="pct"/>
        <w:jc w:val="left"/>
        <w:tblInd w:w="109" w:type="dxa"/>
        <w:tblCellMar>
          <w:top w:w="0" w:type="dxa"/>
          <w:left w:w="108" w:type="dxa"/>
          <w:bottom w:w="0" w:type="dxa"/>
          <w:right w:w="108" w:type="dxa"/>
        </w:tblCellMar>
        <w:tblLook w:val="04a0"/>
      </w:tblPr>
      <w:tblGrid>
        <w:gridCol w:w="685"/>
        <w:gridCol w:w="3767"/>
        <w:gridCol w:w="1641"/>
        <w:gridCol w:w="1272"/>
        <w:gridCol w:w="1969"/>
      </w:tblGrid>
      <w:tr>
        <w:trPr>
          <w:tblHeader w:val="true"/>
          <w:trHeight w:val="20" w:hRule="atLeast"/>
        </w:trPr>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3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Адрес или наименование котельной</w:t>
            </w:r>
          </w:p>
        </w:tc>
        <w:tc>
          <w:tcPr>
            <w:tcW w:w="1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Отопление и</w:t>
              <w:br/>
              <w:t>вентиляция, Гкал/ч</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ГВСмакс, Гкал/ч</w:t>
            </w:r>
          </w:p>
        </w:tc>
        <w:tc>
          <w:tcPr>
            <w:tcW w:w="1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 Гкал/ч</w:t>
            </w:r>
          </w:p>
        </w:tc>
      </w:tr>
      <w:tr>
        <w:trPr>
          <w:trHeight w:val="20" w:hRule="atLeast"/>
        </w:trPr>
        <w:tc>
          <w:tcPr>
            <w:tcW w:w="933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3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п.Карымкары, </w:t>
            </w:r>
          </w:p>
          <w:p>
            <w:pPr>
              <w:pStyle w:val="Normal"/>
              <w:jc w:val="center"/>
              <w:rPr>
                <w:sz w:val="20"/>
                <w:szCs w:val="20"/>
                <w:lang w:eastAsia="ru-RU"/>
              </w:rPr>
            </w:pPr>
            <w:r>
              <w:rPr>
                <w:sz w:val="20"/>
                <w:szCs w:val="20"/>
                <w:lang w:eastAsia="ru-RU"/>
              </w:rPr>
              <w:t>ул.Кедровая, 27</w:t>
            </w:r>
          </w:p>
        </w:tc>
        <w:tc>
          <w:tcPr>
            <w:tcW w:w="1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0,154</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w:t>
            </w:r>
          </w:p>
        </w:tc>
        <w:tc>
          <w:tcPr>
            <w:tcW w:w="1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0,154</w:t>
            </w:r>
          </w:p>
        </w:tc>
      </w:tr>
      <w:tr>
        <w:trPr>
          <w:trHeight w:val="20" w:hRule="atLeast"/>
        </w:trPr>
        <w:tc>
          <w:tcPr>
            <w:tcW w:w="44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 поселение:</w:t>
            </w:r>
          </w:p>
        </w:tc>
        <w:tc>
          <w:tcPr>
            <w:tcW w:w="1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2,81</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w:t>
            </w:r>
          </w:p>
        </w:tc>
        <w:tc>
          <w:tcPr>
            <w:tcW w:w="1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0,86</w:t>
            </w:r>
          </w:p>
        </w:tc>
      </w:tr>
    </w:tbl>
    <w:p>
      <w:pPr>
        <w:pStyle w:val="Normal"/>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p>
    <w:p>
      <w:pPr>
        <w:sectPr>
          <w:headerReference w:type="default" r:id="rId51"/>
          <w:footerReference w:type="default" r:id="rId52"/>
          <w:type w:val="nextPage"/>
          <w:pgSz w:w="11906" w:h="16838"/>
          <w:pgMar w:left="1701" w:right="680" w:header="567" w:top="1134" w:footer="567" w:bottom="1247" w:gutter="0"/>
          <w:pgNumType w:fmt="decimal"/>
          <w:formProt w:val="false"/>
          <w:textDirection w:val="lrTb"/>
          <w:docGrid w:type="default" w:linePitch="299" w:charSpace="0"/>
        </w:sect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При актуализации Схемы уточнены сведения по фактической нагрузке потребителей в зоне действия источника теплоснабжения по состоянию на начало 202</w:t>
      </w:r>
      <w:bookmarkStart w:id="228" w:name="_Toc160455045"/>
      <w:bookmarkStart w:id="229" w:name="_Toc181366236"/>
      <w:bookmarkEnd w:id="228"/>
      <w:bookmarkEnd w:id="229"/>
      <w:r>
        <w:rPr>
          <w:rFonts w:eastAsia="Calibri" w:cs="Calibri"/>
          <w:szCs w:val="22"/>
          <w:lang w:eastAsia="en-US"/>
        </w:rPr>
        <w:t>5 г.</w:t>
      </w:r>
    </w:p>
    <w:p>
      <w:pPr>
        <w:pStyle w:val="Normal"/>
        <w:keepNext w:val="true"/>
        <w:keepLines/>
        <w:numPr>
          <w:ilvl w:val="0"/>
          <w:numId w:val="0"/>
        </w:numPr>
        <w:ind w:left="0" w:firstLine="567"/>
        <w:jc w:val="both"/>
        <w:outlineLvl w:val="1"/>
        <w:rPr>
          <w:rFonts w:eastAsia="Calibri Light"/>
          <w:b/>
          <w:b/>
          <w:lang w:eastAsia="en-US"/>
        </w:rPr>
      </w:pPr>
      <w:r>
        <w:rPr>
          <w:rFonts w:eastAsia="Calibri Light"/>
          <w:b/>
          <w:lang w:eastAsia="en-US"/>
        </w:rPr>
        <w:t>Часть 6 «Балансы тепловой мощности и тепловой нагрузки»</w:t>
      </w:r>
    </w:p>
    <w:p>
      <w:pPr>
        <w:pStyle w:val="Normal"/>
        <w:keepNext w:val="true"/>
        <w:keepLines/>
        <w:numPr>
          <w:ilvl w:val="0"/>
          <w:numId w:val="0"/>
        </w:numPr>
        <w:ind w:left="0" w:firstLine="567"/>
        <w:jc w:val="both"/>
        <w:outlineLvl w:val="1"/>
        <w:rPr>
          <w:rFonts w:eastAsia="Calibri Light"/>
          <w:b/>
          <w:b/>
          <w:lang w:eastAsia="en-US"/>
        </w:rPr>
      </w:pPr>
      <w:r>
        <w:rPr>
          <w:rFonts w:eastAsia="Calibri Light"/>
          <w:b/>
          <w:lang w:eastAsia="en-US"/>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p>
    <w:p>
      <w:pPr>
        <w:pStyle w:val="Normal"/>
        <w:keepNext w:val="true"/>
        <w:keepLines/>
        <w:numPr>
          <w:ilvl w:val="0"/>
          <w:numId w:val="0"/>
        </w:numPr>
        <w:ind w:left="0" w:firstLine="567"/>
        <w:jc w:val="both"/>
        <w:outlineLvl w:val="1"/>
        <w:rPr>
          <w:rFonts w:eastAsia="Calibri Light"/>
          <w:lang w:eastAsia="ru-RU"/>
        </w:rPr>
      </w:pPr>
      <w:r>
        <w:rPr>
          <w:rFonts w:eastAsia="Calibri Light"/>
          <w:lang w:eastAsia="ru-RU"/>
        </w:rPr>
        <w:t>Балансы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указаны в таблице 15.</w:t>
      </w:r>
    </w:p>
    <w:p>
      <w:pPr>
        <w:pStyle w:val="Normal"/>
        <w:jc w:val="right"/>
        <w:rPr>
          <w:rFonts w:eastAsia="Calibri"/>
          <w:iCs/>
          <w:szCs w:val="18"/>
          <w:lang w:eastAsia="en-US"/>
        </w:rPr>
      </w:pPr>
      <w:r>
        <w:rPr>
          <w:rFonts w:eastAsia="Calibri"/>
          <w:iCs/>
          <w:szCs w:val="18"/>
          <w:lang w:eastAsia="en-US"/>
        </w:rPr>
      </w:r>
    </w:p>
    <w:p>
      <w:pPr>
        <w:pStyle w:val="Normal"/>
        <w:jc w:val="right"/>
        <w:rPr>
          <w:rFonts w:eastAsia="Calibri"/>
          <w:iCs/>
          <w:szCs w:val="18"/>
          <w:lang w:eastAsia="en-US"/>
        </w:rPr>
      </w:pPr>
      <w:r>
        <w:rPr>
          <w:rFonts w:eastAsia="Calibri" w:cs="Calibri"/>
          <w:iCs/>
          <w:szCs w:val="18"/>
          <w:lang w:eastAsia="en-US"/>
        </w:rPr>
        <w:t xml:space="preserve">Таблица 15 – Балансы установленной, располагаемой тепловой мощности и тепловой мощности нетто, потерь тепловой мощности </w:t>
      </w:r>
    </w:p>
    <w:p>
      <w:pPr>
        <w:pStyle w:val="Normal"/>
        <w:jc w:val="right"/>
        <w:rPr>
          <w:rFonts w:eastAsia="Calibri"/>
          <w:iCs/>
          <w:szCs w:val="18"/>
          <w:lang w:eastAsia="en-US"/>
        </w:rPr>
      </w:pPr>
      <w:r>
        <w:rPr>
          <w:rFonts w:eastAsia="Calibri" w:cs="Calibri"/>
          <w:iCs/>
          <w:szCs w:val="18"/>
          <w:lang w:eastAsia="en-US"/>
        </w:rPr>
        <w:t>в тепловых сетях, расчетной тепловой нагрузки по каждому источнику тепловой энергии</w:t>
      </w:r>
    </w:p>
    <w:tbl>
      <w:tblPr>
        <w:tblW w:w="4950" w:type="pct"/>
        <w:jc w:val="left"/>
        <w:tblInd w:w="109" w:type="dxa"/>
        <w:tblCellMar>
          <w:top w:w="0" w:type="dxa"/>
          <w:left w:w="108" w:type="dxa"/>
          <w:bottom w:w="0" w:type="dxa"/>
          <w:right w:w="108" w:type="dxa"/>
        </w:tblCellMar>
        <w:tblLook w:val="04a0"/>
      </w:tblPr>
      <w:tblGrid>
        <w:gridCol w:w="555"/>
        <w:gridCol w:w="2082"/>
        <w:gridCol w:w="1536"/>
        <w:gridCol w:w="1541"/>
        <w:gridCol w:w="1091"/>
        <w:gridCol w:w="1368"/>
        <w:gridCol w:w="1049"/>
        <w:gridCol w:w="1521"/>
        <w:gridCol w:w="1175"/>
        <w:gridCol w:w="1404"/>
        <w:gridCol w:w="988"/>
      </w:tblGrid>
      <w:tr>
        <w:trPr>
          <w:tblHeader w:val="true"/>
          <w:trHeight w:val="20" w:hRule="atLeast"/>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5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3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rHeight w:val="20" w:hRule="atLeast"/>
        </w:trPr>
        <w:tc>
          <w:tcPr>
            <w:tcW w:w="14310"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5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1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1,69</w:t>
            </w:r>
          </w:p>
        </w:tc>
        <w:tc>
          <w:tcPr>
            <w:tcW w:w="13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w:t>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w:t>
            </w:r>
          </w:p>
        </w:tc>
        <w:tc>
          <w:tcPr>
            <w:tcW w:w="1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0,6354</w:t>
            </w:r>
          </w:p>
        </w:tc>
        <w:tc>
          <w:tcPr>
            <w:tcW w:w="1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0,7154</w:t>
            </w:r>
          </w:p>
        </w:tc>
        <w:tc>
          <w:tcPr>
            <w:tcW w:w="14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0,974</w:t>
            </w:r>
          </w:p>
        </w:tc>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40,53</w:t>
            </w:r>
          </w:p>
        </w:tc>
      </w:tr>
    </w:tbl>
    <w:p>
      <w:pPr>
        <w:pStyle w:val="Normal"/>
        <w:keepNext w:val="true"/>
        <w:keepLines/>
        <w:numPr>
          <w:ilvl w:val="0"/>
          <w:numId w:val="0"/>
        </w:numPr>
        <w:ind w:left="0" w:firstLine="567"/>
        <w:jc w:val="both"/>
        <w:outlineLvl w:val="1"/>
        <w:rPr>
          <w:rFonts w:eastAsia="Calibri Light"/>
          <w:b/>
          <w:b/>
          <w:lang w:eastAsia="en-US"/>
        </w:rPr>
      </w:pPr>
      <w:r>
        <w:rPr>
          <w:rFonts w:eastAsia="Calibri Light"/>
          <w:b/>
          <w:lang w:eastAsia="en-US"/>
        </w:rPr>
      </w:r>
      <w:bookmarkStart w:id="230" w:name="_Toc181365834"/>
      <w:bookmarkStart w:id="231" w:name="_Toc181365834"/>
      <w:bookmarkEnd w:id="231"/>
    </w:p>
    <w:p>
      <w:pPr>
        <w:pStyle w:val="Normal"/>
        <w:spacing w:before="240" w:after="240"/>
        <w:jc w:val="both"/>
        <w:rPr>
          <w:rFonts w:eastAsia="Calibri"/>
          <w:sz w:val="16"/>
          <w:szCs w:val="16"/>
          <w:lang w:eastAsia="en-US"/>
        </w:rPr>
      </w:pPr>
      <w:r>
        <w:rPr>
          <w:rFonts w:eastAsia="Calibri"/>
          <w:sz w:val="16"/>
          <w:szCs w:val="16"/>
          <w:lang w:eastAsia="en-US"/>
        </w:rPr>
      </w:r>
    </w:p>
    <w:p>
      <w:pPr>
        <w:pStyle w:val="Normal"/>
        <w:spacing w:before="240" w:after="240"/>
        <w:ind w:firstLine="709"/>
        <w:jc w:val="both"/>
        <w:rPr>
          <w:rFonts w:eastAsia="Calibri"/>
          <w:sz w:val="16"/>
          <w:szCs w:val="16"/>
          <w:lang w:eastAsia="en-US"/>
        </w:rPr>
      </w:pPr>
      <w:r>
        <w:rPr>
          <w:rFonts w:eastAsia="Calibri"/>
          <w:sz w:val="16"/>
          <w:szCs w:val="16"/>
          <w:lang w:eastAsia="en-US"/>
        </w:rPr>
      </w:r>
    </w:p>
    <w:p>
      <w:pPr>
        <w:pStyle w:val="Normal"/>
        <w:tabs>
          <w:tab w:val="clear" w:pos="408"/>
          <w:tab w:val="left" w:pos="1455" w:leader="none"/>
        </w:tabs>
        <w:spacing w:before="240" w:after="240"/>
        <w:ind w:firstLine="709"/>
        <w:jc w:val="both"/>
        <w:rPr>
          <w:rFonts w:eastAsia="Calibri"/>
          <w:sz w:val="16"/>
          <w:szCs w:val="16"/>
          <w:lang w:eastAsia="en-US"/>
        </w:rPr>
      </w:pPr>
      <w:r>
        <w:rPr>
          <w:rFonts w:eastAsia="Calibri"/>
          <w:sz w:val="16"/>
          <w:szCs w:val="16"/>
          <w:lang w:eastAsia="en-US"/>
        </w:rPr>
        <w:tab/>
      </w:r>
    </w:p>
    <w:p>
      <w:pPr>
        <w:sectPr>
          <w:headerReference w:type="default" r:id="rId53"/>
          <w:footerReference w:type="default" r:id="rId54"/>
          <w:type w:val="nextPage"/>
          <w:pgSz w:orient="landscape" w:w="16838" w:h="11906"/>
          <w:pgMar w:left="1247" w:right="1134" w:header="567" w:top="1701" w:footer="567" w:bottom="680" w:gutter="0"/>
          <w:pgNumType w:fmt="decimal"/>
          <w:formProt w:val="false"/>
          <w:textDirection w:val="lrTb"/>
          <w:docGrid w:type="default" w:linePitch="326" w:charSpace="0"/>
        </w:sectPr>
        <w:pStyle w:val="Normal"/>
        <w:tabs>
          <w:tab w:val="clear" w:pos="408"/>
          <w:tab w:val="left" w:pos="1455" w:leader="none"/>
        </w:tabs>
        <w:spacing w:before="240" w:after="240"/>
        <w:ind w:firstLine="709"/>
        <w:jc w:val="both"/>
        <w:rPr>
          <w:rFonts w:eastAsia="Calibri"/>
          <w:sz w:val="16"/>
          <w:szCs w:val="16"/>
          <w:lang w:eastAsia="en-US"/>
        </w:rPr>
      </w:pPr>
      <w:r>
        <w:rPr>
          <w:rFonts w:eastAsia="Calibri"/>
          <w:sz w:val="16"/>
          <w:szCs w:val="16"/>
          <w:lang w:eastAsia="en-US"/>
        </w:rPr>
        <w:tab/>
      </w:r>
    </w:p>
    <w:p>
      <w:pPr>
        <w:pStyle w:val="Normal"/>
        <w:keepNext w:val="true"/>
        <w:keepLines/>
        <w:numPr>
          <w:ilvl w:val="0"/>
          <w:numId w:val="0"/>
        </w:numPr>
        <w:ind w:left="0" w:firstLine="567"/>
        <w:jc w:val="both"/>
        <w:outlineLvl w:val="2"/>
        <w:rPr>
          <w:rFonts w:eastAsia="Calibri Light"/>
          <w:b/>
          <w:b/>
          <w:lang w:eastAsia="en-US"/>
        </w:rPr>
      </w:pPr>
      <w:bookmarkStart w:id="232" w:name="sub_189"/>
      <w:bookmarkEnd w:id="232"/>
      <w:r>
        <w:rPr>
          <w:rFonts w:eastAsia="Calibri Light"/>
          <w:b/>
          <w:lang w:eastAsia="en-US"/>
        </w:rPr>
        <w:t>1.6.2.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p>
    <w:p>
      <w:pPr>
        <w:pStyle w:val="Normal"/>
        <w:keepNext w:val="true"/>
        <w:keepLines/>
        <w:numPr>
          <w:ilvl w:val="0"/>
          <w:numId w:val="0"/>
        </w:numPr>
        <w:ind w:left="0" w:firstLine="567"/>
        <w:jc w:val="both"/>
        <w:outlineLvl w:val="2"/>
        <w:rPr>
          <w:rFonts w:eastAsia="Calibri Light"/>
          <w:b/>
          <w:b/>
          <w:lang w:eastAsia="en-US"/>
        </w:rPr>
      </w:pPr>
      <w:r>
        <w:rPr>
          <w:rFonts w:eastAsia="Calibri Light"/>
          <w:lang w:eastAsia="ru-RU"/>
        </w:rPr>
        <w:t xml:space="preserve">Величина резерва и дефицита тепловой мощности нетто по источнику тепловой энергии представлена в таблице 15. </w:t>
      </w:r>
    </w:p>
    <w:p>
      <w:pPr>
        <w:pStyle w:val="Normal"/>
        <w:keepNext w:val="true"/>
        <w:keepLines/>
        <w:numPr>
          <w:ilvl w:val="0"/>
          <w:numId w:val="0"/>
        </w:numPr>
        <w:ind w:left="0" w:firstLine="567"/>
        <w:jc w:val="both"/>
        <w:outlineLvl w:val="2"/>
        <w:rPr>
          <w:rFonts w:eastAsia="Calibri Light"/>
          <w:b/>
          <w:b/>
          <w:lang w:eastAsia="en-US"/>
        </w:rPr>
      </w:pPr>
      <w:r>
        <w:rPr>
          <w:rFonts w:eastAsia="Calibri Light"/>
          <w:lang w:eastAsia="ru-RU"/>
        </w:rPr>
        <w:t>Дефицит тепловой мощности на источнике отсутствует.</w:t>
      </w:r>
    </w:p>
    <w:p>
      <w:pPr>
        <w:pStyle w:val="Normal"/>
        <w:keepNext w:val="true"/>
        <w:keepLines/>
        <w:numPr>
          <w:ilvl w:val="0"/>
          <w:numId w:val="0"/>
        </w:numPr>
        <w:ind w:left="0" w:firstLine="567"/>
        <w:jc w:val="both"/>
        <w:outlineLvl w:val="2"/>
        <w:rPr>
          <w:rFonts w:eastAsia="Calibri Light"/>
          <w:b/>
          <w:b/>
          <w:lang w:eastAsia="en-US"/>
        </w:rPr>
      </w:pPr>
      <w:r>
        <w:rPr>
          <w:rFonts w:eastAsia="Calibri Light"/>
          <w:b/>
          <w:lang w:eastAsia="en-US"/>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pPr>
        <w:pStyle w:val="Normal"/>
        <w:keepNext w:val="true"/>
        <w:keepLines/>
        <w:numPr>
          <w:ilvl w:val="0"/>
          <w:numId w:val="0"/>
        </w:numPr>
        <w:ind w:left="0" w:firstLine="567"/>
        <w:jc w:val="both"/>
        <w:outlineLvl w:val="2"/>
        <w:rPr>
          <w:rFonts w:eastAsia="Tahoma"/>
        </w:rPr>
      </w:pPr>
      <w:r>
        <w:rPr>
          <w:rFonts w:eastAsia="Calibri Light"/>
          <w:lang w:eastAsia="en-US"/>
        </w:rPr>
        <w:t xml:space="preserve">Разработка гидравлического режима для системы теплоснабжения поселения проводится эксплуатирующей организацией в соответствии с Правилами </w:t>
      </w:r>
      <w:r>
        <w:rPr>
          <w:rFonts w:eastAsia="Tahoma"/>
        </w:rPr>
        <w:t xml:space="preserve">технической эксплуатации объектов теплоснабжения и теплопотребляющих установок, </w:t>
      </w:r>
      <w:r>
        <w:rPr>
          <w:rFonts w:eastAsia="Calibri Light"/>
          <w:lang w:eastAsia="en-US"/>
        </w:rPr>
        <w:t xml:space="preserve">утвержденных </w:t>
      </w:r>
      <w:r>
        <w:rPr>
          <w:rFonts w:eastAsia="Tahoma"/>
        </w:rPr>
        <w:t xml:space="preserve"> приказом Минэнерго России от 14.05.2025 № 511. </w:t>
      </w:r>
      <w:r>
        <w:rPr>
          <w:rFonts w:eastAsia="Calibri Light"/>
          <w:lang w:eastAsia="en-US"/>
        </w:rPr>
        <w:t>Ежегодно разрабатываются гидравлические режимы работы системы теплоснабжения. Мероприятия по регулированию расхода воды у потребителей составляются для каждого отопительного сезона.</w:t>
      </w:r>
    </w:p>
    <w:p>
      <w:pPr>
        <w:pStyle w:val="Normal"/>
        <w:keepNext w:val="true"/>
        <w:keepLines/>
        <w:numPr>
          <w:ilvl w:val="0"/>
          <w:numId w:val="0"/>
        </w:numPr>
        <w:ind w:left="0" w:firstLine="567"/>
        <w:jc w:val="both"/>
        <w:outlineLvl w:val="2"/>
        <w:rPr>
          <w:rFonts w:eastAsia="Calibri Light"/>
          <w:lang w:eastAsia="en-US"/>
        </w:rPr>
      </w:pPr>
      <w:bookmarkStart w:id="233" w:name="_Toc181365836"/>
      <w:r>
        <w:rPr>
          <w:rFonts w:eastAsia="Calibri Light"/>
          <w:lang w:eastAsia="en-US"/>
        </w:rPr>
        <w:t>Гидравлические режимы тепловых сетей обеспечивают достаточное давление теплоносителя у потребителей тепловой энергии и не превышают допустимую норму.</w:t>
      </w:r>
      <w:bookmarkEnd w:id="233"/>
    </w:p>
    <w:p>
      <w:pPr>
        <w:pStyle w:val="Normal"/>
        <w:keepNext w:val="true"/>
        <w:keepLines/>
        <w:numPr>
          <w:ilvl w:val="0"/>
          <w:numId w:val="0"/>
        </w:numPr>
        <w:ind w:left="0" w:firstLine="567"/>
        <w:jc w:val="both"/>
        <w:outlineLvl w:val="2"/>
        <w:rPr>
          <w:rFonts w:eastAsia="Calibri Light"/>
          <w:lang w:eastAsia="en-US"/>
        </w:rPr>
      </w:pPr>
      <w:r>
        <w:rPr>
          <w:rFonts w:eastAsia="Calibri Light"/>
          <w:b/>
          <w:lang w:eastAsia="en-US"/>
        </w:rPr>
        <w:t>1.6.4. Описание причины возникновения дефицитов тепловой мощности и последствий влияния дефицитов на качество теплоснабжения</w:t>
      </w:r>
    </w:p>
    <w:p>
      <w:pPr>
        <w:pStyle w:val="Normal"/>
        <w:keepNext w:val="true"/>
        <w:keepLines/>
        <w:numPr>
          <w:ilvl w:val="0"/>
          <w:numId w:val="0"/>
        </w:numPr>
        <w:ind w:left="0" w:firstLine="567"/>
        <w:jc w:val="both"/>
        <w:outlineLvl w:val="2"/>
        <w:rPr>
          <w:rFonts w:eastAsia="Calibri Light"/>
          <w:lang w:eastAsia="ru-RU"/>
        </w:rPr>
      </w:pPr>
      <w:r>
        <w:rPr>
          <w:rFonts w:eastAsia="Calibri Light"/>
          <w:lang w:eastAsia="ru-RU"/>
        </w:rPr>
        <w:t xml:space="preserve">Расчет дефицита/профицита мощности по каждому из источников, производился исходя из ситуации, при которой потребители производят выборку заявленной мощности в полном объеме. </w:t>
      </w:r>
    </w:p>
    <w:p>
      <w:pPr>
        <w:pStyle w:val="Normal"/>
        <w:keepNext w:val="true"/>
        <w:keepLines/>
        <w:numPr>
          <w:ilvl w:val="0"/>
          <w:numId w:val="0"/>
        </w:numPr>
        <w:ind w:left="0" w:firstLine="567"/>
        <w:jc w:val="both"/>
        <w:outlineLvl w:val="2"/>
        <w:rPr>
          <w:rFonts w:eastAsia="Calibri Light"/>
          <w:lang w:eastAsia="ru-RU"/>
        </w:rPr>
      </w:pPr>
      <w:r>
        <w:rPr>
          <w:rFonts w:eastAsia="Calibri Light"/>
          <w:lang w:eastAsia="ru-RU"/>
        </w:rPr>
        <w:t xml:space="preserve">Актуализацию тепловых нагрузок необходимо производить ежегодно на основании фактически проведенных наладочных мероприятий, показаний узлов учета, а также снижения заявленных величин после введения оплаты за резерв мощности либо двухставочных тарифов. Информация об актуализации тепловых нагрузок отсутствует. </w:t>
      </w:r>
    </w:p>
    <w:p>
      <w:pPr>
        <w:pStyle w:val="Normal"/>
        <w:keepNext w:val="true"/>
        <w:keepLines/>
        <w:numPr>
          <w:ilvl w:val="0"/>
          <w:numId w:val="0"/>
        </w:numPr>
        <w:ind w:left="0" w:firstLine="567"/>
        <w:jc w:val="both"/>
        <w:outlineLvl w:val="2"/>
        <w:rPr>
          <w:rFonts w:eastAsia="Calibri Light"/>
          <w:lang w:eastAsia="en-US"/>
        </w:rPr>
      </w:pPr>
      <w:r>
        <w:rPr>
          <w:rFonts w:eastAsia="Calibri Light"/>
          <w:lang w:eastAsia="ru-RU"/>
        </w:rPr>
        <w:t>Дефицит тепловой мощности на источнике отсутствует.</w:t>
      </w:r>
    </w:p>
    <w:p>
      <w:pPr>
        <w:pStyle w:val="Normal"/>
        <w:keepNext w:val="true"/>
        <w:keepLines/>
        <w:numPr>
          <w:ilvl w:val="0"/>
          <w:numId w:val="0"/>
        </w:numPr>
        <w:ind w:left="0" w:firstLine="567"/>
        <w:jc w:val="both"/>
        <w:outlineLvl w:val="2"/>
        <w:rPr>
          <w:rFonts w:eastAsia="Calibri Light"/>
          <w:lang w:eastAsia="en-US"/>
        </w:rPr>
      </w:pPr>
      <w:r>
        <w:rPr>
          <w:rFonts w:eastAsia="Calibri Light"/>
          <w:b/>
          <w:lang w:eastAsia="en-US"/>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w:t>
      </w:r>
    </w:p>
    <w:p>
      <w:pPr>
        <w:pStyle w:val="Normal"/>
        <w:keepNext w:val="true"/>
        <w:keepLines/>
        <w:numPr>
          <w:ilvl w:val="0"/>
          <w:numId w:val="0"/>
        </w:numPr>
        <w:ind w:left="0" w:firstLine="567"/>
        <w:jc w:val="both"/>
        <w:outlineLvl w:val="2"/>
        <w:rPr>
          <w:rFonts w:eastAsia="Calibri Light"/>
          <w:lang w:eastAsia="en-US"/>
        </w:rPr>
      </w:pPr>
      <w:r>
        <w:rPr>
          <w:rFonts w:eastAsia="Calibri Light"/>
          <w:b/>
          <w:lang w:eastAsia="en-US"/>
        </w:rPr>
        <w:t>1.6.6.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введенных в эксплуатацию за период, предшествующий актуализации схемы теплоснабжения</w:t>
      </w:r>
    </w:p>
    <w:p>
      <w:pPr>
        <w:sectPr>
          <w:headerReference w:type="default" r:id="rId55"/>
          <w:footerReference w:type="default" r:id="rId56"/>
          <w:type w:val="nextPage"/>
          <w:pgSz w:w="11906" w:h="16838"/>
          <w:pgMar w:left="1701" w:right="680" w:header="567" w:top="1134" w:footer="567" w:bottom="1247" w:gutter="0"/>
          <w:pgNumType w:fmt="decimal"/>
          <w:formProt w:val="false"/>
          <w:textDirection w:val="lrTb"/>
          <w:docGrid w:type="default" w:linePitch="299" w:charSpace="0"/>
        </w:sectPr>
        <w:pStyle w:val="Normal"/>
        <w:keepNext w:val="true"/>
        <w:keepLines/>
        <w:numPr>
          <w:ilvl w:val="0"/>
          <w:numId w:val="0"/>
        </w:numPr>
        <w:ind w:left="0" w:firstLine="567"/>
        <w:jc w:val="both"/>
        <w:outlineLvl w:val="2"/>
        <w:rPr>
          <w:rFonts w:eastAsia="Calibri Light"/>
          <w:lang w:eastAsia="en-US"/>
        </w:rPr>
      </w:pPr>
      <w:r>
        <w:rPr>
          <w:rFonts w:eastAsia="Calibri"/>
          <w:lang w:eastAsia="ru-RU"/>
        </w:rPr>
        <w:t>За период с момента утверждения ранее актуализированной Схемы теплоснабжения в функциональной структуре системы теплоснабжения сельского поселения изменений не произошло</w:t>
      </w:r>
      <w:r>
        <w:rPr>
          <w:rFonts w:eastAsia="Calibri Light"/>
          <w:lang w:eastAsia="en-US"/>
        </w:rPr>
        <w:t>. Тепловые нагрузки сельского поселения актуализированы по данным на 2025</w:t>
      </w:r>
      <w:bookmarkStart w:id="234" w:name="_Toc160455049"/>
      <w:bookmarkStart w:id="235" w:name="_Toc535409524"/>
      <w:bookmarkStart w:id="236" w:name="_Toc181366240"/>
      <w:bookmarkStart w:id="237" w:name="_Hlk160525046"/>
      <w:bookmarkStart w:id="238" w:name="sub_193"/>
      <w:bookmarkStart w:id="239" w:name="_Toc535409526"/>
      <w:bookmarkEnd w:id="234"/>
      <w:bookmarkEnd w:id="235"/>
      <w:bookmarkEnd w:id="236"/>
      <w:bookmarkEnd w:id="237"/>
      <w:bookmarkEnd w:id="238"/>
      <w:bookmarkEnd w:id="239"/>
      <w:r>
        <w:rPr>
          <w:rFonts w:eastAsia="Calibri Light"/>
          <w:lang w:eastAsia="en-US"/>
        </w:rPr>
        <w:t xml:space="preserve"> год. </w:t>
      </w:r>
    </w:p>
    <w:p>
      <w:pPr>
        <w:pStyle w:val="Normal"/>
        <w:keepNext w:val="true"/>
        <w:keepLines/>
        <w:numPr>
          <w:ilvl w:val="0"/>
          <w:numId w:val="0"/>
        </w:numPr>
        <w:ind w:left="0" w:firstLine="567"/>
        <w:jc w:val="center"/>
        <w:outlineLvl w:val="1"/>
        <w:rPr>
          <w:rFonts w:eastAsia="Calibri Light"/>
          <w:b/>
          <w:b/>
          <w:lang w:eastAsia="en-US"/>
        </w:rPr>
      </w:pPr>
      <w:r>
        <w:rPr>
          <w:rFonts w:eastAsia="Calibri Light"/>
          <w:b/>
          <w:lang w:eastAsia="en-US"/>
        </w:rPr>
      </w:r>
      <w:bookmarkStart w:id="240" w:name="_Toc181365841"/>
      <w:bookmarkStart w:id="241" w:name="_Toc181365841"/>
      <w:bookmarkEnd w:id="241"/>
    </w:p>
    <w:p>
      <w:pPr>
        <w:pStyle w:val="Normal"/>
        <w:keepNext w:val="true"/>
        <w:keepLines/>
        <w:numPr>
          <w:ilvl w:val="0"/>
          <w:numId w:val="0"/>
        </w:numPr>
        <w:ind w:left="0" w:firstLine="567"/>
        <w:outlineLvl w:val="1"/>
        <w:rPr>
          <w:rFonts w:eastAsia="Calibri Light"/>
          <w:b/>
          <w:b/>
          <w:lang w:eastAsia="en-US"/>
        </w:rPr>
      </w:pPr>
      <w:r>
        <w:rPr>
          <w:rFonts w:eastAsia="Calibri Light"/>
          <w:b/>
          <w:lang w:eastAsia="en-US"/>
        </w:rPr>
        <w:t>Часть 7 «Балансы теплоносителя»</w:t>
      </w:r>
    </w:p>
    <w:p>
      <w:pPr>
        <w:pStyle w:val="Normal"/>
        <w:keepNext w:val="true"/>
        <w:keepLines/>
        <w:numPr>
          <w:ilvl w:val="0"/>
          <w:numId w:val="0"/>
        </w:numPr>
        <w:ind w:left="0" w:firstLine="567"/>
        <w:jc w:val="both"/>
        <w:outlineLvl w:val="1"/>
        <w:rPr>
          <w:rFonts w:eastAsia="Calibri Light"/>
          <w:b/>
          <w:b/>
          <w:lang w:eastAsia="en-US"/>
        </w:rPr>
      </w:pPr>
      <w:r>
        <w:rPr>
          <w:rFonts w:eastAsia="Calibri Light"/>
          <w:b/>
          <w:lang w:eastAsia="en-US"/>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pPr>
        <w:pStyle w:val="Normal"/>
        <w:keepNext w:val="true"/>
        <w:keepLines/>
        <w:numPr>
          <w:ilvl w:val="0"/>
          <w:numId w:val="0"/>
        </w:numPr>
        <w:ind w:left="0" w:firstLine="567"/>
        <w:jc w:val="both"/>
        <w:outlineLvl w:val="1"/>
        <w:rPr>
          <w:rFonts w:eastAsia="Calibri Light"/>
          <w:b/>
          <w:b/>
          <w:lang w:eastAsia="en-US"/>
        </w:rPr>
      </w:pPr>
      <w:r>
        <w:rPr>
          <w:rFonts w:eastAsia="Calibri Light"/>
          <w:lang w:eastAsia="ru-RU"/>
        </w:rPr>
        <w:t>Расчетная производительность водоподготовительной установки (ВПУ) источника для подпитки тепловых сетей определяется в соответствии со строительными нормами и правилами по проектированию тепловых сетей.</w:t>
      </w:r>
    </w:p>
    <w:p>
      <w:pPr>
        <w:pStyle w:val="Normal"/>
        <w:keepNext w:val="true"/>
        <w:keepLines/>
        <w:numPr>
          <w:ilvl w:val="0"/>
          <w:numId w:val="0"/>
        </w:numPr>
        <w:ind w:left="0" w:firstLine="567"/>
        <w:jc w:val="both"/>
        <w:outlineLvl w:val="1"/>
        <w:rPr>
          <w:rFonts w:eastAsia="Calibri Light"/>
          <w:lang w:eastAsia="ru-RU"/>
        </w:rPr>
      </w:pPr>
      <w:r>
        <w:rPr>
          <w:rFonts w:eastAsia="Calibri Light"/>
          <w:lang w:eastAsia="ru-RU"/>
        </w:rPr>
        <w:t xml:space="preserve">Согласно СНиП 41-02-2003 «Тепловые сети» </w:t>
      </w:r>
      <w:r>
        <w:rPr>
          <w:rFonts w:eastAsia="Calibri Light"/>
          <w:lang w:eastAsia="en-US"/>
        </w:rPr>
        <w:t>качество исходной воды для систем теплоснабжения должно отвечать требованиям СанПиН 1.2.3685-21 и правилам технической эксплуатации электрических станций и сетей Минэнерго России.</w:t>
      </w:r>
    </w:p>
    <w:p>
      <w:pPr>
        <w:pStyle w:val="Normal"/>
        <w:keepNext w:val="true"/>
        <w:keepLines/>
        <w:numPr>
          <w:ilvl w:val="0"/>
          <w:numId w:val="0"/>
        </w:numPr>
        <w:ind w:left="0" w:firstLine="567"/>
        <w:jc w:val="both"/>
        <w:outlineLvl w:val="1"/>
        <w:rPr>
          <w:rFonts w:eastAsia="Calibri Light"/>
          <w:lang w:eastAsia="en-US"/>
        </w:rPr>
      </w:pPr>
      <w:r>
        <w:rPr>
          <w:rFonts w:eastAsia="Calibri Light"/>
          <w:lang w:eastAsia="en-US"/>
        </w:rPr>
        <w:t>Данные по производительности водоподготовительных установок теплоносителя для тепловых сетей представлены в таблице 16.</w:t>
      </w:r>
    </w:p>
    <w:p>
      <w:pPr>
        <w:pStyle w:val="Normal"/>
        <w:jc w:val="both"/>
        <w:rPr>
          <w:rFonts w:eastAsia="Calibri"/>
          <w:iCs/>
          <w:lang w:eastAsia="en-US"/>
        </w:rPr>
      </w:pPr>
      <w:r>
        <w:rPr>
          <w:rFonts w:eastAsia="Calibri"/>
          <w:iCs/>
          <w:lang w:eastAsia="en-US"/>
        </w:rPr>
      </w:r>
    </w:p>
    <w:p>
      <w:pPr>
        <w:pStyle w:val="Normal"/>
        <w:jc w:val="right"/>
        <w:rPr>
          <w:iCs/>
          <w:lang w:eastAsia="ru-RU"/>
        </w:rPr>
      </w:pPr>
      <w:r>
        <w:rPr>
          <w:rFonts w:eastAsia="Calibri" w:cs="Calibri"/>
          <w:iCs/>
          <w:szCs w:val="18"/>
          <w:lang w:eastAsia="en-US"/>
        </w:rPr>
        <w:t xml:space="preserve">Таблица 16 – Данные о системах ВПУ установленных на источниках и балансы подпитки тепловых сетей </w:t>
      </w:r>
    </w:p>
    <w:tbl>
      <w:tblPr>
        <w:tblW w:w="4950" w:type="pct"/>
        <w:jc w:val="left"/>
        <w:tblInd w:w="109" w:type="dxa"/>
        <w:tblCellMar>
          <w:top w:w="0" w:type="dxa"/>
          <w:left w:w="108" w:type="dxa"/>
          <w:bottom w:w="0" w:type="dxa"/>
          <w:right w:w="108" w:type="dxa"/>
        </w:tblCellMar>
        <w:tblLook w:val="04a0"/>
      </w:tblPr>
      <w:tblGrid>
        <w:gridCol w:w="787"/>
        <w:gridCol w:w="2786"/>
        <w:gridCol w:w="2687"/>
        <w:gridCol w:w="1831"/>
        <w:gridCol w:w="2592"/>
        <w:gridCol w:w="2087"/>
        <w:gridCol w:w="1541"/>
      </w:tblGrid>
      <w:tr>
        <w:trPr>
          <w:tblHeader w:val="true"/>
          <w:trHeight w:val="470" w:hRule="atLeast"/>
        </w:trPr>
        <w:tc>
          <w:tcPr>
            <w:tcW w:w="7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27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w:t>
            </w:r>
          </w:p>
        </w:tc>
        <w:tc>
          <w:tcPr>
            <w:tcW w:w="26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воды для определения производительности водоподготовки, м3/ч</w:t>
            </w:r>
          </w:p>
        </w:tc>
        <w:tc>
          <w:tcPr>
            <w:tcW w:w="18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подпиточной воды в рабочем режиме, м3/ч</w:t>
            </w:r>
          </w:p>
        </w:tc>
        <w:tc>
          <w:tcPr>
            <w:tcW w:w="25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воды на заполнение наибольшего по диаметру секционированного участка тепловой сети, м3/ч</w:t>
            </w:r>
          </w:p>
        </w:tc>
        <w:tc>
          <w:tcPr>
            <w:tcW w:w="20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подпиточной воды, м3/ч</w:t>
            </w:r>
          </w:p>
        </w:tc>
        <w:tc>
          <w:tcPr>
            <w:tcW w:w="1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аварийной подпитки, м3/ч</w:t>
            </w:r>
          </w:p>
        </w:tc>
      </w:tr>
      <w:tr>
        <w:trPr>
          <w:tblHeader w:val="true"/>
          <w:trHeight w:val="710" w:hRule="atLeast"/>
        </w:trPr>
        <w:tc>
          <w:tcPr>
            <w:tcW w:w="7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78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6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3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5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0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5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14311" w:type="dxa"/>
            <w:gridSpan w:val="7"/>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7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п.Карымкары, ул.Кедровая, 27</w:t>
            </w:r>
          </w:p>
        </w:tc>
        <w:tc>
          <w:tcPr>
            <w:tcW w:w="26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0,09</w:t>
            </w:r>
          </w:p>
        </w:tc>
        <w:tc>
          <w:tcPr>
            <w:tcW w:w="183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0,03</w:t>
            </w:r>
          </w:p>
        </w:tc>
        <w:tc>
          <w:tcPr>
            <w:tcW w:w="259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10</w:t>
            </w:r>
          </w:p>
        </w:tc>
        <w:tc>
          <w:tcPr>
            <w:tcW w:w="20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10,03</w:t>
            </w:r>
          </w:p>
        </w:tc>
        <w:tc>
          <w:tcPr>
            <w:tcW w:w="154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0,2</w:t>
            </w:r>
          </w:p>
        </w:tc>
      </w:tr>
    </w:tbl>
    <w:p>
      <w:pPr>
        <w:pStyle w:val="Normal"/>
        <w:spacing w:before="240" w:after="240"/>
        <w:ind w:firstLine="709"/>
        <w:jc w:val="both"/>
        <w:rPr>
          <w:rFonts w:eastAsia="Calibri" w:cs="Calibri"/>
          <w:szCs w:val="22"/>
          <w:lang w:eastAsia="ru-RU"/>
        </w:rPr>
      </w:pPr>
      <w:r>
        <w:rPr>
          <w:rFonts w:eastAsia="Calibri" w:cs="Calibri"/>
          <w:szCs w:val="22"/>
          <w:lang w:eastAsia="ru-RU"/>
        </w:rPr>
      </w:r>
      <w:bookmarkStart w:id="242" w:name="sub_206"/>
      <w:bookmarkStart w:id="243" w:name="_Toc1813658411"/>
      <w:bookmarkStart w:id="244" w:name="sub_206"/>
      <w:bookmarkStart w:id="245" w:name="_Toc1813658411"/>
      <w:bookmarkEnd w:id="244"/>
      <w:bookmarkEnd w:id="245"/>
    </w:p>
    <w:p>
      <w:pPr>
        <w:sectPr>
          <w:headerReference w:type="default" r:id="rId57"/>
          <w:footerReference w:type="default" r:id="rId58"/>
          <w:type w:val="nextPage"/>
          <w:pgSz w:orient="landscape" w:w="16838" w:h="11906"/>
          <w:pgMar w:left="1247" w:right="1134" w:header="567" w:top="1701" w:footer="567" w:bottom="680" w:gutter="0"/>
          <w:pgNumType w:fmt="decimal"/>
          <w:formProt w:val="false"/>
          <w:textDirection w:val="lrTb"/>
          <w:docGrid w:type="default" w:linePitch="326" w:charSpace="0"/>
        </w:sectPr>
        <w:pStyle w:val="Normal"/>
        <w:tabs>
          <w:tab w:val="clear" w:pos="408"/>
          <w:tab w:val="center" w:pos="7229" w:leader="none"/>
        </w:tabs>
        <w:spacing w:before="240" w:after="240"/>
        <w:ind w:firstLine="709"/>
        <w:jc w:val="both"/>
        <w:rPr>
          <w:rFonts w:eastAsia="Calibri" w:cs="Calibri"/>
          <w:szCs w:val="22"/>
          <w:lang w:eastAsia="ru-RU"/>
        </w:rPr>
      </w:pPr>
      <w:r>
        <w:rPr>
          <w:rFonts w:eastAsia="Calibri" w:cs="Calibri"/>
          <w:szCs w:val="22"/>
          <w:lang w:eastAsia="ru-RU"/>
        </w:rPr>
        <w:tab/>
      </w:r>
    </w:p>
    <w:p>
      <w:pPr>
        <w:pStyle w:val="Normal"/>
        <w:keepNext w:val="true"/>
        <w:keepLines/>
        <w:numPr>
          <w:ilvl w:val="0"/>
          <w:numId w:val="0"/>
        </w:numPr>
        <w:ind w:left="0" w:firstLine="567"/>
        <w:jc w:val="both"/>
        <w:outlineLvl w:val="2"/>
        <w:rPr>
          <w:rFonts w:eastAsia="Calibri Light"/>
          <w:b/>
          <w:b/>
          <w:lang w:eastAsia="en-US"/>
        </w:rPr>
      </w:pPr>
      <w:bookmarkStart w:id="246" w:name="_Toc535409529"/>
      <w:bookmarkEnd w:id="246"/>
      <w:r>
        <w:rPr>
          <w:rFonts w:eastAsia="Calibri Light"/>
          <w:b/>
          <w:lang w:eastAsia="en-US"/>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t>Согласно п. 6.17 СНиП 41-02-2003, п. 6.22 СП 124.13330.2012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Структура балансов производительности ВПУ теплоносителя для тепловых сетей и максимального потребления теплоносителя в аварийных режимах систем теплоснабжения представлена в таблице 16.</w:t>
      </w:r>
    </w:p>
    <w:p>
      <w:pPr>
        <w:pStyle w:val="Normal"/>
        <w:keepNext w:val="true"/>
        <w:keepLines/>
        <w:numPr>
          <w:ilvl w:val="0"/>
          <w:numId w:val="0"/>
        </w:numPr>
        <w:ind w:left="0" w:firstLine="567"/>
        <w:jc w:val="both"/>
        <w:outlineLvl w:val="2"/>
        <w:rPr>
          <w:rFonts w:eastAsia="Calibri Light"/>
          <w:lang w:eastAsia="en-US"/>
        </w:rPr>
      </w:pPr>
      <w:r>
        <w:rPr>
          <w:rFonts w:eastAsia="Calibri Light"/>
          <w:b/>
          <w:lang w:eastAsia="en-US"/>
        </w:rPr>
        <w:t>1.7.3.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(или) модернизации этих установок, введенных в эксплуатацию в период, предшествующий актуализации схемы теплоснабжения</w:t>
      </w:r>
    </w:p>
    <w:p>
      <w:pPr>
        <w:pStyle w:val="Normal"/>
        <w:keepNext w:val="true"/>
        <w:keepLines/>
        <w:numPr>
          <w:ilvl w:val="0"/>
          <w:numId w:val="0"/>
        </w:numPr>
        <w:ind w:left="0" w:firstLine="567"/>
        <w:jc w:val="both"/>
        <w:outlineLvl w:val="2"/>
        <w:rPr>
          <w:rFonts w:eastAsia="Calibri Light"/>
          <w:lang w:eastAsia="en-US"/>
        </w:rPr>
      </w:pPr>
      <w:bookmarkStart w:id="247" w:name="_Toc181365843"/>
      <w:r>
        <w:rPr>
          <w:rFonts w:eastAsia="Calibri Light"/>
          <w:lang w:eastAsia="en-US"/>
        </w:rPr>
        <w:t>При актуализации Схемы были уточнены сведения по балансам теплоносителя в зоне действия источника теплоснабжения по состоянию на 2025 год.</w:t>
      </w:r>
      <w:bookmarkStart w:id="248" w:name="_Toc181365845"/>
      <w:bookmarkEnd w:id="247"/>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r>
    </w:p>
    <w:p>
      <w:pPr>
        <w:pStyle w:val="Normal"/>
        <w:keepNext w:val="true"/>
        <w:keepLines/>
        <w:numPr>
          <w:ilvl w:val="0"/>
          <w:numId w:val="0"/>
        </w:numPr>
        <w:ind w:left="0" w:firstLine="567"/>
        <w:jc w:val="both"/>
        <w:outlineLvl w:val="2"/>
        <w:rPr>
          <w:rFonts w:eastAsia="Calibri Light"/>
          <w:lang w:eastAsia="en-US"/>
        </w:rPr>
      </w:pPr>
      <w:r>
        <w:rPr>
          <w:rFonts w:eastAsia="Calibri Light"/>
          <w:b/>
          <w:lang w:eastAsia="en-US"/>
        </w:rPr>
        <w:t>Часть 8 «Топливные балансы источников тепловой энергии и система обеспечения топливом»</w:t>
      </w:r>
    </w:p>
    <w:p>
      <w:pPr>
        <w:pStyle w:val="Normal"/>
        <w:keepNext w:val="true"/>
        <w:keepLines/>
        <w:numPr>
          <w:ilvl w:val="0"/>
          <w:numId w:val="0"/>
        </w:numPr>
        <w:ind w:left="0" w:firstLine="567"/>
        <w:jc w:val="both"/>
        <w:outlineLvl w:val="2"/>
        <w:rPr>
          <w:rFonts w:eastAsia="Calibri Light"/>
          <w:lang w:eastAsia="en-US"/>
        </w:rPr>
      </w:pPr>
      <w:r>
        <w:rPr>
          <w:rFonts w:eastAsia="Calibri Light"/>
          <w:b/>
          <w:lang w:eastAsia="en-US"/>
        </w:rPr>
        <w:t>1.8.1. Описание видов и количества используемого основного топлива для каждого источника тепловой энергии</w:t>
      </w:r>
    </w:p>
    <w:p>
      <w:pPr>
        <w:pStyle w:val="Normal"/>
        <w:keepNext w:val="true"/>
        <w:keepLines/>
        <w:numPr>
          <w:ilvl w:val="0"/>
          <w:numId w:val="0"/>
        </w:numPr>
        <w:ind w:left="0" w:firstLine="567"/>
        <w:jc w:val="both"/>
        <w:outlineLvl w:val="2"/>
        <w:rPr>
          <w:rFonts w:eastAsia="Calibri Light"/>
          <w:lang w:eastAsia="en-US"/>
        </w:rPr>
      </w:pPr>
      <w:r>
        <w:rPr>
          <w:rFonts w:eastAsia="Calibri Light"/>
          <w:lang w:eastAsia="en-US"/>
        </w:rPr>
        <w:t>Вид используемого топлива, расход натурального и условного топлива по источникам тепловой энергии приведены в таблице 17.</w:t>
      </w:r>
    </w:p>
    <w:p>
      <w:pPr>
        <w:pStyle w:val="Normal"/>
        <w:jc w:val="right"/>
        <w:rPr>
          <w:rFonts w:eastAsia="Calibri"/>
          <w:iCs/>
          <w:szCs w:val="18"/>
          <w:lang w:eastAsia="en-US"/>
        </w:rPr>
      </w:pPr>
      <w:r>
        <w:rPr>
          <w:rFonts w:eastAsia="Calibri" w:cs="Calibri"/>
          <w:iCs/>
          <w:szCs w:val="18"/>
          <w:lang w:eastAsia="en-US"/>
        </w:rPr>
        <w:t xml:space="preserve">Таблица 17 – Данные по виду топлива, расходу топлива котельными </w:t>
      </w:r>
    </w:p>
    <w:tbl>
      <w:tblPr>
        <w:tblW w:w="5000" w:type="pct"/>
        <w:jc w:val="left"/>
        <w:tblInd w:w="0" w:type="dxa"/>
        <w:tblCellMar>
          <w:top w:w="0" w:type="dxa"/>
          <w:left w:w="108" w:type="dxa"/>
          <w:bottom w:w="0" w:type="dxa"/>
          <w:right w:w="108" w:type="dxa"/>
        </w:tblCellMar>
        <w:tblLook w:val="04a0"/>
      </w:tblPr>
      <w:tblGrid>
        <w:gridCol w:w="521"/>
        <w:gridCol w:w="2112"/>
        <w:gridCol w:w="1118"/>
        <w:gridCol w:w="1078"/>
        <w:gridCol w:w="1153"/>
        <w:gridCol w:w="1095"/>
        <w:gridCol w:w="1372"/>
        <w:gridCol w:w="1187"/>
      </w:tblGrid>
      <w:tr>
        <w:trPr>
          <w:tblHeader w:val="true"/>
          <w:trHeight w:val="20" w:hRule="atLeast"/>
        </w:trPr>
        <w:tc>
          <w:tcPr>
            <w:tcW w:w="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1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Выработка тепл-й энергии за год, Гкал/год</w:t>
            </w:r>
          </w:p>
        </w:tc>
        <w:tc>
          <w:tcPr>
            <w:tcW w:w="1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1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r>
      <w:tr>
        <w:trPr>
          <w:trHeight w:val="20" w:hRule="atLeast"/>
        </w:trPr>
        <w:tc>
          <w:tcPr>
            <w:tcW w:w="9636"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Дизельное топливо</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твердое топливо</w:t>
            </w:r>
          </w:p>
        </w:tc>
        <w:tc>
          <w:tcPr>
            <w:tcW w:w="11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2606,03</w:t>
            </w:r>
          </w:p>
        </w:tc>
        <w:tc>
          <w:tcPr>
            <w:tcW w:w="1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389,39</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268,55</w:t>
            </w:r>
          </w:p>
        </w:tc>
        <w:tc>
          <w:tcPr>
            <w:tcW w:w="11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182,81</w:t>
            </w:r>
          </w:p>
        </w:tc>
      </w:tr>
    </w:tbl>
    <w:p>
      <w:pPr>
        <w:pStyle w:val="Normal"/>
        <w:keepNext w:val="true"/>
        <w:keepLines/>
        <w:numPr>
          <w:ilvl w:val="0"/>
          <w:numId w:val="0"/>
        </w:numPr>
        <w:ind w:left="0" w:firstLine="567"/>
        <w:jc w:val="both"/>
        <w:outlineLvl w:val="2"/>
        <w:rPr>
          <w:rFonts w:eastAsia="Calibri Light" w:cs="Calibri Light"/>
          <w:b/>
          <w:b/>
          <w:lang w:eastAsia="en-US"/>
        </w:rPr>
      </w:pPr>
      <w:bookmarkStart w:id="249" w:name="sub_224"/>
      <w:bookmarkEnd w:id="248"/>
      <w:bookmarkEnd w:id="249"/>
      <w:r>
        <w:rPr>
          <w:rFonts w:eastAsia="Calibri Light" w:cs="Calibri Light"/>
          <w:b/>
          <w:lang w:eastAsia="en-US"/>
        </w:rPr>
        <w:t>1.8.2. Описание видов резервного и аварийного топлива и возможности их обеспечения в соответствии с нормативными требованиями</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color w:val="000000"/>
          <w:lang w:eastAsia="ru-RU"/>
        </w:rPr>
        <w:t>Топливо для котельных завозится в рамках северного завоза на весь отопительный период и наличие резерва не требуется.</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b/>
          <w:lang w:eastAsia="en-US"/>
        </w:rPr>
        <w:t>1.8.3. Описание особенностей характеристик видов топлива в зависимости от мест поставки</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color w:val="000000"/>
          <w:lang w:eastAsia="ru-RU"/>
        </w:rPr>
        <w:t>Основным топливом котельных является дизельное топливо, высшая теплота сгорания, сухое беззольное состояние – 10700 Ккал/кг,  низшая теплота сгорания на рабочее состояние – 10127 Ккал/кг.</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b/>
          <w:lang w:eastAsia="en-US"/>
        </w:rPr>
        <w:t>1.8.4. Описание использования местных видов топлива</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color w:val="000000"/>
          <w:lang w:eastAsia="en-US"/>
        </w:rPr>
        <w:t xml:space="preserve">На территории Ханты-Мансийского автономного округа – Югры имеются крупные нефтяные и газовые месторождения, в месторождениях нефти присутствуют попутный газ. Также к местным видам топлива можно отнести дрова, отходы лесопиления и пеллеты. </w:t>
      </w:r>
      <w:r>
        <w:rPr>
          <w:color w:val="000000"/>
          <w:lang w:eastAsia="ru-RU"/>
        </w:rPr>
        <w:t>На источниках тепловой энергии местные виды топлива не используются.</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b/>
          <w:lang w:eastAsia="en-US"/>
        </w:rPr>
        <w:t>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color w:val="000000"/>
          <w:lang w:eastAsia="en-US"/>
        </w:rPr>
        <w:t>Используемый вид топлива на котельных – дизельное топливо, низшая теплота сгорания топлива – 10127 Ккал/кг. Доля использования дизельного топлива составляет               100 %.</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b/>
          <w:lang w:eastAsia="en-US"/>
        </w:rPr>
        <w:t>1.8.6.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color w:val="000000"/>
          <w:lang w:eastAsia="en-US"/>
        </w:rPr>
        <w:t>На территории сельского поселения Карымкары на котельн</w:t>
      </w:r>
      <w:r>
        <w:rPr>
          <w:rFonts w:eastAsia="Calibri Light" w:cs="Calibri Light"/>
          <w:color w:val="000000"/>
          <w:lang w:eastAsia="en-US"/>
        </w:rPr>
        <w:t>ой</w:t>
      </w:r>
      <w:r>
        <w:rPr>
          <w:rFonts w:eastAsia="Calibri Light" w:cs="Calibri Light"/>
          <w:color w:val="000000"/>
          <w:lang w:eastAsia="en-US"/>
        </w:rPr>
        <w:t xml:space="preserve"> используется один вид топлива – дизельное топливо.</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b/>
          <w:lang w:eastAsia="en-US"/>
        </w:rPr>
        <w:t>1.8.7. Описание приоритетного направления развития топливного баланса поселения</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color w:val="000000"/>
          <w:lang w:eastAsia="en-US"/>
        </w:rPr>
        <w:t>На территории сельского поселения Карымкары на котельн</w:t>
      </w:r>
      <w:r>
        <w:rPr>
          <w:rFonts w:eastAsia="Calibri Light" w:cs="Calibri Light"/>
          <w:color w:val="000000"/>
          <w:lang w:eastAsia="en-US"/>
        </w:rPr>
        <w:t>ой</w:t>
      </w:r>
      <w:r>
        <w:rPr>
          <w:rFonts w:eastAsia="Calibri Light" w:cs="Calibri Light"/>
          <w:color w:val="000000"/>
          <w:lang w:eastAsia="en-US"/>
        </w:rPr>
        <w:t xml:space="preserve"> используется один вид топлива – дизельное топливо. Перевод котельных на другие виды топлива не планируется.</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s="Calibri Light"/>
          <w:b/>
          <w:lang w:eastAsia="en-US"/>
        </w:rPr>
        <w:t>1.8.8.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ввод в эксплуатацию которых осуществлен в период, предшествующий актуализации схемы теплоснабжения</w:t>
      </w:r>
    </w:p>
    <w:p>
      <w:pPr>
        <w:pStyle w:val="Normal"/>
        <w:keepNext w:val="true"/>
        <w:keepLines/>
        <w:numPr>
          <w:ilvl w:val="0"/>
          <w:numId w:val="0"/>
        </w:numPr>
        <w:ind w:left="0" w:firstLine="567"/>
        <w:jc w:val="both"/>
        <w:outlineLvl w:val="2"/>
        <w:rPr>
          <w:rFonts w:eastAsia="Calibri Light" w:cs="Calibri Light"/>
          <w:color w:val="000000"/>
          <w:lang w:eastAsia="ru-RU"/>
        </w:rPr>
      </w:pPr>
      <w:r>
        <w:rPr>
          <w:rFonts w:eastAsia="Calibri Light" w:cs="Calibri Light"/>
          <w:color w:val="000000"/>
          <w:lang w:eastAsia="ru-RU"/>
        </w:rPr>
        <w:t xml:space="preserve">За период с момента утверждения ранее актуализированной Схемы теплоснабжения </w:t>
      </w:r>
      <w:r>
        <w:rPr>
          <w:rFonts w:eastAsia="Calibri Light" w:cs="Calibri Light"/>
          <w:color w:val="000000"/>
          <w:lang w:eastAsia="en-US"/>
        </w:rPr>
        <w:t xml:space="preserve">изменений в топливных балансах источников тепловой энергии </w:t>
      </w:r>
      <w:r>
        <w:rPr>
          <w:rFonts w:eastAsia="Calibri Light" w:cs="Calibri Light"/>
          <w:color w:val="000000"/>
          <w:lang w:eastAsia="ru-RU"/>
        </w:rPr>
        <w:t>не зафиксировано.</w:t>
      </w:r>
    </w:p>
    <w:p>
      <w:pPr>
        <w:pStyle w:val="Normal"/>
        <w:keepNext w:val="true"/>
        <w:keepLines/>
        <w:numPr>
          <w:ilvl w:val="0"/>
          <w:numId w:val="0"/>
        </w:numPr>
        <w:ind w:left="0" w:firstLine="567"/>
        <w:jc w:val="both"/>
        <w:outlineLvl w:val="2"/>
        <w:rPr>
          <w:rFonts w:eastAsia="Calibri Light" w:cs="Calibri Light"/>
          <w:color w:val="000000"/>
          <w:lang w:eastAsia="ru-RU"/>
        </w:rPr>
      </w:pPr>
      <w:r>
        <w:rPr>
          <w:rFonts w:eastAsia="Calibri Light" w:cs="Calibri Light"/>
          <w:color w:val="000000"/>
          <w:lang w:eastAsia="ru-RU"/>
        </w:rPr>
      </w:r>
    </w:p>
    <w:p>
      <w:pPr>
        <w:pStyle w:val="Normal"/>
        <w:keepNext w:val="true"/>
        <w:keepLines/>
        <w:numPr>
          <w:ilvl w:val="0"/>
          <w:numId w:val="0"/>
        </w:numPr>
        <w:ind w:left="0" w:firstLine="567"/>
        <w:jc w:val="both"/>
        <w:outlineLvl w:val="2"/>
        <w:rPr>
          <w:rFonts w:eastAsia="Calibri Light" w:cs="Calibri Light"/>
          <w:color w:val="000000"/>
          <w:lang w:eastAsia="ru-RU"/>
        </w:rPr>
      </w:pPr>
      <w:r>
        <w:rPr>
          <w:rFonts w:eastAsia="Calibri Light"/>
          <w:b/>
          <w:lang w:eastAsia="en-US"/>
        </w:rPr>
        <w:t>Часть 9 «Надежность теплоснабжения»</w:t>
      </w:r>
    </w:p>
    <w:p>
      <w:pPr>
        <w:pStyle w:val="Normal"/>
        <w:keepNext w:val="true"/>
        <w:keepLines/>
        <w:numPr>
          <w:ilvl w:val="0"/>
          <w:numId w:val="0"/>
        </w:numPr>
        <w:ind w:left="0" w:firstLine="567"/>
        <w:jc w:val="both"/>
        <w:outlineLvl w:val="2"/>
        <w:rPr>
          <w:rFonts w:eastAsia="Calibri Light" w:cs="Calibri Light"/>
          <w:color w:val="000000"/>
          <w:lang w:eastAsia="ru-RU"/>
        </w:rPr>
      </w:pPr>
      <w:r>
        <w:rPr>
          <w:rFonts w:eastAsia="Calibri Light"/>
          <w:lang w:eastAsia="en-US"/>
        </w:rPr>
        <w:t>Для оценки надежности системы теплоснабжения используются показатели, установленные пунктом 123 Правил организации теплоснабжения в Российской Федерации, утвержденными постановлением Правительства Российской Федерации от 08.08.2012 № 808.</w:t>
      </w:r>
    </w:p>
    <w:p>
      <w:pPr>
        <w:pStyle w:val="Normal"/>
        <w:keepNext w:val="true"/>
        <w:keepLines/>
        <w:numPr>
          <w:ilvl w:val="0"/>
          <w:numId w:val="0"/>
        </w:numPr>
        <w:ind w:left="0" w:firstLine="567"/>
        <w:jc w:val="both"/>
        <w:outlineLvl w:val="1"/>
        <w:rPr>
          <w:rFonts w:eastAsia="Calibri Light"/>
          <w:b/>
          <w:b/>
          <w:lang w:eastAsia="en-US"/>
        </w:rPr>
      </w:pPr>
      <w:r>
        <w:rPr>
          <w:rFonts w:eastAsia="Calibri Light"/>
          <w:lang w:eastAsia="en-US"/>
        </w:rPr>
        <w:t>Показатели надежности теплоснабжения определяются в соответствии с требованиями, установленными пунктами 30 – 47 Организационно-методических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утвержденных приказом Госстроя РФ от 06.09.2000 № 203, приложением               № 18 к Методическим указаниям по разработке схем теплоснабжения, утвержденными приказом Минэнерго России от 05.03.2019 № 212, СП 124.13330.2012 «СНиП 41-02-2003 «Тепловые сети».</w:t>
      </w:r>
    </w:p>
    <w:p>
      <w:pPr>
        <w:pStyle w:val="Normal"/>
        <w:keepNext w:val="true"/>
        <w:keepLines/>
        <w:numPr>
          <w:ilvl w:val="0"/>
          <w:numId w:val="0"/>
        </w:numPr>
        <w:ind w:left="0" w:firstLine="567"/>
        <w:jc w:val="both"/>
        <w:outlineLvl w:val="1"/>
        <w:rPr>
          <w:rFonts w:eastAsia="Calibri Light"/>
          <w:b/>
          <w:b/>
          <w:lang w:eastAsia="en-US"/>
        </w:rPr>
      </w:pPr>
      <w:r>
        <w:rPr>
          <w:rFonts w:eastAsia="Calibri Light"/>
          <w:lang w:eastAsia="en-US"/>
        </w:rPr>
        <w:t>Итоговые значения показателей надежности систем теплоснабжения приведены в таблице 18.</w:t>
      </w:r>
    </w:p>
    <w:p>
      <w:pPr>
        <w:pStyle w:val="Normal"/>
        <w:tabs>
          <w:tab w:val="clear" w:pos="408"/>
          <w:tab w:val="left" w:pos="0" w:leader="none"/>
        </w:tabs>
        <w:jc w:val="both"/>
        <w:rPr>
          <w:rFonts w:eastAsia="Calibri" w:cs="Calibri"/>
          <w:lang w:eastAsia="en-US"/>
        </w:rPr>
      </w:pPr>
      <w:r>
        <w:rPr>
          <w:rFonts w:eastAsia="Calibri" w:cs="Calibri"/>
          <w:lang w:eastAsia="en-US"/>
        </w:rPr>
      </w:r>
    </w:p>
    <w:p>
      <w:pPr>
        <w:pStyle w:val="Normal"/>
        <w:jc w:val="right"/>
        <w:rPr>
          <w:rFonts w:eastAsia="Calibri"/>
          <w:iCs/>
          <w:szCs w:val="18"/>
          <w:lang w:eastAsia="en-US"/>
        </w:rPr>
      </w:pPr>
      <w:r>
        <w:rPr>
          <w:rFonts w:eastAsia="Calibri" w:cs="Calibri"/>
          <w:iCs/>
          <w:szCs w:val="18"/>
          <w:lang w:eastAsia="en-US"/>
        </w:rPr>
        <w:t xml:space="preserve">Таблица 18 – Надежность систем теплоснабжения централизованных котельных </w:t>
      </w:r>
    </w:p>
    <w:tbl>
      <w:tblPr>
        <w:tblW w:w="4900" w:type="pct"/>
        <w:jc w:val="center"/>
        <w:tblInd w:w="0" w:type="dxa"/>
        <w:tblCellMar>
          <w:top w:w="0" w:type="dxa"/>
          <w:left w:w="108" w:type="dxa"/>
          <w:bottom w:w="0" w:type="dxa"/>
          <w:right w:w="108" w:type="dxa"/>
        </w:tblCellMar>
        <w:tblLook w:val="04a0"/>
      </w:tblPr>
      <w:tblGrid>
        <w:gridCol w:w="484"/>
        <w:gridCol w:w="2204"/>
        <w:gridCol w:w="2055"/>
        <w:gridCol w:w="1699"/>
        <w:gridCol w:w="3003"/>
      </w:tblGrid>
      <w:tr>
        <w:trPr>
          <w:tblHeader w:val="true"/>
          <w:cantSplit w:val="true"/>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п/п</w:t>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Наименование источника</w:t>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Нормативные значения показателей надежности теплоснабжения</w:t>
            </w:r>
          </w:p>
        </w:tc>
        <w:tc>
          <w:tcPr>
            <w:tcW w:w="1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Расчетные значения показателей надежности теплоснабжения</w:t>
            </w:r>
          </w:p>
        </w:tc>
        <w:tc>
          <w:tcPr>
            <w:tcW w:w="3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Заключение</w:t>
            </w:r>
          </w:p>
        </w:tc>
      </w:tr>
      <w:tr>
        <w:trPr>
          <w:cantSplit w:val="true"/>
        </w:trPr>
        <w:tc>
          <w:tcPr>
            <w:tcW w:w="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center"/>
              <w:rPr>
                <w:rFonts w:eastAsia="Calibri" w:cs="Calibri"/>
                <w:sz w:val="20"/>
                <w:szCs w:val="20"/>
                <w:lang w:eastAsia="en-US"/>
              </w:rPr>
            </w:pPr>
            <w:r>
              <w:rPr>
                <w:rFonts w:eastAsia="Calibri" w:cs="Calibri"/>
                <w:sz w:val="20"/>
                <w:szCs w:val="20"/>
                <w:lang w:eastAsia="en-US"/>
              </w:rPr>
              <w:t>2</w:t>
            </w:r>
          </w:p>
        </w:tc>
        <w:tc>
          <w:tcPr>
            <w:tcW w:w="220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lang w:eastAsia="ru-RU"/>
              </w:rPr>
            </w:pPr>
            <w:r>
              <w:rPr>
                <w:sz w:val="20"/>
                <w:szCs w:val="20"/>
                <w:lang w:eastAsia="ru-RU"/>
              </w:rPr>
              <w:t>котельная № 2,</w:t>
            </w:r>
          </w:p>
          <w:p>
            <w:pPr>
              <w:pStyle w:val="Normal"/>
              <w:jc w:val="center"/>
              <w:rPr>
                <w:sz w:val="20"/>
                <w:szCs w:val="20"/>
                <w:lang w:eastAsia="ru-RU"/>
              </w:rPr>
            </w:pPr>
            <w:r>
              <w:rPr>
                <w:sz w:val="20"/>
                <w:szCs w:val="20"/>
                <w:lang w:eastAsia="ru-RU"/>
              </w:rPr>
              <w:t xml:space="preserve"> </w:t>
            </w:r>
            <w:r>
              <w:rPr>
                <w:sz w:val="20"/>
                <w:szCs w:val="20"/>
                <w:lang w:eastAsia="ru-RU"/>
              </w:rPr>
              <w:t xml:space="preserve">п.Карымкары, </w:t>
            </w:r>
          </w:p>
          <w:p>
            <w:pPr>
              <w:pStyle w:val="Normal"/>
              <w:jc w:val="center"/>
              <w:rPr>
                <w:sz w:val="20"/>
                <w:szCs w:val="20"/>
                <w:lang w:eastAsia="ru-RU"/>
              </w:rPr>
            </w:pPr>
            <w:r>
              <w:rPr>
                <w:sz w:val="20"/>
                <w:szCs w:val="20"/>
                <w:lang w:eastAsia="ru-RU"/>
              </w:rPr>
              <w:t>ул. Кедровая, 27</w:t>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Вероятность безотказной работы системы теплоснабжения Р=0,9;</w:t>
            </w:r>
          </w:p>
          <w:p>
            <w:pPr>
              <w:pStyle w:val="Normal"/>
              <w:jc w:val="center"/>
              <w:rPr>
                <w:rFonts w:eastAsia="Calibri" w:cs="Calibri"/>
                <w:sz w:val="20"/>
                <w:szCs w:val="20"/>
                <w:lang w:eastAsia="en-US"/>
              </w:rPr>
            </w:pPr>
            <w:r>
              <w:rPr>
                <w:rFonts w:eastAsia="Calibri" w:cs="Calibri"/>
                <w:sz w:val="20"/>
                <w:szCs w:val="20"/>
                <w:lang w:eastAsia="en-US"/>
              </w:rPr>
              <w:t>Коэффициент готовности Кг=0,97</w:t>
            </w:r>
          </w:p>
        </w:tc>
        <w:tc>
          <w:tcPr>
            <w:tcW w:w="169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eastAsia="Calibri" w:cs="Calibri"/>
                <w:sz w:val="20"/>
                <w:szCs w:val="20"/>
                <w:lang w:eastAsia="en-US"/>
              </w:rPr>
            </w:pPr>
            <w:r>
              <w:rPr>
                <w:rFonts w:eastAsia="Calibri" w:cs="Calibri"/>
                <w:sz w:val="20"/>
                <w:szCs w:val="20"/>
                <w:lang w:eastAsia="en-US"/>
              </w:rPr>
              <w:t>Р=0,98237;</w:t>
            </w:r>
          </w:p>
          <w:p>
            <w:pPr>
              <w:pStyle w:val="Normal"/>
              <w:jc w:val="center"/>
              <w:rPr>
                <w:rFonts w:eastAsia="Calibri" w:cs="Calibri"/>
                <w:sz w:val="20"/>
                <w:szCs w:val="20"/>
                <w:lang w:eastAsia="en-US"/>
              </w:rPr>
            </w:pPr>
            <w:r>
              <w:rPr>
                <w:rFonts w:eastAsia="Calibri" w:cs="Calibri"/>
                <w:sz w:val="20"/>
                <w:szCs w:val="20"/>
                <w:lang w:eastAsia="en-US"/>
              </w:rPr>
              <w:t>Кг=0,999593</w:t>
            </w:r>
          </w:p>
        </w:tc>
        <w:tc>
          <w:tcPr>
            <w:tcW w:w="300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eastAsia="Calibri" w:cs="Calibri"/>
                <w:bCs/>
                <w:sz w:val="20"/>
                <w:szCs w:val="20"/>
                <w:lang w:eastAsia="en-US"/>
              </w:rPr>
            </w:pPr>
            <w:r>
              <w:rPr>
                <w:rFonts w:eastAsia="Calibri" w:cs="Calibri"/>
                <w:bCs/>
                <w:sz w:val="20"/>
                <w:szCs w:val="20"/>
                <w:lang w:eastAsia="en-US"/>
              </w:rPr>
              <w:t xml:space="preserve">Вероятность безотказной работы системы соответствует нормативным требованиям, </w:t>
            </w:r>
            <w:r>
              <w:rPr>
                <w:rFonts w:eastAsia="Calibri" w:cs="Calibri"/>
                <w:sz w:val="20"/>
                <w:szCs w:val="20"/>
                <w:lang w:eastAsia="en-US"/>
              </w:rPr>
              <w:t xml:space="preserve">коэффициент готовности </w:t>
            </w:r>
            <w:r>
              <w:rPr>
                <w:rFonts w:eastAsia="Calibri" w:cs="Calibri"/>
                <w:bCs/>
                <w:sz w:val="20"/>
                <w:szCs w:val="20"/>
                <w:lang w:eastAsia="en-US"/>
              </w:rPr>
              <w:t>соответствует нормативным требованиям</w:t>
            </w:r>
          </w:p>
        </w:tc>
      </w:tr>
    </w:tbl>
    <w:p>
      <w:pPr>
        <w:pStyle w:val="Normal"/>
        <w:ind w:firstLine="709"/>
        <w:jc w:val="both"/>
        <w:rPr>
          <w:rFonts w:eastAsia="Calibri"/>
          <w:szCs w:val="22"/>
          <w:lang w:eastAsia="en-US"/>
        </w:rPr>
      </w:pPr>
      <w:r>
        <w:rPr>
          <w:rFonts w:eastAsia="Calibri"/>
          <w:szCs w:val="22"/>
          <w:lang w:eastAsia="en-US"/>
        </w:rPr>
      </w:r>
    </w:p>
    <w:p>
      <w:pPr>
        <w:pStyle w:val="Normal"/>
        <w:spacing w:before="0" w:after="0"/>
        <w:ind w:firstLine="567"/>
        <w:contextualSpacing/>
        <w:jc w:val="both"/>
        <w:rPr>
          <w:szCs w:val="28"/>
          <w:lang w:eastAsia="ru-RU"/>
        </w:rPr>
      </w:pPr>
      <w:r>
        <w:rPr>
          <w:szCs w:val="28"/>
          <w:lang w:eastAsia="ru-RU"/>
        </w:rPr>
        <w:t>Вероятность безотказной работы и коэффициент готовности системы теплоснабжения поселения соответствует нормативным требованиям. Для обеспечения надежного теплоснабжения потребителей рекомендуется заменить изношенные участки тепловых сетей, а также своевременно проводить текущие и плановые ремонты объектов системы теплоснабжения.</w:t>
      </w:r>
    </w:p>
    <w:p>
      <w:pPr>
        <w:pStyle w:val="Normal"/>
        <w:spacing w:before="0" w:after="0"/>
        <w:ind w:firstLine="567"/>
        <w:contextualSpacing/>
        <w:jc w:val="both"/>
        <w:rPr>
          <w:szCs w:val="28"/>
          <w:lang w:eastAsia="ru-RU"/>
        </w:rPr>
      </w:pPr>
      <w:r>
        <w:rPr>
          <w:b/>
          <w:szCs w:val="28"/>
          <w:lang w:eastAsia="ru-RU"/>
        </w:rPr>
        <w:t>1.9.1. Поток отказов (частота отказов) участков тепловых сетей</w:t>
      </w:r>
    </w:p>
    <w:p>
      <w:pPr>
        <w:pStyle w:val="Normal"/>
        <w:spacing w:before="0" w:after="0"/>
        <w:ind w:firstLine="567"/>
        <w:contextualSpacing/>
        <w:jc w:val="both"/>
        <w:rPr>
          <w:b/>
          <w:b/>
          <w:szCs w:val="28"/>
          <w:lang w:eastAsia="ru-RU"/>
        </w:rPr>
      </w:pPr>
      <w:r>
        <w:rPr>
          <w:szCs w:val="28"/>
          <w:lang w:eastAsia="ru-RU"/>
        </w:rPr>
        <w:t xml:space="preserve">Ограничений в подаче тепла не отмечено. </w:t>
      </w:r>
    </w:p>
    <w:p>
      <w:pPr>
        <w:pStyle w:val="Normal"/>
        <w:spacing w:before="0" w:after="0"/>
        <w:ind w:firstLine="567"/>
        <w:contextualSpacing/>
        <w:jc w:val="both"/>
        <w:rPr>
          <w:szCs w:val="28"/>
          <w:lang w:eastAsia="ru-RU"/>
        </w:rPr>
      </w:pPr>
      <w:r>
        <w:rPr>
          <w:szCs w:val="28"/>
          <w:lang w:eastAsia="ru-RU"/>
        </w:rPr>
        <w:t>Для обеспечения надежного теплоснабжения потребителей рекомендуется провести работы по реконструкции тепловых сетей с заменой изношенных участков. Ежегодная замена изношенных участков тепловых сетей позволит повысить надежность теплоснабжения, снизить вероятность возникновения аварийной ситуации, а также сократить потери тепловой энергии и теплоносителя в тепловых сетях.</w:t>
      </w:r>
    </w:p>
    <w:p>
      <w:pPr>
        <w:pStyle w:val="Normal"/>
        <w:spacing w:before="0" w:after="0"/>
        <w:ind w:firstLine="567"/>
        <w:contextualSpacing/>
        <w:jc w:val="both"/>
        <w:rPr>
          <w:szCs w:val="28"/>
          <w:lang w:eastAsia="ru-RU"/>
        </w:rPr>
      </w:pPr>
      <w:r>
        <w:rPr>
          <w:b/>
          <w:szCs w:val="28"/>
          <w:lang w:eastAsia="ru-RU"/>
        </w:rPr>
        <w:t>1.9.2. Частота отключений потребителей</w:t>
      </w:r>
    </w:p>
    <w:p>
      <w:pPr>
        <w:pStyle w:val="Normal"/>
        <w:spacing w:before="0" w:after="0"/>
        <w:ind w:firstLine="567"/>
        <w:contextualSpacing/>
        <w:jc w:val="both"/>
        <w:rPr>
          <w:szCs w:val="28"/>
          <w:lang w:eastAsia="ru-RU"/>
        </w:rPr>
      </w:pPr>
      <w:r>
        <w:rPr>
          <w:szCs w:val="28"/>
          <w:lang w:eastAsia="ru-RU"/>
        </w:rPr>
        <w:t>Ограничений в подаче тепла не отмечено.</w:t>
      </w:r>
    </w:p>
    <w:p>
      <w:pPr>
        <w:pStyle w:val="Normal"/>
        <w:spacing w:before="0" w:after="0"/>
        <w:ind w:firstLine="567"/>
        <w:contextualSpacing/>
        <w:jc w:val="both"/>
        <w:rPr>
          <w:b/>
          <w:b/>
          <w:szCs w:val="28"/>
          <w:lang w:eastAsia="ru-RU"/>
        </w:rPr>
      </w:pPr>
      <w:r>
        <w:rPr>
          <w:szCs w:val="28"/>
          <w:lang w:eastAsia="ru-RU"/>
        </w:rPr>
        <w:t>На текущий момент эксплуатационная надежность тепловых сетей обеспечивалась за счет текущей ликвидации возникающих повреждений в тепловых сетях и недопущению их развития в серьезные аварии с тяжелыми последствиями.</w:t>
      </w:r>
    </w:p>
    <w:p>
      <w:pPr>
        <w:pStyle w:val="Normal"/>
        <w:spacing w:before="0" w:after="0"/>
        <w:ind w:firstLine="567"/>
        <w:contextualSpacing/>
        <w:jc w:val="both"/>
        <w:rPr>
          <w:b/>
          <w:b/>
          <w:szCs w:val="28"/>
          <w:lang w:eastAsia="ru-RU"/>
        </w:rPr>
      </w:pPr>
      <w:r>
        <w:rPr>
          <w:rFonts w:eastAsia="Calibri Light"/>
          <w:b/>
          <w:lang w:eastAsia="en-US"/>
        </w:rPr>
        <w:t>1.9.3. Поток (частота) и время восстановления теплоснабжения потребителей после отключений</w:t>
      </w:r>
    </w:p>
    <w:p>
      <w:pPr>
        <w:pStyle w:val="Normal"/>
        <w:spacing w:before="0" w:after="0"/>
        <w:ind w:firstLine="567"/>
        <w:contextualSpacing/>
        <w:jc w:val="both"/>
        <w:rPr>
          <w:szCs w:val="28"/>
          <w:lang w:eastAsia="ru-RU"/>
        </w:rPr>
      </w:pPr>
      <w:r>
        <w:rPr>
          <w:szCs w:val="28"/>
          <w:lang w:eastAsia="ru-RU"/>
        </w:rPr>
        <w:t>Данные о частоте и времени восстановления теплоснабжения потребителей после отключений не были представлены ввиду отсутствия случаев отключения потребителей.</w:t>
      </w:r>
    </w:p>
    <w:p>
      <w:pPr>
        <w:pStyle w:val="Normal"/>
        <w:spacing w:before="0" w:after="0"/>
        <w:ind w:firstLine="567"/>
        <w:contextualSpacing/>
        <w:jc w:val="both"/>
        <w:rPr>
          <w:szCs w:val="28"/>
          <w:lang w:eastAsia="ru-RU"/>
        </w:rPr>
      </w:pPr>
      <w:r>
        <w:rPr>
          <w:b/>
          <w:szCs w:val="28"/>
          <w:lang w:eastAsia="ru-RU"/>
        </w:rPr>
        <w:t>1.9.4. Графические материалы (карты-схемы тепловых сетей и зон ненормативной надежности)</w:t>
      </w:r>
    </w:p>
    <w:p>
      <w:pPr>
        <w:pStyle w:val="Normal"/>
        <w:ind w:firstLine="567"/>
        <w:jc w:val="both"/>
        <w:rPr>
          <w:rFonts w:eastAsia="Calibri"/>
          <w:szCs w:val="22"/>
          <w:lang w:eastAsia="en-US"/>
        </w:rPr>
      </w:pPr>
      <w:r>
        <w:rPr>
          <w:rFonts w:eastAsia="Calibri" w:cs="Calibri"/>
          <w:szCs w:val="22"/>
          <w:lang w:eastAsia="en-US"/>
        </w:rPr>
        <w:t>Вероятность безотказной работы и коэффициент готовности систем теплоснабжения соответствует нормативным требованиям. Зоны действия котельных приведены в Части 4 настоящих обосновывающих материалов.</w:t>
      </w:r>
    </w:p>
    <w:p>
      <w:pPr>
        <w:pStyle w:val="Normal"/>
        <w:ind w:firstLine="567"/>
        <w:jc w:val="both"/>
        <w:rPr>
          <w:rFonts w:eastAsia="Calibri"/>
          <w:szCs w:val="22"/>
          <w:lang w:eastAsia="en-US"/>
        </w:rPr>
      </w:pPr>
      <w:r>
        <w:rPr>
          <w:rFonts w:eastAsia="Calibri Light" w:cs="Calibri Light"/>
          <w:b/>
          <w:lang w:eastAsia="en-US"/>
        </w:rPr>
        <w:t xml:space="preserve">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r>
        <w:rPr>
          <w:rFonts w:eastAsia="Tahoma"/>
          <w:b/>
          <w:bCs/>
        </w:rPr>
        <w:t>Правилами расследования причин аварийных ситуаций в сфере теплоснабжения</w:t>
      </w:r>
      <w:r>
        <w:rPr>
          <w:rFonts w:eastAsia="Calibri Light" w:cs="Calibri Light"/>
          <w:b/>
          <w:lang w:eastAsia="en-US"/>
        </w:rPr>
        <w:t>, утвержденными</w:t>
      </w:r>
      <w:r>
        <w:rPr>
          <w:rFonts w:eastAsia="Tahoma"/>
          <w:b/>
          <w:bCs/>
        </w:rPr>
        <w:t xml:space="preserve"> постановлением Правительства </w:t>
      </w:r>
      <w:r>
        <w:rPr>
          <w:rFonts w:eastAsia="Calibri Light" w:cs="Calibri Light"/>
          <w:b/>
          <w:lang w:eastAsia="en-US"/>
        </w:rPr>
        <w:t xml:space="preserve">Российской Федерации </w:t>
      </w:r>
      <w:r>
        <w:rPr>
          <w:rFonts w:eastAsia="Tahoma"/>
          <w:b/>
          <w:bCs/>
        </w:rPr>
        <w:t>от 02.06.2022 № 1014</w:t>
      </w:r>
      <w:r>
        <w:rPr>
          <w:rFonts w:eastAsia="Calibri Light" w:cs="Calibri Light"/>
          <w:b/>
          <w:lang w:eastAsia="en-US"/>
        </w:rPr>
        <w:t xml:space="preserve"> «</w:t>
      </w:r>
      <w:r>
        <w:rPr>
          <w:rFonts w:eastAsia="Tahoma"/>
          <w:b/>
          <w:bCs/>
        </w:rPr>
        <w:t>О расследовании причин аварийных ситуаций в сфере теплоснабжения»</w:t>
      </w:r>
    </w:p>
    <w:p>
      <w:pPr>
        <w:pStyle w:val="Normal"/>
        <w:ind w:firstLine="567"/>
        <w:jc w:val="both"/>
        <w:rPr>
          <w:rFonts w:eastAsia="Calibri"/>
          <w:szCs w:val="22"/>
          <w:lang w:eastAsia="en-US"/>
        </w:rPr>
      </w:pPr>
      <w:r>
        <w:rPr>
          <w:szCs w:val="28"/>
          <w:lang w:eastAsia="ru-RU"/>
        </w:rPr>
        <w:t>Аварийных ситуаций,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в сфере теплоснабжения, утвержденными постановлением Правительства Российской Федерации от 02.06.2022 № 1014 «О расследовании причин аварийных ситуаций в сфере теплоснабжения», зафиксировано не было.</w:t>
      </w:r>
    </w:p>
    <w:p>
      <w:pPr>
        <w:pStyle w:val="Normal"/>
        <w:ind w:firstLine="567"/>
        <w:jc w:val="both"/>
        <w:rPr>
          <w:rFonts w:eastAsia="Calibri"/>
          <w:szCs w:val="22"/>
          <w:lang w:eastAsia="en-US"/>
        </w:rPr>
      </w:pPr>
      <w:r>
        <w:rPr>
          <w:rFonts w:eastAsia="Calibri Light" w:cs="Calibri Light"/>
          <w:b/>
          <w:lang w:eastAsia="en-US"/>
        </w:rPr>
        <w:t>1.9.6.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1.9.5 настоящей Части</w:t>
      </w:r>
    </w:p>
    <w:p>
      <w:pPr>
        <w:pStyle w:val="Normal"/>
        <w:ind w:firstLine="567"/>
        <w:jc w:val="both"/>
        <w:rPr>
          <w:rFonts w:eastAsia="Calibri"/>
          <w:szCs w:val="22"/>
          <w:lang w:eastAsia="en-US"/>
        </w:rPr>
      </w:pPr>
      <w:r>
        <w:rPr>
          <w:szCs w:val="28"/>
          <w:lang w:eastAsia="ru-RU"/>
        </w:rPr>
        <w:t>Аварийных ситуаций,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в сфере теплоснабжения, утвержденными постановлением Правительства Российской Федерации от 02.06.2022 № 1014 «О расследовании причин аварийных ситуаций в сфере теплоснабжения», зафиксировано не было.</w:t>
      </w:r>
    </w:p>
    <w:p>
      <w:pPr>
        <w:pStyle w:val="Normal"/>
        <w:ind w:firstLine="567"/>
        <w:jc w:val="both"/>
        <w:rPr>
          <w:rFonts w:eastAsia="Calibri"/>
          <w:szCs w:val="22"/>
          <w:lang w:eastAsia="en-US"/>
        </w:rPr>
      </w:pPr>
      <w:r>
        <w:rPr>
          <w:rFonts w:eastAsia="Calibri Light" w:cs="Calibri Light"/>
          <w:b/>
          <w:lang w:eastAsia="en-US"/>
        </w:rPr>
        <w:t>1.9.7. И</w:t>
      </w:r>
      <w:r>
        <w:rPr>
          <w:rFonts w:eastAsia="Tahoma"/>
          <w:b/>
          <w:bCs/>
        </w:rPr>
        <w:t xml:space="preserve">тоги анализа и оценки систем теплоснабжения поселения, а также описание системы мер по повышению надежности для малонадежных и ненадежных систем теплоснабжения, определенной исполнительными органами субъектов Российской Федерации в соответствии с разделом </w:t>
      </w:r>
      <w:r>
        <w:rPr>
          <w:rFonts w:eastAsia="Tahoma"/>
          <w:b/>
          <w:bCs/>
          <w:lang w:val="en-US"/>
        </w:rPr>
        <w:t>X</w:t>
      </w:r>
      <w:r>
        <w:rPr>
          <w:rFonts w:eastAsia="Tahoma"/>
          <w:b/>
          <w:bCs/>
        </w:rPr>
        <w:t xml:space="preserve"> Правил организации теплоснабжения в Российской Федерации, утвержденных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(далее – система мер по повышению надежности)</w:t>
      </w:r>
    </w:p>
    <w:p>
      <w:pPr>
        <w:pStyle w:val="Normal"/>
        <w:ind w:firstLine="567"/>
        <w:jc w:val="both"/>
        <w:rPr>
          <w:rFonts w:eastAsia="Calibri"/>
          <w:szCs w:val="22"/>
          <w:lang w:eastAsia="en-US"/>
        </w:rPr>
      </w:pPr>
      <w:r>
        <w:rPr>
          <w:rFonts w:eastAsia="Tahoma"/>
          <w:bCs/>
        </w:rPr>
        <w:t>Требования, указанные в данном пункте не применяются в соответствии с пунктом 2 постановления Правительства Российской Федерации от 22.02.2012 № 154 «О требованиях               к схемам теплоснабжения, порядку их разработки и утверждения».</w:t>
      </w:r>
    </w:p>
    <w:p>
      <w:pPr>
        <w:pStyle w:val="Normal"/>
        <w:ind w:firstLine="567"/>
        <w:jc w:val="both"/>
        <w:rPr>
          <w:rFonts w:eastAsia="Calibri"/>
          <w:szCs w:val="22"/>
          <w:lang w:eastAsia="en-US"/>
        </w:rPr>
      </w:pPr>
      <w:r>
        <w:rPr>
          <w:rFonts w:eastAsia="Calibri Light" w:cs="Calibri Light"/>
          <w:b/>
          <w:lang w:eastAsia="en-US"/>
        </w:rPr>
        <w:t>1.9.8. Описание изменений в надежности теплоснабжения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актуализации схемы теплоснабжения</w:t>
      </w:r>
    </w:p>
    <w:p>
      <w:pPr>
        <w:pStyle w:val="Normal"/>
        <w:ind w:firstLine="567"/>
        <w:jc w:val="both"/>
        <w:rPr>
          <w:rFonts w:eastAsia="Tahoma"/>
        </w:rPr>
      </w:pPr>
      <w:r>
        <w:rPr>
          <w:szCs w:val="28"/>
          <w:lang w:eastAsia="ru-RU"/>
        </w:rPr>
        <w:t>Раздел переработан в соответствии с действующей редакцией постановления Правительства Российской Федерации от 22.02.2012 № 154 «О требованиях к схемам теплоснабжения, порядку их разработки и утверждения» и п</w:t>
      </w:r>
      <w:r>
        <w:rPr>
          <w:rFonts w:eastAsia="Tahoma"/>
        </w:rPr>
        <w:t>риказом Минэнерго России                   от 05.03.2019 № 212</w:t>
      </w:r>
      <w:r>
        <w:rPr>
          <w:szCs w:val="28"/>
          <w:lang w:eastAsia="ru-RU"/>
        </w:rPr>
        <w:t xml:space="preserve"> «</w:t>
      </w:r>
      <w:r>
        <w:rPr>
          <w:rFonts w:eastAsia="Tahoma"/>
        </w:rPr>
        <w:t>Об утверждении Методических указаний по разработке схем теплоснабжения».</w:t>
      </w:r>
    </w:p>
    <w:p>
      <w:pPr>
        <w:pStyle w:val="Normal"/>
        <w:ind w:firstLine="567"/>
        <w:jc w:val="both"/>
        <w:rPr>
          <w:rFonts w:eastAsia="Tahoma"/>
        </w:rPr>
      </w:pPr>
      <w:r>
        <w:rPr>
          <w:rFonts w:eastAsia="Tahoma"/>
        </w:rPr>
      </w:r>
    </w:p>
    <w:p>
      <w:pPr>
        <w:pStyle w:val="Normal"/>
        <w:ind w:firstLine="567"/>
        <w:jc w:val="both"/>
        <w:rPr>
          <w:rFonts w:eastAsia="Tahoma"/>
        </w:rPr>
      </w:pPr>
      <w:r>
        <w:rPr>
          <w:rFonts w:eastAsia="Calibri Light"/>
          <w:b/>
          <w:lang w:eastAsia="en-US"/>
        </w:rPr>
        <w:t>Часть 10 «Технико-экономические показатели теплоснабжающих и теплосетевых организаций»</w:t>
      </w:r>
    </w:p>
    <w:p>
      <w:pPr>
        <w:pStyle w:val="Normal"/>
        <w:ind w:firstLine="567"/>
        <w:jc w:val="both"/>
        <w:rPr>
          <w:rFonts w:eastAsia="Calibri Light"/>
          <w:lang w:eastAsia="en-US"/>
        </w:rPr>
      </w:pPr>
      <w:r>
        <w:rPr>
          <w:rFonts w:eastAsia="Calibri Light"/>
          <w:lang w:eastAsia="en-US"/>
        </w:rPr>
        <w:t>Технико-экономические показатели МУП «УТС МО Октябрьский район» представлены в таблице 19.</w:t>
      </w:r>
    </w:p>
    <w:p>
      <w:pPr>
        <w:pStyle w:val="Normal"/>
        <w:keepNext w:val="true"/>
        <w:keepLines/>
        <w:numPr>
          <w:ilvl w:val="0"/>
          <w:numId w:val="0"/>
        </w:numPr>
        <w:ind w:left="0" w:hanging="0"/>
        <w:jc w:val="right"/>
        <w:outlineLvl w:val="1"/>
        <w:rPr>
          <w:rFonts w:eastAsia="Calibri Light"/>
          <w:lang w:eastAsia="en-US"/>
        </w:rPr>
      </w:pPr>
      <w:r>
        <w:rPr>
          <w:rFonts w:eastAsia="Calibri Light"/>
          <w:lang w:eastAsia="en-US"/>
        </w:rPr>
        <w:t>Таблица 19 – Результаты хозяйственной деятельности МУП «УТС МО Октябрьский район» (сельское поселение Карымкары)</w:t>
      </w:r>
    </w:p>
    <w:tbl>
      <w:tblPr>
        <w:tblW w:w="4850" w:type="pct"/>
        <w:jc w:val="left"/>
        <w:tblInd w:w="109" w:type="dxa"/>
        <w:tblCellMar>
          <w:top w:w="0" w:type="dxa"/>
          <w:left w:w="108" w:type="dxa"/>
          <w:bottom w:w="0" w:type="dxa"/>
          <w:right w:w="108" w:type="dxa"/>
        </w:tblCellMar>
        <w:tblLook w:val="04a0"/>
      </w:tblPr>
      <w:tblGrid>
        <w:gridCol w:w="633"/>
        <w:gridCol w:w="4534"/>
        <w:gridCol w:w="1183"/>
        <w:gridCol w:w="2997"/>
      </w:tblGrid>
      <w:tr>
        <w:trPr>
          <w:tblHeader w:val="true"/>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параметра</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Единица измерения</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Централизованная система теплоснабжения</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Дата сдачи годового бухгалтерского баланса в налоговые органы</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х</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23.03.2023</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Выручка от регулируемой деятельности по виду деятельности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14923,71013</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Себестоимость производимых товаров (оказываемых услуг) по регулируемому виду деятельности, включая:</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26532,33653</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покупаемую тепловую энергию (мощность), теплоноситель</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3.2.</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топливо</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20285,81117</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3.3.</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покупаемую электрическую энергию (мощность), используемую в технологическом процессе</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496,1517892</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3.4.</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приобретение холодной воды, используемой в технологическом процессе</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245,87</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3.5.</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хим. реагенты, используемые в технологическом процессе</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3.6.</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оплату труда основного производственного персонала</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2108,06926</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3.7.</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Отчисления на социальные нужды основного производственного персонала</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643,15756</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3.8.</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оплату труда административно-управленческого персонала</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1060,576334</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3.9.</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Отчисления на социальные нужды административно-управленческого персонала</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300,7203269</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3.10.</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амортизацию основных производственных средств</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821,76391</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аренду имущества, используемого для осуществления регулируемого вида деятельности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3.12.</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Общепроизводственные расходы, в том числе:</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3.13.</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Общехозяйственные расходы, в том числе:</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365,6627975</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3.14.</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Расходы на капитальный и текущий ремонт основных производственных средств</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38,50859</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3.15.</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Прочие расходы, которые подлежат отнесению на регулируемые виды деятельности, в том числе:</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166,0447934</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4</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Валовая прибыль (убытки) от реализации товаров и оказания услуг по регулируемому виду деятельности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-11608,6264</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5</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Чистая прибыль, полученная от регулируемого вида деятельности, в том числе:</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5.1.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6</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Изменение стоимости основных фондов, в том числе:</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6.1.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Изменение стоимости основных фондов за счет их ввода в эксплуатацию (вывода из эксплуатации)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6.2.</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Изменение стоимости основных фондов за счет их переоценки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7</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Годовая бухгалтерская отчетность, включая бухгалтерский баланс и приложения к нему</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x</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8</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Гкал/ч</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2,28</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9</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Тепловая нагрузка по договорам теплоснабжения</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Гкал/ч</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1,06641</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10</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Объем вырабатываемой тепловой энергии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3,1365</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10.1.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Объем приобретаемой тепловой энергии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 xml:space="preserve">Объем тепловой энергии, отпускаемой потребителям </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1,925</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11.1.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Определенном по приборам учета, в т.ч.:</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1,474</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11.2.</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Определенном расчетным путем (нормативам потребления коммунальных услуг)</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0,451</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12</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Нормативы технологических потерь при передаче тепловой энергии, теплоносителя по тепловым сетям</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Ккал/ч. мес.</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0,010833333</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13</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Фактический объем потерь при передаче тепловой энергии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Гкал/год</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0,9035</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13.1.</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Плановый объем потерь при передаче тепловой энергии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Гкал/год</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0,1281</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14</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Среднесписочная численность основного производственного персонала</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человек</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5,25</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15</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Среднесписочная численность административно-управленческого персонала</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человек</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1,5</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16</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Норматив удельного расхода условного топлива при производстве тепловой энергии источниками тепловой энергии, с распределением по источникам тепловой энергии, используемым для осуществления регулируемых видов деятельности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кг у. т./Гкал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173,51</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17</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Плановый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кг усл. топл./Гкал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173,51</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18</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Фактический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кг усл. топл./Гкал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182,54</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19</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Удельный расход электрической энергии на производство (передачу) тепловой энергии на единицу тепловой энергии, отпускаемой потребителям</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кВт.ч/Гкал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33,2</w:t>
            </w:r>
          </w:p>
        </w:tc>
      </w:tr>
      <w:tr>
        <w:trPr>
          <w:trHeight w:val="20" w:hRule="atLeast"/>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20</w:t>
            </w:r>
          </w:p>
        </w:tc>
        <w:tc>
          <w:tcPr>
            <w:tcW w:w="45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sz w:val="20"/>
                <w:szCs w:val="20"/>
                <w:lang w:eastAsia="ru-RU"/>
              </w:rPr>
            </w:pPr>
            <w:r>
              <w:rPr>
                <w:sz w:val="20"/>
                <w:szCs w:val="20"/>
                <w:lang w:eastAsia="ru-RU"/>
              </w:rPr>
              <w:t>Удельный расход холодной воды на производство (передачу) тепловой энергии на единицу тепловой энергии, отпускаемой потребителям</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куб.м/Гкал</w:t>
            </w:r>
          </w:p>
        </w:tc>
        <w:tc>
          <w:tcPr>
            <w:tcW w:w="299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0,25</w:t>
            </w:r>
          </w:p>
        </w:tc>
      </w:tr>
    </w:tbl>
    <w:p>
      <w:pPr>
        <w:pStyle w:val="Normal"/>
        <w:keepNext w:val="true"/>
        <w:keepLines/>
        <w:numPr>
          <w:ilvl w:val="0"/>
          <w:numId w:val="0"/>
        </w:numPr>
        <w:ind w:left="0" w:firstLine="567"/>
        <w:outlineLvl w:val="1"/>
        <w:rPr>
          <w:rFonts w:eastAsia="Calibri Light"/>
          <w:b/>
          <w:b/>
          <w:lang w:eastAsia="en-US"/>
        </w:rPr>
      </w:pPr>
      <w:r>
        <w:rPr>
          <w:rFonts w:eastAsia="Calibri Light"/>
          <w:b/>
          <w:lang w:eastAsia="en-US"/>
        </w:rPr>
      </w:r>
    </w:p>
    <w:p>
      <w:pPr>
        <w:pStyle w:val="Normal"/>
        <w:keepNext w:val="true"/>
        <w:keepLines/>
        <w:numPr>
          <w:ilvl w:val="0"/>
          <w:numId w:val="0"/>
        </w:numPr>
        <w:ind w:left="0" w:firstLine="567"/>
        <w:outlineLvl w:val="1"/>
        <w:rPr>
          <w:rFonts w:eastAsia="Calibri Light"/>
          <w:b/>
          <w:b/>
          <w:lang w:eastAsia="en-US"/>
        </w:rPr>
      </w:pPr>
      <w:r>
        <w:rPr>
          <w:rFonts w:eastAsia="Calibri Light"/>
          <w:b/>
          <w:lang w:eastAsia="en-US"/>
        </w:rPr>
        <w:t>Часть 11 «Цены (тарифы) в сфере теплоснабжения»</w:t>
      </w:r>
    </w:p>
    <w:p>
      <w:pPr>
        <w:pStyle w:val="Normal"/>
        <w:keepNext w:val="true"/>
        <w:keepLines/>
        <w:numPr>
          <w:ilvl w:val="0"/>
          <w:numId w:val="0"/>
        </w:numPr>
        <w:ind w:left="0" w:firstLine="567"/>
        <w:jc w:val="both"/>
        <w:outlineLvl w:val="1"/>
        <w:rPr>
          <w:rFonts w:eastAsia="Calibri Light" w:cs="Calibri Light"/>
          <w:b/>
          <w:b/>
          <w:lang w:eastAsia="en-US"/>
        </w:rPr>
      </w:pPr>
      <w:r>
        <w:rPr>
          <w:rFonts w:eastAsia="Calibri Light"/>
          <w:b/>
          <w:lang w:eastAsia="en-US"/>
        </w:rPr>
        <w:t xml:space="preserve">1.11.1. Описание динамики утвержденных цен (тарифов), устанавливаемых </w:t>
      </w:r>
      <w:r>
        <w:rPr>
          <w:rFonts w:eastAsia="Calibri Light" w:cs="Calibri Light"/>
          <w:b/>
          <w:lang w:eastAsia="en-US"/>
        </w:rPr>
        <w:t xml:space="preserve">исполнительными органами субъекта </w:t>
      </w:r>
      <w:r>
        <w:rPr>
          <w:rFonts w:eastAsia="Calibri Light"/>
          <w:b/>
          <w:lang w:eastAsia="en-US"/>
        </w:rPr>
        <w:t>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p>
    <w:p>
      <w:pPr>
        <w:pStyle w:val="Normal"/>
        <w:keepNext w:val="true"/>
        <w:keepLines/>
        <w:numPr>
          <w:ilvl w:val="0"/>
          <w:numId w:val="0"/>
        </w:numPr>
        <w:ind w:left="0" w:firstLine="567"/>
        <w:jc w:val="both"/>
        <w:outlineLvl w:val="1"/>
        <w:rPr>
          <w:rFonts w:eastAsia="Calibri Light"/>
          <w:lang w:eastAsia="en-US"/>
        </w:rPr>
      </w:pPr>
      <w:r>
        <w:rPr>
          <w:rFonts w:eastAsia="Calibri Light"/>
          <w:lang w:eastAsia="ru-RU"/>
        </w:rPr>
        <w:t>Динамика изменения тарифов за последние 3 года для потребителей, оплачивающих производство и передачу тепловой энергии, представлена в таблице 20.</w:t>
      </w:r>
    </w:p>
    <w:p>
      <w:pPr>
        <w:pStyle w:val="Normal"/>
        <w:jc w:val="right"/>
        <w:rPr>
          <w:rFonts w:eastAsia="Calibri Light" w:cs="Calibri Light"/>
          <w:lang w:eastAsia="en-US"/>
        </w:rPr>
      </w:pPr>
      <w:r>
        <w:rPr>
          <w:rFonts w:eastAsia="Calibri Light" w:cs="Calibri Light"/>
          <w:lang w:eastAsia="en-US"/>
        </w:rPr>
      </w:r>
    </w:p>
    <w:p>
      <w:pPr>
        <w:pStyle w:val="Normal"/>
        <w:jc w:val="right"/>
        <w:rPr>
          <w:rFonts w:eastAsia="Calibri Light"/>
          <w:lang w:eastAsia="en-US"/>
        </w:rPr>
      </w:pPr>
      <w:r>
        <w:rPr>
          <w:rFonts w:eastAsia="Calibri" w:cs="Calibri"/>
          <w:szCs w:val="22"/>
          <w:lang w:eastAsia="en-US"/>
        </w:rPr>
        <w:t xml:space="preserve">Таблица 20 – Тарифы на тепловую энергию МУП </w:t>
      </w:r>
      <w:r>
        <w:rPr>
          <w:rFonts w:eastAsia="Calibri Light"/>
          <w:lang w:eastAsia="en-US"/>
        </w:rPr>
        <w:t xml:space="preserve">«УТС МО Октябрьский район» </w:t>
      </w:r>
      <w:r>
        <w:rPr>
          <w:rFonts w:eastAsia="Calibri" w:cs="Calibri"/>
          <w:szCs w:val="22"/>
          <w:lang w:eastAsia="en-US"/>
        </w:rPr>
        <w:t xml:space="preserve"> </w:t>
      </w:r>
    </w:p>
    <w:p>
      <w:pPr>
        <w:pStyle w:val="Normal"/>
        <w:jc w:val="right"/>
        <w:rPr>
          <w:rFonts w:eastAsia="Calibri"/>
          <w:szCs w:val="22"/>
          <w:lang w:eastAsia="en-US"/>
        </w:rPr>
      </w:pPr>
      <w:r>
        <w:rPr>
          <w:rFonts w:eastAsia="Calibri" w:cs="Calibri"/>
          <w:szCs w:val="22"/>
          <w:lang w:eastAsia="en-US"/>
        </w:rPr>
        <w:t xml:space="preserve">с 2023 по 2025 гг. </w:t>
      </w:r>
    </w:p>
    <w:p>
      <w:pPr>
        <w:pStyle w:val="Normal"/>
        <w:jc w:val="right"/>
        <w:rPr>
          <w:rFonts w:eastAsia="Calibri"/>
          <w:szCs w:val="22"/>
          <w:lang w:eastAsia="en-US"/>
        </w:rPr>
      </w:pPr>
      <w:r>
        <w:rPr/>
      </w:r>
    </w:p>
    <w:p>
      <w:pPr>
        <w:pStyle w:val="Normal"/>
        <w:jc w:val="right"/>
        <w:rPr>
          <w:rFonts w:eastAsia="Calibri"/>
          <w:szCs w:val="22"/>
          <w:lang w:eastAsia="en-US"/>
        </w:rPr>
      </w:pPr>
      <w:r>
        <w:rPr/>
      </w:r>
    </w:p>
    <w:tbl>
      <w:tblPr>
        <w:tblW w:w="9585" w:type="dxa"/>
        <w:jc w:val="left"/>
        <w:tblInd w:w="114" w:type="dxa"/>
        <w:tblCellMar>
          <w:top w:w="15" w:type="dxa"/>
          <w:left w:w="15" w:type="dxa"/>
          <w:bottom w:w="0" w:type="dxa"/>
          <w:right w:w="15" w:type="dxa"/>
        </w:tblCellMar>
        <w:tblLook w:val="04a0"/>
      </w:tblPr>
      <w:tblGrid>
        <w:gridCol w:w="1757"/>
        <w:gridCol w:w="1037"/>
        <w:gridCol w:w="1036"/>
        <w:gridCol w:w="1052"/>
        <w:gridCol w:w="1066"/>
        <w:gridCol w:w="1382"/>
        <w:gridCol w:w="1067"/>
        <w:gridCol w:w="1066"/>
        <w:gridCol w:w="122"/>
      </w:tblGrid>
      <w:tr>
        <w:trPr>
          <w:tblHeader w:val="true"/>
          <w:trHeight w:val="20" w:hRule="atLeast"/>
        </w:trPr>
        <w:tc>
          <w:tcPr>
            <w:tcW w:w="175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Показатели</w:t>
            </w:r>
          </w:p>
        </w:tc>
        <w:tc>
          <w:tcPr>
            <w:tcW w:w="20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202</w:t>
            </w:r>
            <w:r>
              <w:rPr>
                <w:rFonts w:eastAsia="Calibri" w:cs="Calibri"/>
                <w:bCs/>
                <w:sz w:val="20"/>
                <w:szCs w:val="20"/>
                <w:lang w:eastAsia="en-US"/>
              </w:rPr>
              <w:t>2</w:t>
            </w:r>
          </w:p>
        </w:tc>
        <w:tc>
          <w:tcPr>
            <w:tcW w:w="21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202</w:t>
            </w:r>
            <w:r>
              <w:rPr>
                <w:rFonts w:eastAsia="Calibri" w:cs="Calibri"/>
                <w:bCs/>
                <w:sz w:val="20"/>
                <w:szCs w:val="20"/>
                <w:lang w:eastAsia="en-US"/>
              </w:rPr>
              <w:t>3</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202</w:t>
            </w:r>
            <w:r>
              <w:rPr>
                <w:rFonts w:eastAsia="Calibri" w:cs="Calibri"/>
                <w:bCs/>
                <w:sz w:val="20"/>
                <w:szCs w:val="20"/>
                <w:lang w:eastAsia="en-US"/>
              </w:rPr>
              <w:t>4</w:t>
            </w:r>
          </w:p>
        </w:tc>
        <w:tc>
          <w:tcPr>
            <w:tcW w:w="2133" w:type="dxa"/>
            <w:gridSpan w:val="2"/>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Normal"/>
              <w:jc w:val="center"/>
              <w:rPr>
                <w:rFonts w:eastAsia="Calibri" w:cs="Calibri"/>
                <w:bCs/>
                <w:sz w:val="20"/>
                <w:szCs w:val="20"/>
                <w:lang w:eastAsia="en-US"/>
              </w:rPr>
            </w:pPr>
            <w:r>
              <w:rPr>
                <w:rFonts w:eastAsia="Calibri" w:cs="Calibri"/>
                <w:bCs/>
                <w:sz w:val="20"/>
                <w:szCs w:val="20"/>
                <w:lang w:eastAsia="en-US"/>
              </w:rPr>
              <w:t>202</w:t>
            </w:r>
            <w:r>
              <w:rPr>
                <w:rFonts w:eastAsia="Calibri" w:cs="Calibri"/>
                <w:bCs/>
                <w:sz w:val="20"/>
                <w:szCs w:val="20"/>
                <w:lang w:eastAsia="en-US"/>
              </w:rPr>
              <w:t>5</w:t>
            </w:r>
          </w:p>
        </w:tc>
        <w:tc>
          <w:tcPr>
            <w:tcW w:w="122" w:type="dxa"/>
            <w:tcBorders/>
            <w:tcMar>
              <w:top w:w="0" w:type="dxa"/>
              <w:left w:w="28" w:type="dxa"/>
              <w:right w:w="28" w:type="dxa"/>
            </w:tcMar>
          </w:tcPr>
          <w:p>
            <w:pPr>
              <w:pStyle w:val="Normal"/>
              <w:ind w:firstLine="709"/>
              <w:jc w:val="both"/>
              <w:rPr>
                <w:rFonts w:eastAsia="Calibri"/>
                <w:szCs w:val="22"/>
                <w:lang w:eastAsia="en-US"/>
              </w:rPr>
            </w:pPr>
            <w:r>
              <w:rPr>
                <w:rFonts w:eastAsia="Calibri"/>
                <w:szCs w:val="22"/>
                <w:lang w:eastAsia="en-US"/>
              </w:rPr>
            </w:r>
          </w:p>
        </w:tc>
      </w:tr>
      <w:tr>
        <w:trPr>
          <w:tblHeader w:val="true"/>
          <w:trHeight w:val="20" w:hRule="atLeast"/>
        </w:trPr>
        <w:tc>
          <w:tcPr>
            <w:tcW w:w="175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s="Calibri"/>
                <w:bCs/>
                <w:sz w:val="20"/>
                <w:szCs w:val="20"/>
                <w:lang w:eastAsia="en-US"/>
              </w:rPr>
            </w:pPr>
            <w:r>
              <w:rPr>
                <w:sz w:val="20"/>
                <w:szCs w:val="20"/>
                <w:lang w:eastAsia="ru-RU"/>
              </w:rPr>
              <w:t xml:space="preserve">с 1 января по 30 июня </w:t>
            </w:r>
          </w:p>
        </w:tc>
        <w:tc>
          <w:tcPr>
            <w:tcW w:w="103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s="Calibri"/>
                <w:bCs/>
                <w:sz w:val="20"/>
                <w:szCs w:val="20"/>
                <w:lang w:eastAsia="en-US"/>
              </w:rPr>
            </w:pPr>
            <w:r>
              <w:rPr>
                <w:sz w:val="20"/>
                <w:szCs w:val="20"/>
                <w:lang w:eastAsia="ru-RU"/>
              </w:rPr>
              <w:t xml:space="preserve">с 1 июля по 31 декабря </w:t>
            </w:r>
          </w:p>
        </w:tc>
        <w:tc>
          <w:tcPr>
            <w:tcW w:w="10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s="Calibri"/>
                <w:bCs/>
                <w:sz w:val="20"/>
                <w:szCs w:val="20"/>
                <w:lang w:eastAsia="en-US"/>
              </w:rPr>
            </w:pPr>
            <w:r>
              <w:rPr>
                <w:sz w:val="20"/>
                <w:szCs w:val="20"/>
                <w:lang w:eastAsia="ru-RU"/>
              </w:rPr>
              <w:t xml:space="preserve">с 1 января по 30 июня </w:t>
            </w:r>
          </w:p>
        </w:tc>
        <w:tc>
          <w:tcPr>
            <w:tcW w:w="106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s="Calibri"/>
                <w:bCs/>
                <w:sz w:val="20"/>
                <w:szCs w:val="20"/>
                <w:lang w:eastAsia="en-US"/>
              </w:rPr>
            </w:pPr>
            <w:r>
              <w:rPr>
                <w:sz w:val="20"/>
                <w:szCs w:val="20"/>
                <w:lang w:eastAsia="ru-RU"/>
              </w:rPr>
              <w:t xml:space="preserve">с 1 июля по 30 ноября </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 xml:space="preserve">с 1 </w:t>
            </w:r>
            <w:r>
              <w:rPr>
                <w:rFonts w:eastAsia="Calibri" w:cs="Calibri"/>
                <w:bCs/>
                <w:sz w:val="20"/>
                <w:szCs w:val="20"/>
                <w:lang w:eastAsia="en-US"/>
              </w:rPr>
              <w:t>января</w:t>
            </w:r>
          </w:p>
          <w:p>
            <w:pPr>
              <w:pStyle w:val="Normal"/>
              <w:jc w:val="center"/>
              <w:rPr>
                <w:rFonts w:eastAsia="Calibri" w:cs="Calibri"/>
                <w:bCs/>
                <w:sz w:val="20"/>
                <w:szCs w:val="20"/>
                <w:lang w:eastAsia="en-US"/>
              </w:rPr>
            </w:pPr>
            <w:r>
              <w:rPr>
                <w:rFonts w:eastAsia="Calibri" w:cs="Calibri"/>
                <w:bCs/>
                <w:sz w:val="20"/>
                <w:szCs w:val="20"/>
                <w:lang w:eastAsia="en-US"/>
              </w:rPr>
              <w:t>по 31 декабря</w:t>
            </w:r>
          </w:p>
        </w:tc>
        <w:tc>
          <w:tcPr>
            <w:tcW w:w="1067"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Normal"/>
              <w:spacing w:before="280" w:after="280"/>
              <w:jc w:val="center"/>
              <w:rPr>
                <w:sz w:val="20"/>
                <w:szCs w:val="20"/>
                <w:lang w:eastAsia="ru-RU"/>
              </w:rPr>
            </w:pPr>
            <w:r>
              <w:rPr>
                <w:sz w:val="20"/>
                <w:szCs w:val="20"/>
                <w:lang w:eastAsia="ru-RU"/>
              </w:rPr>
              <w:t xml:space="preserve">с 1 января </w:t>
            </w:r>
          </w:p>
          <w:p>
            <w:pPr>
              <w:pStyle w:val="Normal"/>
              <w:jc w:val="center"/>
              <w:rPr>
                <w:rFonts w:eastAsia="Calibri" w:cs="Calibri"/>
                <w:bCs/>
                <w:sz w:val="20"/>
                <w:szCs w:val="20"/>
                <w:lang w:eastAsia="en-US"/>
              </w:rPr>
            </w:pPr>
            <w:r>
              <w:rPr>
                <w:rFonts w:eastAsia="Calibri" w:cs="Calibri"/>
                <w:sz w:val="20"/>
                <w:szCs w:val="20"/>
                <w:lang w:eastAsia="en-US"/>
              </w:rPr>
              <w:t xml:space="preserve">по 30 июня </w:t>
            </w:r>
          </w:p>
        </w:tc>
        <w:tc>
          <w:tcPr>
            <w:tcW w:w="1188" w:type="dxa"/>
            <w:gridSpan w:val="2"/>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Normal"/>
              <w:spacing w:before="280" w:after="280"/>
              <w:jc w:val="center"/>
              <w:rPr>
                <w:sz w:val="20"/>
                <w:szCs w:val="20"/>
                <w:lang w:eastAsia="ru-RU"/>
              </w:rPr>
            </w:pPr>
            <w:r>
              <w:rPr>
                <w:sz w:val="20"/>
                <w:szCs w:val="20"/>
                <w:lang w:eastAsia="ru-RU"/>
              </w:rPr>
              <w:t xml:space="preserve">с 1 июля </w:t>
            </w:r>
          </w:p>
          <w:p>
            <w:pPr>
              <w:pStyle w:val="Normal"/>
              <w:jc w:val="center"/>
              <w:rPr>
                <w:rFonts w:eastAsia="Calibri" w:cs="Calibri"/>
                <w:bCs/>
                <w:sz w:val="20"/>
                <w:szCs w:val="20"/>
                <w:lang w:eastAsia="en-US"/>
              </w:rPr>
            </w:pPr>
            <w:r>
              <w:rPr>
                <w:rFonts w:eastAsia="Calibri" w:cs="Calibri"/>
                <w:sz w:val="20"/>
                <w:szCs w:val="20"/>
                <w:lang w:eastAsia="en-US"/>
              </w:rPr>
              <w:t xml:space="preserve">по 31 декабря </w:t>
            </w:r>
          </w:p>
        </w:tc>
      </w:tr>
      <w:tr>
        <w:trPr>
          <w:trHeight w:val="20" w:hRule="atLeast"/>
        </w:trPr>
        <w:tc>
          <w:tcPr>
            <w:tcW w:w="1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Тариф для потребителей, в случае отсутствия дифференциации тарифов по схеме подключения, (без НДС), руб./Гкал</w:t>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Times New Roman" w:cs="Times New Roman"/>
                <w:color w:val="auto"/>
                <w:kern w:val="0"/>
                <w:sz w:val="20"/>
                <w:szCs w:val="20"/>
                <w:lang w:val="ru-RU" w:eastAsia="ru-RU" w:bidi="ar-SA"/>
              </w:rPr>
              <w:t>4474,45</w:t>
            </w:r>
            <w:r>
              <w:rPr>
                <w:sz w:val="20"/>
                <w:szCs w:val="20"/>
                <w:lang w:eastAsia="ru-RU"/>
              </w:rPr>
              <w:t xml:space="preserve"> </w:t>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Times New Roman" w:cs="Times New Roman"/>
                <w:color w:val="auto"/>
                <w:kern w:val="0"/>
                <w:sz w:val="20"/>
                <w:szCs w:val="20"/>
                <w:lang w:val="ru-RU" w:eastAsia="ru-RU" w:bidi="ar-SA"/>
              </w:rPr>
              <w:t>4626,58</w:t>
            </w:r>
            <w:r>
              <w:rPr>
                <w:sz w:val="20"/>
                <w:szCs w:val="20"/>
                <w:lang w:eastAsia="ru-RU"/>
              </w:rPr>
              <w:t xml:space="preserve"> </w:t>
            </w:r>
          </w:p>
        </w:tc>
        <w:tc>
          <w:tcPr>
            <w:tcW w:w="1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5042,97</w:t>
            </w:r>
          </w:p>
        </w:tc>
        <w:tc>
          <w:tcPr>
            <w:tcW w:w="1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Times New Roman" w:cs="Times New Roman"/>
                <w:color w:val="auto"/>
                <w:kern w:val="0"/>
                <w:sz w:val="20"/>
                <w:szCs w:val="20"/>
                <w:lang w:val="ru-RU" w:eastAsia="ru-RU" w:bidi="ar-SA"/>
              </w:rPr>
              <w:t>5042,97</w:t>
            </w:r>
            <w:r>
              <w:rPr>
                <w:sz w:val="20"/>
                <w:szCs w:val="20"/>
                <w:lang w:eastAsia="ru-RU"/>
              </w:rPr>
              <w:t xml:space="preserve"> </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5527,10</w:t>
            </w:r>
          </w:p>
        </w:tc>
        <w:tc>
          <w:tcPr>
            <w:tcW w:w="1067" w:type="dxa"/>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5527,10</w:t>
            </w:r>
          </w:p>
        </w:tc>
        <w:tc>
          <w:tcPr>
            <w:tcW w:w="118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6024,54</w:t>
            </w:r>
          </w:p>
        </w:tc>
      </w:tr>
      <w:tr>
        <w:trPr>
          <w:trHeight w:val="20" w:hRule="atLeast"/>
        </w:trPr>
        <w:tc>
          <w:tcPr>
            <w:tcW w:w="1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Тариф для населения (с учетом НДС)</w:t>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Times New Roman" w:cs="Times New Roman"/>
                <w:color w:val="auto"/>
                <w:kern w:val="0"/>
                <w:sz w:val="20"/>
                <w:szCs w:val="20"/>
                <w:lang w:val="ru-RU" w:eastAsia="ru-RU" w:bidi="ar-SA"/>
              </w:rPr>
              <w:t>4474,45</w:t>
            </w:r>
            <w:r>
              <w:rPr>
                <w:sz w:val="20"/>
                <w:szCs w:val="20"/>
                <w:lang w:eastAsia="ru-RU"/>
              </w:rPr>
              <w:t xml:space="preserve"> </w:t>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Times New Roman" w:cs="Times New Roman"/>
                <w:color w:val="auto"/>
                <w:kern w:val="0"/>
                <w:sz w:val="20"/>
                <w:szCs w:val="20"/>
                <w:lang w:val="ru-RU" w:eastAsia="ru-RU" w:bidi="ar-SA"/>
              </w:rPr>
              <w:t>4626,58</w:t>
            </w:r>
            <w:r>
              <w:rPr>
                <w:sz w:val="20"/>
                <w:szCs w:val="20"/>
                <w:lang w:eastAsia="ru-RU"/>
              </w:rPr>
              <w:t xml:space="preserve"> </w:t>
            </w:r>
          </w:p>
        </w:tc>
        <w:tc>
          <w:tcPr>
            <w:tcW w:w="1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5042,97</w:t>
            </w:r>
          </w:p>
        </w:tc>
        <w:tc>
          <w:tcPr>
            <w:tcW w:w="1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Times New Roman" w:cs="Times New Roman"/>
                <w:color w:val="auto"/>
                <w:kern w:val="0"/>
                <w:sz w:val="20"/>
                <w:szCs w:val="20"/>
                <w:lang w:val="ru-RU" w:eastAsia="ru-RU" w:bidi="ar-SA"/>
              </w:rPr>
              <w:t>5042,97</w:t>
            </w:r>
            <w:r>
              <w:rPr>
                <w:sz w:val="20"/>
                <w:szCs w:val="20"/>
                <w:lang w:eastAsia="ru-RU"/>
              </w:rPr>
              <w:t xml:space="preserve"> </w:t>
            </w:r>
          </w:p>
        </w:tc>
        <w:tc>
          <w:tcPr>
            <w:tcW w:w="13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5527,10</w:t>
            </w:r>
          </w:p>
        </w:tc>
        <w:tc>
          <w:tcPr>
            <w:tcW w:w="1067" w:type="dxa"/>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5527,10</w:t>
            </w:r>
          </w:p>
        </w:tc>
        <w:tc>
          <w:tcPr>
            <w:tcW w:w="1188"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6024,54</w:t>
            </w:r>
          </w:p>
        </w:tc>
      </w:tr>
    </w:tbl>
    <w:p>
      <w:pPr>
        <w:pStyle w:val="Normal"/>
        <w:jc w:val="right"/>
        <w:rPr>
          <w:rFonts w:eastAsia="Calibri"/>
          <w:szCs w:val="22"/>
          <w:lang w:eastAsia="en-US"/>
        </w:rPr>
      </w:pPr>
      <w:r>
        <w:rPr/>
      </w:r>
    </w:p>
    <w:p>
      <w:pPr>
        <w:pStyle w:val="Normal"/>
        <w:jc w:val="right"/>
        <w:rPr>
          <w:rFonts w:eastAsia="Calibri"/>
          <w:szCs w:val="22"/>
          <w:lang w:eastAsia="en-US"/>
        </w:rPr>
      </w:pPr>
      <w:r>
        <w:rPr/>
      </w:r>
    </w:p>
    <w:p>
      <w:pPr>
        <w:pStyle w:val="Normal"/>
        <w:keepNext w:val="true"/>
        <w:keepLines/>
        <w:numPr>
          <w:ilvl w:val="0"/>
          <w:numId w:val="0"/>
        </w:numPr>
        <w:spacing w:before="40" w:after="0"/>
        <w:ind w:left="0" w:hanging="0"/>
        <w:jc w:val="both"/>
        <w:outlineLvl w:val="2"/>
        <w:rPr>
          <w:rFonts w:eastAsia="Calibri"/>
          <w:szCs w:val="22"/>
          <w:lang w:eastAsia="en-US"/>
        </w:rPr>
      </w:pPr>
      <w:r>
        <w:rPr>
          <w:rFonts w:eastAsia="Calibri"/>
          <w:szCs w:val="22"/>
          <w:lang w:eastAsia="en-US"/>
        </w:rPr>
      </w:r>
    </w:p>
    <w:p>
      <w:pPr>
        <w:pStyle w:val="Normal"/>
        <w:keepNext w:val="true"/>
        <w:keepLines/>
        <w:numPr>
          <w:ilvl w:val="0"/>
          <w:numId w:val="0"/>
        </w:numPr>
        <w:ind w:left="0" w:firstLine="567"/>
        <w:jc w:val="both"/>
        <w:outlineLvl w:val="2"/>
        <w:rPr>
          <w:rFonts w:eastAsia="Calibri Light" w:cs="Calibri Light"/>
          <w:b/>
          <w:b/>
          <w:lang w:eastAsia="en-US"/>
        </w:rPr>
      </w:pPr>
      <w:r>
        <w:rPr>
          <w:rFonts w:eastAsia="Calibri Light" w:cs="Calibri Light"/>
          <w:b/>
          <w:lang w:eastAsia="en-US"/>
        </w:rPr>
        <w:t>1.11.2. Описание структуры цен (тарифов), установленных на момент разработки схемы теплоснабжения</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Регулирование тарифов (цен) основывается на принципе обязательности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законодательством Российской Федерации.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Расходы, связанные с производством и реализацией продукции (услуг) по регулируемым видам деятельности, включают следующие группы расходов: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1) на топливо;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2) на покупаемую электрическую и тепловую энергию;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3) на оплату услуг, оказываемых организациями, осуществляющими регулируемую деятельность;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4) на сырье и материалы;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5) на ремонт основных средств;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6) на оплату труда и отчисления на социальные нужды;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 xml:space="preserve">7) на амортизацию основных средств и нематериальных активов; </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color w:val="000000"/>
          <w:lang w:eastAsia="en-US"/>
        </w:rPr>
        <w:t>8) прочие расходы.</w:t>
      </w:r>
    </w:p>
    <w:p>
      <w:pPr>
        <w:pStyle w:val="Normal"/>
        <w:keepNext w:val="true"/>
        <w:keepLines/>
        <w:numPr>
          <w:ilvl w:val="0"/>
          <w:numId w:val="0"/>
        </w:numPr>
        <w:ind w:left="0" w:firstLine="567"/>
        <w:jc w:val="both"/>
        <w:outlineLvl w:val="2"/>
        <w:rPr>
          <w:rFonts w:eastAsia="Calibri Light" w:cs="Calibri Light"/>
          <w:color w:val="000000"/>
          <w:lang w:eastAsia="en-US"/>
        </w:rPr>
      </w:pPr>
      <w:r>
        <w:rPr>
          <w:rFonts w:eastAsia="Calibri Light" w:cs="Calibri Light"/>
          <w:b/>
          <w:lang w:eastAsia="en-US"/>
        </w:rPr>
        <w:t>1.11.3. Описание платы за подключение к системе теплоснабжения</w:t>
      </w:r>
    </w:p>
    <w:p>
      <w:pPr>
        <w:pStyle w:val="Normal"/>
        <w:keepNext w:val="true"/>
        <w:keepLines/>
        <w:numPr>
          <w:ilvl w:val="0"/>
          <w:numId w:val="0"/>
        </w:numPr>
        <w:ind w:left="0" w:firstLine="567"/>
        <w:jc w:val="both"/>
        <w:outlineLvl w:val="2"/>
        <w:rPr>
          <w:rFonts w:eastAsia="Calibri Light" w:cs="Calibri Light"/>
          <w:lang w:eastAsia="en-US"/>
        </w:rPr>
      </w:pPr>
      <w:r>
        <w:rPr>
          <w:rFonts w:eastAsia="Calibri Light"/>
          <w:color w:val="000000"/>
          <w:lang w:eastAsia="en-US"/>
        </w:rPr>
        <w:t>В соответствии с требованиями Федерального закона от 27.07.2010 № 190-ФЗ                      «О теплоснабжении»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w:t>
      </w:r>
    </w:p>
    <w:p>
      <w:pPr>
        <w:pStyle w:val="Normal"/>
        <w:ind w:firstLine="567"/>
        <w:jc w:val="both"/>
        <w:rPr>
          <w:rFonts w:eastAsia="Calibri"/>
          <w:lang w:eastAsia="en-US"/>
        </w:rPr>
      </w:pPr>
      <w:r>
        <w:rPr>
          <w:rFonts w:eastAsia="Calibri"/>
          <w:lang w:eastAsia="en-US"/>
        </w:rPr>
        <w:t xml:space="preserve">На момент актуализации Схемы приказом Региональной службы по тарифам Ханты-Мансийского автономного округа – Югры от </w:t>
      </w:r>
      <w:r>
        <w:rPr>
          <w:rFonts w:eastAsia="Calibri" w:cs="Times New Roman"/>
          <w:color w:val="auto"/>
          <w:kern w:val="0"/>
          <w:sz w:val="24"/>
          <w:szCs w:val="24"/>
          <w:lang w:val="ru-RU" w:eastAsia="en-US" w:bidi="ar-SA"/>
        </w:rPr>
        <w:t>04</w:t>
      </w:r>
      <w:r>
        <w:rPr>
          <w:rFonts w:eastAsia="Calibri"/>
          <w:lang w:eastAsia="en-US"/>
        </w:rPr>
        <w:t xml:space="preserve">.12.2018 № </w:t>
      </w:r>
      <w:r>
        <w:rPr>
          <w:rFonts w:eastAsia="Calibri" w:cs="Times New Roman"/>
          <w:color w:val="auto"/>
          <w:kern w:val="0"/>
          <w:sz w:val="24"/>
          <w:szCs w:val="24"/>
          <w:lang w:val="ru-RU" w:eastAsia="en-US" w:bidi="ar-SA"/>
        </w:rPr>
        <w:t>75</w:t>
      </w:r>
      <w:r>
        <w:rPr>
          <w:rFonts w:eastAsia="Calibri"/>
          <w:lang w:eastAsia="en-US"/>
        </w:rPr>
        <w:t xml:space="preserve">-нп для всех теплоснабжающих организаций на территории Ханты-Мансийского автономного округа – Югры установлена плата за подключение к системе теплоснабжения объектов капитального строительства заявителей, в том числе застройщиков, подключаемая тепловая нагрузка которых не превышает 0,1 Гкал/ч, в размере 550 рублей с учетом НДС. </w:t>
      </w:r>
      <w:r>
        <w:rPr>
          <w:rFonts w:eastAsia="Calibri" w:cs="Calibri"/>
          <w:szCs w:val="22"/>
          <w:lang w:eastAsia="en-US"/>
        </w:rPr>
        <w:t>Плата за подключение к системе теплоснабжения в случае отсутствия технической возможности подключения для каждого потребителя, в том числе застройщика, устанавливается в индивидуальном порядке.</w:t>
      </w:r>
    </w:p>
    <w:p>
      <w:pPr>
        <w:pStyle w:val="Normal"/>
        <w:ind w:firstLine="567"/>
        <w:jc w:val="both"/>
        <w:rPr>
          <w:rFonts w:eastAsia="Calibri"/>
          <w:lang w:eastAsia="en-US"/>
        </w:rPr>
      </w:pPr>
      <w:r>
        <w:rPr>
          <w:rFonts w:eastAsia="Calibri" w:cs="Calibri"/>
          <w:b/>
          <w:szCs w:val="22"/>
          <w:lang w:eastAsia="en-US"/>
        </w:rPr>
        <w:t>1.11.4. Описание платы за услуги по поддержанию резервной тепловой мощности, в том числе для социально значимых категорий потребителей</w:t>
      </w:r>
    </w:p>
    <w:p>
      <w:pPr>
        <w:pStyle w:val="Normal"/>
        <w:ind w:firstLine="567"/>
        <w:jc w:val="both"/>
        <w:rPr>
          <w:rFonts w:eastAsia="Calibri"/>
          <w:b/>
          <w:b/>
          <w:lang w:eastAsia="en-US"/>
        </w:rPr>
      </w:pPr>
      <w:r>
        <w:rPr>
          <w:rFonts w:eastAsia="Calibri" w:cs="Calibri"/>
          <w:szCs w:val="22"/>
          <w:lang w:eastAsia="en-US"/>
        </w:rPr>
        <w:t>Согласно постановлению Правительства Российской Федерации от 22.10.2012 № 1075 «О ценообразовании в сфере теплоснабжения», плата за услуги по поддержанию резервной тепловой мощности устанавливается органами регулирования для категорий (групп) социально значимых потребителей,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pPr>
        <w:pStyle w:val="Normal"/>
        <w:ind w:firstLine="567"/>
        <w:jc w:val="both"/>
        <w:rPr>
          <w:rFonts w:eastAsia="Calibri"/>
          <w:b/>
          <w:b/>
          <w:lang w:eastAsia="en-US"/>
        </w:rPr>
      </w:pPr>
      <w:r>
        <w:rPr>
          <w:rFonts w:eastAsia="Calibri" w:cs="Calibri"/>
          <w:szCs w:val="22"/>
          <w:lang w:eastAsia="en-US"/>
        </w:rPr>
        <w:t xml:space="preserve">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w:t>
      </w:r>
    </w:p>
    <w:p>
      <w:pPr>
        <w:pStyle w:val="Normal"/>
        <w:ind w:firstLine="567"/>
        <w:jc w:val="both"/>
        <w:rPr>
          <w:rFonts w:eastAsia="Calibri"/>
          <w:b/>
          <w:b/>
          <w:lang w:eastAsia="en-US"/>
        </w:rPr>
      </w:pPr>
      <w:r>
        <w:rPr>
          <w:rFonts w:eastAsia="Calibri"/>
          <w:lang w:eastAsia="en-US"/>
        </w:rPr>
        <w:t>К социально значимым потребителям, для которых устанавливается плата за услуги по поддержанию резервной тепловой мощности, относятся категории (группы) потребителей, определенные пунктом 115 Основ ценообразования в сфере теплоснабжения, утвержденных постановлением Правительства Российской Федерации от 22.10.2012 № 1075.</w:t>
      </w:r>
    </w:p>
    <w:p>
      <w:pPr>
        <w:pStyle w:val="Normal"/>
        <w:ind w:firstLine="567"/>
        <w:jc w:val="both"/>
        <w:rPr>
          <w:rFonts w:eastAsia="Calibri"/>
          <w:lang w:eastAsia="en-US"/>
        </w:rPr>
      </w:pPr>
      <w:r>
        <w:rPr>
          <w:rFonts w:eastAsia="Calibri" w:cs="Calibri"/>
          <w:szCs w:val="22"/>
          <w:lang w:eastAsia="en-US"/>
        </w:rPr>
        <w:t>Плата за услуги по поддержанию резервной тепловой мощности на территории поселения регулирующими органами не устанавливалась.</w:t>
      </w:r>
    </w:p>
    <w:p>
      <w:pPr>
        <w:pStyle w:val="Normal"/>
        <w:ind w:firstLine="567"/>
        <w:jc w:val="both"/>
        <w:rPr>
          <w:rFonts w:eastAsia="Calibri"/>
          <w:lang w:eastAsia="en-US"/>
        </w:rPr>
      </w:pPr>
      <w:r>
        <w:rPr>
          <w:rFonts w:eastAsia="Calibri"/>
          <w:lang w:eastAsia="en-US"/>
        </w:rPr>
      </w:r>
    </w:p>
    <w:p>
      <w:pPr>
        <w:pStyle w:val="Normal"/>
        <w:ind w:firstLine="567"/>
        <w:jc w:val="both"/>
        <w:rPr>
          <w:rFonts w:eastAsia="Calibri" w:cs="Calibri"/>
          <w:b/>
          <w:b/>
          <w:szCs w:val="22"/>
          <w:lang w:eastAsia="en-US"/>
        </w:rPr>
      </w:pPr>
      <w:r>
        <w:rPr>
          <w:rFonts w:eastAsia="Calibri" w:cs="Calibri"/>
          <w:b/>
          <w:szCs w:val="22"/>
          <w:lang w:eastAsia="en-US"/>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p>
    <w:p>
      <w:pPr>
        <w:pStyle w:val="Normal"/>
        <w:ind w:firstLine="567"/>
        <w:jc w:val="both"/>
        <w:rPr>
          <w:rFonts w:eastAsia="Calibri"/>
          <w:lang w:eastAsia="en-US"/>
        </w:rPr>
      </w:pPr>
      <w:r>
        <w:rPr>
          <w:rFonts w:eastAsia="Calibri" w:cs="Calibri"/>
          <w:szCs w:val="22"/>
          <w:lang w:eastAsia="en-US"/>
        </w:rPr>
        <w:t xml:space="preserve">Территория поселения не относится к ценовой зоне теплоснабжения. </w:t>
      </w:r>
    </w:p>
    <w:p>
      <w:pPr>
        <w:pStyle w:val="Normal"/>
        <w:ind w:firstLine="567"/>
        <w:jc w:val="both"/>
        <w:rPr>
          <w:rFonts w:eastAsia="Calibri"/>
          <w:lang w:eastAsia="en-US"/>
        </w:rPr>
      </w:pPr>
      <w:r>
        <w:rPr>
          <w:rFonts w:eastAsia="Calibri" w:cs="Calibri"/>
          <w:b/>
          <w:szCs w:val="22"/>
          <w:lang w:eastAsia="en-US"/>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p>
    <w:p>
      <w:pPr>
        <w:pStyle w:val="Normal"/>
        <w:ind w:firstLine="567"/>
        <w:jc w:val="both"/>
        <w:rPr>
          <w:rFonts w:eastAsia="Calibri" w:cs="Calibri"/>
          <w:b/>
          <w:b/>
          <w:szCs w:val="22"/>
          <w:lang w:eastAsia="en-US"/>
        </w:rPr>
      </w:pPr>
      <w:r>
        <w:rPr>
          <w:rFonts w:eastAsia="Calibri" w:cs="Calibri"/>
          <w:szCs w:val="22"/>
          <w:lang w:eastAsia="en-US"/>
        </w:rPr>
        <w:t xml:space="preserve">Изменение величины средневзвешенного тарифа на тепловую энергию приведено в таблице 21. </w:t>
      </w:r>
    </w:p>
    <w:p>
      <w:pPr>
        <w:pStyle w:val="Normal"/>
        <w:jc w:val="right"/>
        <w:rPr>
          <w:rFonts w:eastAsia="Calibri"/>
          <w:iCs/>
          <w:lang w:eastAsia="en-US"/>
        </w:rPr>
      </w:pPr>
      <w:r>
        <w:rPr>
          <w:rFonts w:eastAsia="Calibri" w:cs="Calibri"/>
          <w:iCs/>
          <w:szCs w:val="18"/>
          <w:lang w:eastAsia="en-US"/>
        </w:rPr>
        <w:t xml:space="preserve">Таблица 21 – Динамика средневзвешенного тарифа </w:t>
      </w:r>
    </w:p>
    <w:p>
      <w:pPr>
        <w:pStyle w:val="Normal"/>
        <w:jc w:val="right"/>
        <w:rPr>
          <w:rFonts w:eastAsia="Calibri"/>
          <w:iCs/>
          <w:szCs w:val="18"/>
          <w:lang w:eastAsia="en-US"/>
        </w:rPr>
      </w:pPr>
      <w:r>
        <w:rPr>
          <w:rFonts w:eastAsia="Calibri" w:cs="Calibri"/>
          <w:iCs/>
          <w:szCs w:val="18"/>
          <w:lang w:eastAsia="en-US"/>
        </w:rPr>
        <w:t>на отпущенную тепловую энергию за период с 202</w:t>
      </w:r>
      <w:r>
        <w:rPr>
          <w:rFonts w:eastAsia="Calibri" w:cs="Calibri"/>
          <w:iCs/>
          <w:szCs w:val="18"/>
          <w:lang w:eastAsia="en-US"/>
        </w:rPr>
        <w:t>3</w:t>
      </w:r>
      <w:r>
        <w:rPr>
          <w:rFonts w:eastAsia="Calibri" w:cs="Calibri"/>
          <w:iCs/>
          <w:szCs w:val="18"/>
          <w:lang w:eastAsia="en-US"/>
        </w:rPr>
        <w:t xml:space="preserve"> по 202</w:t>
      </w:r>
      <w:r>
        <w:rPr>
          <w:rFonts w:eastAsia="Calibri" w:cs="Calibri"/>
          <w:iCs/>
          <w:szCs w:val="18"/>
          <w:lang w:eastAsia="en-US"/>
        </w:rPr>
        <w:t>5</w:t>
      </w:r>
      <w:r>
        <w:rPr>
          <w:rFonts w:eastAsia="Calibri" w:cs="Calibri"/>
          <w:iCs/>
          <w:szCs w:val="18"/>
          <w:lang w:eastAsia="en-US"/>
        </w:rPr>
        <w:t xml:space="preserve"> гг </w:t>
      </w:r>
    </w:p>
    <w:tbl>
      <w:tblPr>
        <w:tblW w:w="5000" w:type="pct"/>
        <w:jc w:val="left"/>
        <w:tblInd w:w="0" w:type="dxa"/>
        <w:tblCellMar>
          <w:top w:w="0" w:type="dxa"/>
          <w:left w:w="108" w:type="dxa"/>
          <w:bottom w:w="0" w:type="dxa"/>
          <w:right w:w="108" w:type="dxa"/>
        </w:tblCellMar>
        <w:tblLook w:val="04a0"/>
      </w:tblPr>
      <w:tblGrid>
        <w:gridCol w:w="930"/>
        <w:gridCol w:w="3143"/>
        <w:gridCol w:w="1489"/>
        <w:gridCol w:w="1370"/>
        <w:gridCol w:w="1353"/>
        <w:gridCol w:w="1352"/>
      </w:tblGrid>
      <w:tr>
        <w:trPr/>
        <w:tc>
          <w:tcPr>
            <w:tcW w:w="93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п/п</w:t>
            </w:r>
          </w:p>
        </w:tc>
        <w:tc>
          <w:tcPr>
            <w:tcW w:w="3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Наименование муниципального образования</w:t>
            </w:r>
          </w:p>
        </w:tc>
        <w:tc>
          <w:tcPr>
            <w:tcW w:w="1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Ед. изм.</w:t>
            </w:r>
          </w:p>
        </w:tc>
        <w:tc>
          <w:tcPr>
            <w:tcW w:w="1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2023 год</w:t>
            </w:r>
          </w:p>
        </w:tc>
        <w:tc>
          <w:tcPr>
            <w:tcW w:w="13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2024 год</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2025 год</w:t>
            </w:r>
          </w:p>
        </w:tc>
      </w:tr>
      <w:tr>
        <w:trPr>
          <w:trHeight w:val="359" w:hRule="atLeast"/>
        </w:trPr>
        <w:tc>
          <w:tcPr>
            <w:tcW w:w="93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s="Calibri"/>
                <w:sz w:val="20"/>
                <w:szCs w:val="20"/>
                <w:lang w:eastAsia="en-US"/>
              </w:rPr>
            </w:pPr>
            <w:r>
              <w:rPr>
                <w:rFonts w:eastAsia="Calibri" w:cs="Calibri"/>
                <w:sz w:val="20"/>
                <w:szCs w:val="20"/>
                <w:lang w:eastAsia="en-US"/>
              </w:rPr>
              <w:t>1</w:t>
            </w:r>
          </w:p>
        </w:tc>
        <w:tc>
          <w:tcPr>
            <w:tcW w:w="3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Тариф на тепло (без НДС)</w:t>
            </w:r>
          </w:p>
        </w:tc>
        <w:tc>
          <w:tcPr>
            <w:tcW w:w="1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руб/Гкал</w:t>
            </w:r>
          </w:p>
        </w:tc>
        <w:tc>
          <w:tcPr>
            <w:tcW w:w="1370"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color w:val="auto"/>
                <w:kern w:val="0"/>
                <w:sz w:val="20"/>
                <w:szCs w:val="20"/>
                <w:lang w:val="ru-RU" w:eastAsia="en-US" w:bidi="ar-SA"/>
              </w:rPr>
              <w:t>5042,97</w:t>
            </w:r>
          </w:p>
        </w:tc>
        <w:tc>
          <w:tcPr>
            <w:tcW w:w="1353" w:type="dxa"/>
            <w:tcBorders>
              <w:bottom w:val="single" w:sz="8" w:space="0" w:color="000000"/>
              <w:right w:val="single" w:sz="8" w:space="0" w:color="000000"/>
            </w:tcBorders>
            <w:shd w:color="auto" w:fill="auto" w:val="cle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5527,10</w:t>
            </w:r>
          </w:p>
        </w:tc>
        <w:tc>
          <w:tcPr>
            <w:tcW w:w="1352" w:type="dxa"/>
            <w:tcBorders>
              <w:bottom w:val="single" w:sz="8" w:space="0" w:color="000000"/>
              <w:right w:val="single" w:sz="8" w:space="0" w:color="000000"/>
            </w:tcBorders>
            <w:shd w:color="auto" w:fill="auto" w:val="clear"/>
            <w:vAlign w:val="center"/>
          </w:tcPr>
          <w:p>
            <w:pPr>
              <w:pStyle w:val="Normal"/>
              <w:jc w:val="center"/>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6024,54</w:t>
            </w:r>
          </w:p>
        </w:tc>
      </w:tr>
      <w:tr>
        <w:trPr/>
        <w:tc>
          <w:tcPr>
            <w:tcW w:w="93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s="Calibri"/>
                <w:sz w:val="20"/>
                <w:szCs w:val="20"/>
                <w:lang w:eastAsia="en-US"/>
              </w:rPr>
            </w:pPr>
            <w:r>
              <w:rPr>
                <w:rFonts w:eastAsia="Calibri" w:cs="Calibri"/>
                <w:sz w:val="20"/>
                <w:szCs w:val="20"/>
                <w:lang w:eastAsia="en-US"/>
              </w:rPr>
              <w:t>2</w:t>
            </w:r>
          </w:p>
        </w:tc>
        <w:tc>
          <w:tcPr>
            <w:tcW w:w="3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Изменение</w:t>
            </w:r>
          </w:p>
        </w:tc>
        <w:tc>
          <w:tcPr>
            <w:tcW w:w="1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w:t>
            </w:r>
          </w:p>
        </w:tc>
        <w:tc>
          <w:tcPr>
            <w:tcW w:w="1370"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eastAsia="Calibri" w:cs="Calibri"/>
                <w:color w:val="auto"/>
                <w:kern w:val="0"/>
                <w:sz w:val="20"/>
                <w:szCs w:val="20"/>
                <w:lang w:val="ru-RU" w:eastAsia="en-US" w:bidi="ar-SA"/>
              </w:rPr>
            </w:pPr>
            <w:r>
              <w:rPr>
                <w:rFonts w:eastAsia="Calibri" w:cs="Calibri"/>
                <w:color w:val="auto"/>
                <w:kern w:val="0"/>
                <w:sz w:val="20"/>
                <w:szCs w:val="20"/>
                <w:lang w:val="ru-RU" w:eastAsia="en-US" w:bidi="ar-SA"/>
              </w:rPr>
              <w:t>+9</w:t>
            </w:r>
          </w:p>
        </w:tc>
        <w:tc>
          <w:tcPr>
            <w:tcW w:w="1353" w:type="dxa"/>
            <w:tcBorders>
              <w:bottom w:val="single" w:sz="8" w:space="0" w:color="000000"/>
              <w:right w:val="single" w:sz="8" w:space="0" w:color="000000"/>
            </w:tcBorders>
            <w:shd w:color="auto" w:fill="auto" w:val="clear"/>
            <w:vAlign w:val="center"/>
          </w:tcPr>
          <w:p>
            <w:pPr>
              <w:pStyle w:val="Normal"/>
              <w:jc w:val="center"/>
              <w:rPr>
                <w:rFonts w:ascii="Times New Roman" w:hAnsi="Times New Roman" w:eastAsia="Calibri" w:cs="Calibri"/>
                <w:color w:val="auto"/>
                <w:kern w:val="0"/>
                <w:sz w:val="20"/>
                <w:szCs w:val="20"/>
                <w:lang w:val="ru-RU" w:eastAsia="en-US" w:bidi="ar-SA"/>
              </w:rPr>
            </w:pPr>
            <w:r>
              <w:rPr>
                <w:rFonts w:eastAsia="Calibri" w:cs="Calibri"/>
                <w:color w:val="auto"/>
                <w:kern w:val="0"/>
                <w:sz w:val="20"/>
                <w:szCs w:val="20"/>
                <w:lang w:val="ru-RU" w:eastAsia="en-US" w:bidi="ar-SA"/>
              </w:rPr>
              <w:t>+9</w:t>
            </w:r>
          </w:p>
        </w:tc>
        <w:tc>
          <w:tcPr>
            <w:tcW w:w="1352"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+9</w:t>
            </w:r>
          </w:p>
        </w:tc>
      </w:tr>
    </w:tbl>
    <w:p>
      <w:pPr>
        <w:pStyle w:val="Normal"/>
        <w:keepNext w:val="true"/>
        <w:keepLines/>
        <w:numPr>
          <w:ilvl w:val="0"/>
          <w:numId w:val="0"/>
        </w:numPr>
        <w:spacing w:before="40" w:after="0"/>
        <w:ind w:left="0" w:hanging="0"/>
        <w:jc w:val="both"/>
        <w:outlineLvl w:val="2"/>
        <w:rPr>
          <w:rFonts w:eastAsia="Calibri"/>
          <w:szCs w:val="22"/>
          <w:lang w:eastAsia="en-US"/>
        </w:rPr>
      </w:pPr>
      <w:r>
        <w:rPr>
          <w:rFonts w:eastAsia="Calibri"/>
          <w:szCs w:val="22"/>
          <w:lang w:eastAsia="en-US"/>
        </w:rPr>
      </w:r>
    </w:p>
    <w:p>
      <w:pPr>
        <w:pStyle w:val="Normal"/>
        <w:keepNext w:val="true"/>
        <w:keepLines/>
        <w:numPr>
          <w:ilvl w:val="0"/>
          <w:numId w:val="0"/>
        </w:numPr>
        <w:spacing w:before="40" w:after="0"/>
        <w:ind w:left="0" w:firstLine="567"/>
        <w:jc w:val="both"/>
        <w:outlineLvl w:val="2"/>
        <w:rPr>
          <w:rFonts w:eastAsia="Calibri Light" w:cs="Calibri Light"/>
          <w:b/>
          <w:b/>
          <w:lang w:eastAsia="en-US"/>
        </w:rPr>
      </w:pPr>
      <w:r>
        <w:rPr>
          <w:rFonts w:eastAsia="Calibri Light" w:cs="Calibri Light"/>
          <w:b/>
          <w:lang w:eastAsia="en-US"/>
        </w:rPr>
        <w:t>1.11.7. Описание изменений в утвержденных ценах (тарифах), устанавливаемых исполнительными органами субъекта Российской Федерации, зафиксированных за период, предшествующий актуализации схемы теплоснабжения</w:t>
      </w:r>
    </w:p>
    <w:p>
      <w:pPr>
        <w:pStyle w:val="Normal"/>
        <w:keepNext w:val="true"/>
        <w:keepLines/>
        <w:numPr>
          <w:ilvl w:val="0"/>
          <w:numId w:val="0"/>
        </w:numPr>
        <w:spacing w:before="40" w:after="0"/>
        <w:ind w:left="0" w:firstLine="567"/>
        <w:jc w:val="both"/>
        <w:outlineLvl w:val="2"/>
        <w:rPr>
          <w:rFonts w:eastAsia="Calibri Light" w:cs="Calibri Light"/>
          <w:color w:val="000000"/>
          <w:lang w:eastAsia="en-US"/>
        </w:rPr>
      </w:pPr>
      <w:r>
        <w:rPr>
          <w:rFonts w:eastAsia="Calibri Light" w:cs="Calibri Light"/>
          <w:color w:val="000000"/>
          <w:lang w:eastAsia="en-US"/>
        </w:rPr>
        <w:t>Раздел разработан с учетом требований методических указаний по разработке схем теплоснабжения. Динамика изменения средневзвешенного тарифа на отпущенную тепловую энергию в 2023-2025 годах приведена в таблице 21.</w:t>
      </w:r>
    </w:p>
    <w:p>
      <w:pPr>
        <w:pStyle w:val="Normal"/>
        <w:keepNext w:val="true"/>
        <w:keepLines/>
        <w:numPr>
          <w:ilvl w:val="0"/>
          <w:numId w:val="0"/>
        </w:numPr>
        <w:spacing w:before="40" w:after="0"/>
        <w:ind w:left="0" w:firstLine="567"/>
        <w:jc w:val="both"/>
        <w:outlineLvl w:val="2"/>
        <w:rPr>
          <w:rFonts w:eastAsia="Calibri Light" w:cs="Calibri Light"/>
          <w:color w:val="000000"/>
          <w:lang w:eastAsia="en-US"/>
        </w:rPr>
      </w:pPr>
      <w:r>
        <w:rPr>
          <w:rFonts w:eastAsia="Calibri Light" w:cs="Calibri Light"/>
          <w:color w:val="000000"/>
          <w:lang w:eastAsia="en-US"/>
        </w:rPr>
      </w:r>
    </w:p>
    <w:p>
      <w:pPr>
        <w:pStyle w:val="Normal"/>
        <w:keepNext w:val="true"/>
        <w:keepLines/>
        <w:numPr>
          <w:ilvl w:val="0"/>
          <w:numId w:val="0"/>
        </w:numPr>
        <w:spacing w:before="40" w:after="0"/>
        <w:ind w:left="0" w:firstLine="567"/>
        <w:jc w:val="both"/>
        <w:outlineLvl w:val="2"/>
        <w:rPr>
          <w:rFonts w:eastAsia="Calibri Light" w:cs="Calibri Light"/>
          <w:color w:val="000000"/>
          <w:lang w:eastAsia="en-US"/>
        </w:rPr>
      </w:pPr>
      <w:r>
        <w:rPr>
          <w:rFonts w:eastAsia="Calibri Light" w:cs="Calibri Light"/>
          <w:b/>
          <w:szCs w:val="26"/>
          <w:lang w:eastAsia="en-US"/>
        </w:rPr>
        <w:t>Часть 12 «Описание существующих технических и технологических проблем в системах теплоснабжения поселения»</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Из комплекса существующих проблем организации качественно теплоснабжения на территории поселения, можно выделить следующие составляющие:</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 xml:space="preserve">- износ сетей теплоснабжения; </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 отсутствие приборов учета у части потребителей;</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 отсутствие приборов учета тепла на котельных, тепловых сетях.</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Cs/>
          <w:color w:val="000000"/>
          <w:szCs w:val="26"/>
          <w:lang w:eastAsia="en-US"/>
        </w:rPr>
        <w:t xml:space="preserve">Износ сетей </w:t>
      </w:r>
      <w:r>
        <w:rPr>
          <w:rFonts w:eastAsia="Calibri Light" w:cs="Calibri Light"/>
          <w:color w:val="000000"/>
          <w:szCs w:val="26"/>
          <w:lang w:eastAsia="en-US"/>
        </w:rPr>
        <w:t xml:space="preserve">– наиболее существенная проблема организации качественного теплоснабжения. </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szCs w:val="26"/>
          <w:lang w:eastAsia="ru-RU"/>
        </w:rPr>
        <w:t>Износ тепловых сетей приводит как к снижению надежности вызванной коррозией и усталостью металла, так и разрушению изоляции. Разрушение изоляции в свою очередь приводит к тепловым потерям и значительному снижению температуры теплоносителя еще до ввода потребителя. Отложения, образовавшиеся в тепловых сетях за время эксплуатации в результате коррозии, отложений солей жесткости и прочих причин, снижают качество сетевой воды.</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szCs w:val="26"/>
          <w:lang w:eastAsia="ru-RU"/>
        </w:rPr>
        <w:t>Повышение качества теплоснабжения может быть достигнуто путем реконструкции тепловых сетей.</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szCs w:val="26"/>
          <w:lang w:eastAsia="ru-RU"/>
        </w:rPr>
        <w:t>Отсутствие приборов учета на тепловых сетях не позволяет оценить фактические тепловые потери в сетях.</w:t>
      </w:r>
    </w:p>
    <w:p>
      <w:pPr>
        <w:pStyle w:val="Normal"/>
        <w:keepNext w:val="true"/>
        <w:keepLines/>
        <w:numPr>
          <w:ilvl w:val="0"/>
          <w:numId w:val="0"/>
        </w:numPr>
        <w:ind w:left="0" w:firstLine="709"/>
        <w:jc w:val="both"/>
        <w:outlineLvl w:val="1"/>
        <w:rPr>
          <w:rFonts w:eastAsia="Calibri Light" w:cs="Calibri Light"/>
          <w:szCs w:val="26"/>
          <w:lang w:eastAsia="ru-RU"/>
        </w:rPr>
      </w:pPr>
      <w:r>
        <w:rPr>
          <w:rFonts w:eastAsia="Calibri Light" w:cs="Calibri Light"/>
          <w:bCs/>
          <w:szCs w:val="26"/>
          <w:lang w:eastAsia="ru-RU"/>
        </w:rPr>
        <w:t xml:space="preserve">Отсутствие приборов учета у части потребителей </w:t>
      </w:r>
      <w:r>
        <w:rPr>
          <w:rFonts w:eastAsia="Calibri Light" w:cs="Calibri Light"/>
          <w:szCs w:val="26"/>
          <w:lang w:eastAsia="ru-RU"/>
        </w:rPr>
        <w:t>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pPr>
        <w:pStyle w:val="Normal"/>
        <w:keepNext w:val="true"/>
        <w:keepLines/>
        <w:numPr>
          <w:ilvl w:val="0"/>
          <w:numId w:val="0"/>
        </w:numPr>
        <w:ind w:left="0" w:firstLine="709"/>
        <w:jc w:val="both"/>
        <w:outlineLvl w:val="1"/>
        <w:rPr>
          <w:rFonts w:eastAsia="Calibri Light" w:cs="Calibri Light"/>
          <w:szCs w:val="26"/>
          <w:lang w:eastAsia="ru-RU"/>
        </w:rPr>
      </w:pPr>
      <w:r>
        <w:rPr>
          <w:rFonts w:eastAsia="Calibri Light" w:cs="Calibri Light"/>
          <w:b/>
          <w:szCs w:val="26"/>
          <w:lang w:eastAsia="en-US"/>
        </w:rPr>
        <w:t>1.12.2.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ru-RU"/>
        </w:rPr>
        <w:t>К основным проблемам организации качественного теплоснабжения следует отнести:</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ru-RU"/>
        </w:rPr>
        <w:t xml:space="preserve">- высокий процент износа тепловых сетей, в том числе изоляционных материалов, что одновременно с понижением качества теплоснабжения приводит к завышенным потерям тепловой энергии при передаче теплоносителя; </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ru-RU"/>
        </w:rPr>
        <w:t xml:space="preserve">- высокий процент износа основного теплогенерирующего оборудования, что приводит к повышению затрат на содержание этого оборудования в работоспособном состоянии; </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ru-RU"/>
        </w:rPr>
        <w:t>- отсутствие гидравлических расчетов и соответственно наладки тепловых сетей при сложившейся, после значительных изменений с момента ввода в эксплуатацию, конфигурации тепловых сетей.</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1.12.3. Описание существующих проблем развития систем теплоснабжения</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Основной проблемой в развитии системы теплоснабжения является недостаточное финансирование мероприятий по модернизации источников теплоснабжения и тепловых сетей.</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lang w:eastAsia="en-US"/>
        </w:rPr>
        <w:t>1.12.4. Описание существующих проблем надежного и эффективного снабжения топливом действующих систем теплоснабжения</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en-US"/>
        </w:rPr>
        <w:t>Сложности с обеспечением теплоисточников топливом в периоды расчетных температур наружного воздуха на территории поселения отсутствуют.</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lang w:eastAsia="en-US"/>
        </w:rPr>
        <w:t>1.12.5. Анализ предписаний надзорных органов об устранении нарушений, влияющих на безопасность и надежность системы теплоснабжения</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en-US"/>
        </w:rPr>
        <w:t>Предписания надзорных органов об устранении нарушений, влияющих на безопасность и надежность систем теплоснабжения, не представлены.</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lang w:eastAsia="en-US"/>
        </w:rPr>
        <w:t>1.12.6. Описание изменений технических и технологических проблем в системах теплоснабжения поселения, произошедших в период, предшествующий актуализации схемы теплоснабжения</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ru-RU"/>
        </w:rPr>
        <w:t xml:space="preserve">За период с момента утверждения ранее актуализированной Схемы теплоснабжения </w:t>
      </w:r>
      <w:r>
        <w:rPr>
          <w:rFonts w:eastAsia="Calibri" w:cs="Calibri"/>
          <w:szCs w:val="22"/>
          <w:lang w:eastAsia="en-US"/>
        </w:rPr>
        <w:t>изменений технических и технологических проблем в системах теплоснабжения поселения</w:t>
      </w:r>
      <w:r>
        <w:rPr>
          <w:rFonts w:eastAsia="Calibri" w:cs="Calibri"/>
          <w:szCs w:val="22"/>
          <w:lang w:eastAsia="ru-RU"/>
        </w:rPr>
        <w:t xml:space="preserve"> не зафиксировано.</w:t>
      </w:r>
    </w:p>
    <w:p>
      <w:pPr>
        <w:pStyle w:val="Normal"/>
        <w:keepNext w:val="true"/>
        <w:keepLines/>
        <w:numPr>
          <w:ilvl w:val="0"/>
          <w:numId w:val="0"/>
        </w:numPr>
        <w:spacing w:before="40" w:after="0"/>
        <w:ind w:left="0" w:hanging="0"/>
        <w:jc w:val="both"/>
        <w:outlineLvl w:val="2"/>
        <w:rPr>
          <w:rFonts w:eastAsia="Calibri Light" w:cs="Calibri Light"/>
          <w:color w:val="000000"/>
          <w:lang w:eastAsia="en-US"/>
        </w:rPr>
      </w:pPr>
      <w:r>
        <w:rPr>
          <w:rFonts w:eastAsia="Calibri Light" w:cs="Calibri Light"/>
          <w:color w:val="000000"/>
          <w:lang w:eastAsia="en-US"/>
        </w:rPr>
      </w:r>
    </w:p>
    <w:p>
      <w:pPr>
        <w:pStyle w:val="Normal"/>
        <w:keepNext w:val="true"/>
        <w:keepLines/>
        <w:numPr>
          <w:ilvl w:val="0"/>
          <w:numId w:val="0"/>
        </w:numPr>
        <w:spacing w:before="40" w:after="0"/>
        <w:ind w:left="0" w:hanging="0"/>
        <w:jc w:val="both"/>
        <w:outlineLvl w:val="2"/>
        <w:rPr>
          <w:rFonts w:eastAsia="Calibri Light" w:cs="Calibri Light"/>
          <w:color w:val="000000"/>
          <w:lang w:eastAsia="en-US"/>
        </w:rPr>
      </w:pPr>
      <w:r>
        <w:rPr>
          <w:rFonts w:eastAsia="Calibri Light" w:cs="Calibri Light"/>
          <w:color w:val="000000"/>
          <w:lang w:eastAsia="en-US"/>
        </w:rPr>
      </w:r>
    </w:p>
    <w:p>
      <w:pPr>
        <w:pStyle w:val="Normal"/>
        <w:jc w:val="center"/>
        <w:rPr>
          <w:rFonts w:eastAsia="Calibri" w:cs="Calibri"/>
          <w:b/>
          <w:b/>
          <w:bCs/>
          <w:lang w:eastAsia="en-US"/>
        </w:rPr>
      </w:pPr>
      <w:r>
        <w:rPr>
          <w:rFonts w:eastAsia="Calibri" w:cs="Calibri"/>
          <w:b/>
          <w:bCs/>
          <w:lang w:eastAsia="en-US"/>
        </w:rPr>
        <w:t xml:space="preserve">Глава 2 «Существующее и перспективное потребление тепловой энергии </w:t>
      </w:r>
    </w:p>
    <w:p>
      <w:pPr>
        <w:pStyle w:val="Normal"/>
        <w:jc w:val="center"/>
        <w:rPr>
          <w:rFonts w:eastAsia="Calibri" w:cs="Calibri"/>
          <w:b/>
          <w:b/>
          <w:bCs/>
          <w:szCs w:val="22"/>
          <w:lang w:eastAsia="en-US"/>
        </w:rPr>
      </w:pPr>
      <w:r>
        <w:rPr>
          <w:rFonts w:eastAsia="Calibri" w:cs="Calibri"/>
          <w:b/>
          <w:bCs/>
          <w:lang w:eastAsia="en-US"/>
        </w:rPr>
        <w:t>на цели теплоснабжения»</w:t>
      </w:r>
    </w:p>
    <w:p>
      <w:pPr>
        <w:pStyle w:val="Normal"/>
        <w:keepNext w:val="true"/>
        <w:keepLines/>
        <w:numPr>
          <w:ilvl w:val="0"/>
          <w:numId w:val="0"/>
        </w:numPr>
        <w:ind w:left="0" w:hanging="0"/>
        <w:jc w:val="both"/>
        <w:outlineLvl w:val="1"/>
        <w:rPr>
          <w:rFonts w:eastAsia="Calibri Light"/>
          <w:b/>
          <w:b/>
          <w:lang w:eastAsia="en-US"/>
        </w:rPr>
      </w:pPr>
      <w:r>
        <w:rPr>
          <w:rFonts w:eastAsia="Calibri Light"/>
          <w:b/>
          <w:lang w:eastAsia="en-US"/>
        </w:rPr>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2.1. Данные базового уровня потребления тепла на цели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ru-RU"/>
        </w:rPr>
        <w:t>Данные базового уровня потребления тепла на цели теплоснабжения представлены в таблице 22.</w:t>
      </w:r>
    </w:p>
    <w:p>
      <w:pPr>
        <w:pStyle w:val="Normal"/>
        <w:ind w:firstLine="567"/>
        <w:jc w:val="both"/>
        <w:rPr>
          <w:rFonts w:eastAsia="Calibri"/>
          <w:lang w:eastAsia="ru-RU"/>
        </w:rPr>
      </w:pPr>
      <w:r>
        <w:rPr>
          <w:rFonts w:eastAsia="Calibri"/>
          <w:lang w:eastAsia="ru-RU"/>
        </w:rPr>
      </w:r>
    </w:p>
    <w:p>
      <w:pPr>
        <w:pStyle w:val="Normal"/>
        <w:jc w:val="right"/>
        <w:rPr>
          <w:rFonts w:eastAsia="Calibri"/>
          <w:lang w:eastAsia="en-US"/>
        </w:rPr>
      </w:pPr>
      <w:r>
        <w:rPr>
          <w:rFonts w:eastAsia="Calibri" w:cs="Calibri"/>
          <w:szCs w:val="22"/>
          <w:lang w:eastAsia="en-US"/>
        </w:rPr>
        <w:t>Таблица 22 – Данные базового уровня потребления тепла на цели теплоснабжения</w:t>
      </w:r>
    </w:p>
    <w:tbl>
      <w:tblPr>
        <w:tblW w:w="4900" w:type="pct"/>
        <w:jc w:val="left"/>
        <w:tblInd w:w="109" w:type="dxa"/>
        <w:tblCellMar>
          <w:top w:w="0" w:type="dxa"/>
          <w:left w:w="108" w:type="dxa"/>
          <w:bottom w:w="0" w:type="dxa"/>
          <w:right w:w="108" w:type="dxa"/>
        </w:tblCellMar>
        <w:tblLook w:val="04a0"/>
      </w:tblPr>
      <w:tblGrid>
        <w:gridCol w:w="707"/>
        <w:gridCol w:w="4073"/>
        <w:gridCol w:w="2710"/>
        <w:gridCol w:w="1954"/>
      </w:tblGrid>
      <w:tr>
        <w:trPr>
          <w:tblHeader w:val="true"/>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4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Полезный отпуск, Гкал/год</w:t>
            </w:r>
          </w:p>
        </w:tc>
      </w:tr>
      <w:tr>
        <w:trPr>
          <w:trHeight w:val="20" w:hRule="atLeast"/>
        </w:trPr>
        <w:tc>
          <w:tcPr>
            <w:tcW w:w="944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4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 xml:space="preserve">котельная № 2, п.Карымкары, </w:t>
            </w:r>
          </w:p>
          <w:p>
            <w:pPr>
              <w:pStyle w:val="Normal"/>
              <w:jc w:val="center"/>
              <w:rPr>
                <w:sz w:val="20"/>
                <w:szCs w:val="20"/>
                <w:lang w:eastAsia="ru-RU"/>
              </w:rPr>
            </w:pPr>
            <w:r>
              <w:rPr>
                <w:rFonts w:eastAsia="Calibri" w:cs="Calibri"/>
                <w:sz w:val="20"/>
                <w:szCs w:val="20"/>
                <w:lang w:eastAsia="en-US"/>
              </w:rPr>
              <w:t>ул.Кедровая, 27</w:t>
            </w:r>
          </w:p>
        </w:tc>
        <w:tc>
          <w:tcPr>
            <w:tcW w:w="2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0,6354</w:t>
            </w:r>
          </w:p>
        </w:tc>
        <w:tc>
          <w:tcPr>
            <w:tcW w:w="1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863,13</w:t>
            </w:r>
          </w:p>
        </w:tc>
      </w:tr>
    </w:tbl>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 xml:space="preserve">В настоящее время строительство жилья на территории поселения представлено преимущественно индивидуальной жилой застройкой. </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Для отопления и горячего водоснабжения индивидуальных домов рекомендуется применение индивидуальных двухконтурных котлов, работающих на природном газе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 xml:space="preserve">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 </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color w:val="000000"/>
          <w:szCs w:val="26"/>
          <w:lang w:eastAsia="en-US"/>
        </w:rPr>
        <w:t>На основании вышесказанного, можно сделать вывод, что увеличение отапливаемой площади в зонах действия источников централизованного теплоснабжения, не планируется.</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 xml:space="preserve">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 </w:t>
      </w:r>
    </w:p>
    <w:p>
      <w:pPr>
        <w:pStyle w:val="Normal"/>
        <w:keepNext w:val="true"/>
        <w:keepLines/>
        <w:numPr>
          <w:ilvl w:val="0"/>
          <w:numId w:val="0"/>
        </w:numPr>
        <w:ind w:left="0" w:firstLine="709"/>
        <w:jc w:val="both"/>
        <w:outlineLvl w:val="1"/>
        <w:rPr>
          <w:rFonts w:eastAsia="Calibri Light"/>
          <w:color w:val="000000"/>
          <w:lang w:eastAsia="en-US"/>
        </w:rPr>
      </w:pPr>
      <w:r>
        <w:rPr>
          <w:rFonts w:eastAsia="Calibri Light" w:cs="Calibri Light"/>
          <w:color w:val="000000"/>
          <w:szCs w:val="26"/>
          <w:lang w:eastAsia="ru-RU"/>
        </w:rPr>
        <w:t xml:space="preserve">Требования к энергетической эффективности жилых и общественных зданий приведены в </w:t>
      </w:r>
      <w:r>
        <w:rPr>
          <w:rFonts w:eastAsia="Calibri Light"/>
          <w:color w:val="000000"/>
          <w:lang w:eastAsia="en-US"/>
        </w:rPr>
        <w:t>Федеральных законах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от 27.07.2010 № 190-ФЗ                                  «О теплоснабжении».</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lang w:eastAsia="en-US"/>
        </w:rPr>
        <w:t>Т</w:t>
      </w:r>
      <w:r>
        <w:rPr>
          <w:rFonts w:eastAsia="Calibri Light"/>
          <w:lang w:eastAsia="ru-RU"/>
        </w:rPr>
        <w:t>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установлены</w:t>
      </w:r>
      <w:r>
        <w:rPr>
          <w:rFonts w:eastAsia="Calibri Light"/>
          <w:lang w:eastAsia="en-US"/>
        </w:rPr>
        <w:t xml:space="preserve"> СП 50.13330.2024 «СНиП 23-02-2003 Тепловая защита зданий».</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lang w:eastAsia="ru-RU"/>
        </w:rPr>
        <w:t>На основании данных по прогнозам убыли строительных фондов и населения увеличение удельных расходов тепловой энергии на отопление, вентиляцию и горячее водоснабжение не предусматривается.</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b/>
          <w:lang w:eastAsia="en-US"/>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lang w:eastAsia="en-US"/>
        </w:rPr>
        <w:t xml:space="preserve">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p>
    <w:p>
      <w:pPr>
        <w:pStyle w:val="Normal"/>
        <w:keepNext w:val="true"/>
        <w:keepLines/>
        <w:numPr>
          <w:ilvl w:val="0"/>
          <w:numId w:val="0"/>
        </w:numPr>
        <w:ind w:left="0" w:firstLine="709"/>
        <w:jc w:val="both"/>
        <w:outlineLvl w:val="1"/>
        <w:rPr>
          <w:rFonts w:eastAsia="Calibri Light"/>
          <w:lang w:eastAsia="en-US"/>
        </w:rPr>
      </w:pPr>
      <w:r>
        <w:rPr>
          <w:rFonts w:eastAsia="Calibri Light"/>
          <w:lang w:eastAsia="en-US"/>
        </w:rPr>
        <w:t>Существующая и перспективная тепловая нагрузка источников централизованного теплоснабжения приведена в таблице 23. Перспективная тепловая нагрузка источников теплоснабжения была рассчитана с учетом планов по реконструкции системы теплоснабжения, рассмотренных в Главах 5, 7 и 8 настоящих Обосновывающих материалов.</w:t>
      </w:r>
    </w:p>
    <w:p>
      <w:pPr>
        <w:pStyle w:val="Normal"/>
        <w:keepNext w:val="true"/>
        <w:keepLines/>
        <w:numPr>
          <w:ilvl w:val="0"/>
          <w:numId w:val="0"/>
        </w:numPr>
        <w:ind w:left="0" w:firstLine="709"/>
        <w:jc w:val="both"/>
        <w:outlineLvl w:val="1"/>
        <w:rPr>
          <w:rFonts w:eastAsia="Calibri Light" w:cs="Calibri Light"/>
          <w:color w:val="000000"/>
          <w:szCs w:val="26"/>
          <w:lang w:eastAsia="en-US"/>
        </w:rPr>
      </w:pPr>
      <w:r>
        <w:rPr>
          <w:rFonts w:eastAsia="Calibri Light" w:cs="Calibri Light"/>
          <w:color w:val="000000"/>
          <w:szCs w:val="26"/>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iCs/>
          <w:lang w:eastAsia="en-US"/>
        </w:rPr>
      </w:pPr>
      <w:r>
        <w:rPr>
          <w:rFonts w:eastAsia="Calibri" w:cs="Calibri"/>
          <w:iCs/>
          <w:szCs w:val="18"/>
          <w:lang w:eastAsia="en-US"/>
        </w:rPr>
        <w:t xml:space="preserve">Таблица 23 – Прогноз суммарного потребления тепловой энергии </w:t>
      </w:r>
    </w:p>
    <w:p>
      <w:pPr>
        <w:pStyle w:val="Normal"/>
        <w:jc w:val="right"/>
        <w:rPr>
          <w:rFonts w:eastAsia="Calibri"/>
          <w:iCs/>
          <w:lang w:eastAsia="en-US"/>
        </w:rPr>
      </w:pPr>
      <w:r>
        <w:rPr>
          <w:rFonts w:eastAsia="Calibri" w:cs="Calibri"/>
          <w:iCs/>
          <w:szCs w:val="18"/>
          <w:lang w:eastAsia="en-US"/>
        </w:rPr>
        <w:t>и прирост спроса на тепловую мощность, Гкал/час</w:t>
      </w:r>
    </w:p>
    <w:tbl>
      <w:tblPr>
        <w:tblW w:w="4750" w:type="pct"/>
        <w:jc w:val="left"/>
        <w:tblInd w:w="109" w:type="dxa"/>
        <w:tblCellMar>
          <w:top w:w="0" w:type="dxa"/>
          <w:left w:w="108" w:type="dxa"/>
          <w:bottom w:w="0" w:type="dxa"/>
          <w:right w:w="108" w:type="dxa"/>
        </w:tblCellMar>
        <w:tblLook w:val="04a0"/>
      </w:tblPr>
      <w:tblGrid>
        <w:gridCol w:w="488"/>
        <w:gridCol w:w="1962"/>
        <w:gridCol w:w="778"/>
        <w:gridCol w:w="774"/>
        <w:gridCol w:w="779"/>
        <w:gridCol w:w="749"/>
        <w:gridCol w:w="830"/>
        <w:gridCol w:w="690"/>
        <w:gridCol w:w="901"/>
        <w:gridCol w:w="1204"/>
      </w:tblGrid>
      <w:tr>
        <w:trPr>
          <w:tblHeader w:val="true"/>
          <w:cantSplit w:val="true"/>
        </w:trPr>
        <w:tc>
          <w:tcPr>
            <w:tcW w:w="4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п/п</w:t>
            </w:r>
          </w:p>
        </w:tc>
        <w:tc>
          <w:tcPr>
            <w:tcW w:w="19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Котельная</w:t>
            </w:r>
          </w:p>
        </w:tc>
        <w:tc>
          <w:tcPr>
            <w:tcW w:w="7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2023 год</w:t>
            </w:r>
          </w:p>
        </w:tc>
        <w:tc>
          <w:tcPr>
            <w:tcW w:w="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2024 год</w:t>
            </w:r>
          </w:p>
        </w:tc>
        <w:tc>
          <w:tcPr>
            <w:tcW w:w="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2025 год</w:t>
            </w:r>
          </w:p>
        </w:tc>
        <w:tc>
          <w:tcPr>
            <w:tcW w:w="749" w:type="dxa"/>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2026 год</w:t>
            </w:r>
          </w:p>
        </w:tc>
        <w:tc>
          <w:tcPr>
            <w:tcW w:w="830"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2027 год</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rFonts w:eastAsia="Calibri" w:cs="Calibri"/>
                <w:iCs/>
                <w:sz w:val="20"/>
                <w:szCs w:val="20"/>
                <w:lang w:eastAsia="en-US"/>
              </w:rPr>
              <w:t>2028 год</w:t>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sz w:val="20"/>
                <w:szCs w:val="20"/>
                <w:lang w:eastAsia="ru-RU"/>
              </w:rPr>
              <w:t>2029 – 2032 годы</w:t>
            </w:r>
          </w:p>
        </w:tc>
        <w:tc>
          <w:tcPr>
            <w:tcW w:w="1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iCs/>
                <w:sz w:val="20"/>
                <w:szCs w:val="20"/>
                <w:lang w:eastAsia="en-US"/>
              </w:rPr>
            </w:pPr>
            <w:r>
              <w:rPr>
                <w:sz w:val="20"/>
                <w:szCs w:val="20"/>
                <w:lang w:eastAsia="ru-RU"/>
              </w:rPr>
              <w:t>2033 – 2035 годы</w:t>
            </w:r>
          </w:p>
        </w:tc>
      </w:tr>
      <w:tr>
        <w:trPr>
          <w:cantSplit w:val="true"/>
        </w:trPr>
        <w:tc>
          <w:tcPr>
            <w:tcW w:w="4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center"/>
              <w:rPr>
                <w:sz w:val="20"/>
                <w:szCs w:val="20"/>
                <w:lang w:eastAsia="ru-RU"/>
              </w:rPr>
            </w:pPr>
            <w:r>
              <w:rPr>
                <w:sz w:val="20"/>
                <w:szCs w:val="20"/>
                <w:lang w:eastAsia="ru-RU"/>
              </w:rPr>
              <w:t>2</w:t>
            </w:r>
          </w:p>
        </w:tc>
        <w:tc>
          <w:tcPr>
            <w:tcW w:w="19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котельная № 2,</w:t>
            </w:r>
          </w:p>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 xml:space="preserve">п.Карымкары, </w:t>
            </w:r>
          </w:p>
          <w:p>
            <w:pPr>
              <w:pStyle w:val="Normal"/>
              <w:jc w:val="center"/>
              <w:rPr>
                <w:rFonts w:eastAsia="Calibri" w:cs="Calibri"/>
                <w:sz w:val="20"/>
                <w:szCs w:val="20"/>
                <w:lang w:eastAsia="en-US"/>
              </w:rPr>
            </w:pPr>
            <w:r>
              <w:rPr>
                <w:rFonts w:eastAsia="Calibri" w:cs="Calibri"/>
                <w:sz w:val="20"/>
                <w:szCs w:val="20"/>
                <w:lang w:eastAsia="en-US"/>
              </w:rPr>
              <w:t>ул.Кедровая, 27</w:t>
            </w:r>
          </w:p>
        </w:tc>
        <w:tc>
          <w:tcPr>
            <w:tcW w:w="778"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0,6354</w:t>
            </w:r>
          </w:p>
        </w:tc>
        <w:tc>
          <w:tcPr>
            <w:tcW w:w="774"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0,6354</w:t>
            </w:r>
          </w:p>
        </w:tc>
        <w:tc>
          <w:tcPr>
            <w:tcW w:w="779"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0,6354</w:t>
            </w:r>
          </w:p>
        </w:tc>
        <w:tc>
          <w:tcPr>
            <w:tcW w:w="4374" w:type="dxa"/>
            <w:gridSpan w:val="5"/>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Децентрализация системы теплоснабжения п.Карымкары</w:t>
            </w:r>
          </w:p>
        </w:tc>
      </w:tr>
    </w:tbl>
    <w:p>
      <w:pPr>
        <w:pStyle w:val="Normal"/>
        <w:ind w:firstLine="709"/>
        <w:jc w:val="both"/>
        <w:rPr>
          <w:rFonts w:eastAsia="Calibri"/>
          <w:lang w:eastAsia="en-US"/>
        </w:rPr>
      </w:pPr>
      <w:r>
        <w:rPr>
          <w:rFonts w:eastAsia="Calibri"/>
          <w:lang w:eastAsia="en-US"/>
        </w:rPr>
      </w:r>
    </w:p>
    <w:p>
      <w:pPr>
        <w:pStyle w:val="Normal"/>
        <w:spacing w:before="0" w:after="0"/>
        <w:ind w:firstLine="709"/>
        <w:contextualSpacing/>
        <w:jc w:val="both"/>
        <w:rPr>
          <w:lang w:eastAsia="ru-RU"/>
        </w:rPr>
      </w:pPr>
      <w:r>
        <w:rPr>
          <w:szCs w:val="28"/>
          <w:lang w:eastAsia="ru-RU"/>
        </w:rPr>
        <w:t>Прогноз приростов объемов потребления теплоносителя рассмотрен в Главе 6 Обосновывающих материалов.</w:t>
      </w:r>
    </w:p>
    <w:p>
      <w:pPr>
        <w:pStyle w:val="Normal"/>
        <w:spacing w:before="0" w:after="0"/>
        <w:ind w:firstLine="709"/>
        <w:contextualSpacing/>
        <w:jc w:val="both"/>
        <w:rPr>
          <w:lang w:eastAsia="ru-RU"/>
        </w:rPr>
      </w:pPr>
      <w:r>
        <w:rPr>
          <w:lang w:eastAsia="ru-RU"/>
        </w:rPr>
      </w:r>
    </w:p>
    <w:p>
      <w:pPr>
        <w:pStyle w:val="Normal"/>
        <w:spacing w:before="0" w:after="0"/>
        <w:ind w:firstLine="709"/>
        <w:contextualSpacing/>
        <w:jc w:val="both"/>
        <w:rPr>
          <w:lang w:eastAsia="ru-RU"/>
        </w:rPr>
      </w:pPr>
      <w:r>
        <w:rPr>
          <w:b/>
          <w:szCs w:val="28"/>
          <w:lang w:eastAsia="ru-RU"/>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pPr>
        <w:pStyle w:val="Normal"/>
        <w:spacing w:before="0" w:after="0"/>
        <w:ind w:firstLine="709"/>
        <w:contextualSpacing/>
        <w:jc w:val="both"/>
        <w:rPr>
          <w:lang w:eastAsia="ru-RU"/>
        </w:rPr>
      </w:pPr>
      <w:r>
        <w:rPr>
          <w:szCs w:val="28"/>
          <w:lang w:eastAsia="ru-RU"/>
        </w:rPr>
        <w:t>Приросты объемов потребления тепловой энергии на территории сельского поселения в зонах действия индивидуального теплоснабжения отсутствуют.</w:t>
      </w:r>
    </w:p>
    <w:p>
      <w:pPr>
        <w:pStyle w:val="Normal"/>
        <w:spacing w:before="0" w:after="0"/>
        <w:ind w:firstLine="709"/>
        <w:contextualSpacing/>
        <w:jc w:val="both"/>
        <w:rPr>
          <w:lang w:eastAsia="ru-RU"/>
        </w:rPr>
      </w:pPr>
      <w:r>
        <w:rPr>
          <w:b/>
          <w:szCs w:val="28"/>
          <w:lang w:eastAsia="ru-RU"/>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p>
    <w:p>
      <w:pPr>
        <w:pStyle w:val="Normal"/>
        <w:spacing w:before="0" w:after="0"/>
        <w:ind w:firstLine="709"/>
        <w:contextualSpacing/>
        <w:jc w:val="both"/>
        <w:rPr>
          <w:lang w:eastAsia="ru-RU"/>
        </w:rPr>
      </w:pPr>
      <w:r>
        <w:rPr>
          <w:szCs w:val="28"/>
          <w:lang w:eastAsia="ru-RU"/>
        </w:rPr>
        <w:t>Приросты объемов потребления тепловой энергии на территории сельского поселения в производственных зонах отсутствуют.</w:t>
      </w:r>
    </w:p>
    <w:p>
      <w:pPr>
        <w:pStyle w:val="Normal"/>
        <w:spacing w:before="0" w:after="0"/>
        <w:ind w:firstLine="709"/>
        <w:contextualSpacing/>
        <w:jc w:val="both"/>
        <w:rPr>
          <w:lang w:eastAsia="ru-RU"/>
        </w:rPr>
      </w:pPr>
      <w:r>
        <w:rPr>
          <w:b/>
          <w:szCs w:val="28"/>
          <w:lang w:eastAsia="ru-RU"/>
        </w:rPr>
        <w:t>2.7. Описание изменений показателей существующего и перспективного потребления тепловой энергии на цели теплоснабжения</w:t>
      </w:r>
    </w:p>
    <w:p>
      <w:pPr>
        <w:pStyle w:val="Normal"/>
        <w:spacing w:before="0" w:after="0"/>
        <w:ind w:firstLine="709"/>
        <w:contextualSpacing/>
        <w:jc w:val="both"/>
        <w:rPr>
          <w:lang w:eastAsia="ru-RU"/>
        </w:rPr>
      </w:pPr>
      <w:r>
        <w:rPr>
          <w:szCs w:val="28"/>
          <w:lang w:eastAsia="ru-RU"/>
        </w:rPr>
        <w:t>Показатели существующего и перспективного потребления тепловой энергии на цели теплоснабжения приведены в соответствие с состоянием на момент актуализации Схемы теплоснабжения и учитывают присоединенных к системам теплоснабжения потребителей в период, предшествующий актуализации.</w:t>
      </w:r>
    </w:p>
    <w:p>
      <w:pPr>
        <w:pStyle w:val="Normal"/>
        <w:spacing w:before="0" w:after="0"/>
        <w:ind w:firstLine="709"/>
        <w:contextualSpacing/>
        <w:jc w:val="both"/>
        <w:rPr>
          <w:lang w:eastAsia="ru-RU"/>
        </w:rPr>
      </w:pPr>
      <w:r>
        <w:rPr>
          <w:b/>
          <w:szCs w:val="28"/>
          <w:lang w:eastAsia="ru-RU"/>
        </w:rPr>
        <w:t>2.7.1.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p>
    <w:p>
      <w:pPr>
        <w:pStyle w:val="Normal"/>
        <w:spacing w:before="0" w:after="0"/>
        <w:ind w:firstLine="709"/>
        <w:contextualSpacing/>
        <w:jc w:val="both"/>
        <w:rPr>
          <w:lang w:eastAsia="ru-RU"/>
        </w:rPr>
      </w:pPr>
      <w:r>
        <w:rPr>
          <w:rFonts w:eastAsia="Calibri" w:cs="Calibri"/>
          <w:szCs w:val="22"/>
          <w:lang w:eastAsia="en-US"/>
        </w:rPr>
        <w:t>Сведения об объектах, подключенных к тепловым сетям в период, предшествующий актуализации схемы теплоснабжения, отсутствуют.</w:t>
      </w:r>
    </w:p>
    <w:p>
      <w:pPr>
        <w:pStyle w:val="Normal"/>
        <w:spacing w:before="0" w:after="0"/>
        <w:ind w:firstLine="709"/>
        <w:contextualSpacing/>
        <w:jc w:val="both"/>
        <w:rPr>
          <w:lang w:eastAsia="ru-RU"/>
        </w:rPr>
      </w:pPr>
      <w:r>
        <w:rPr>
          <w:rFonts w:eastAsia="Calibri" w:cs="Calibri"/>
          <w:b/>
          <w:szCs w:val="22"/>
          <w:lang w:eastAsia="en-US"/>
        </w:rPr>
        <w:t>2.7.2.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p>
    <w:p>
      <w:pPr>
        <w:pStyle w:val="Normal"/>
        <w:spacing w:before="0" w:after="0"/>
        <w:ind w:firstLine="709"/>
        <w:contextualSpacing/>
        <w:jc w:val="both"/>
        <w:rPr>
          <w:lang w:eastAsia="ru-RU"/>
        </w:rPr>
      </w:pPr>
      <w:r>
        <w:rPr>
          <w:rFonts w:eastAsia="Calibri" w:cs="Calibri"/>
          <w:szCs w:val="22"/>
          <w:lang w:eastAsia="en-US"/>
        </w:rPr>
        <w:t>Актуализированный перечень перспективных потребителей тепловой энергии представлен в пункте 2.2.</w:t>
      </w:r>
    </w:p>
    <w:p>
      <w:pPr>
        <w:pStyle w:val="Normal"/>
        <w:spacing w:before="0" w:after="0"/>
        <w:ind w:firstLine="709"/>
        <w:contextualSpacing/>
        <w:jc w:val="both"/>
        <w:rPr>
          <w:lang w:eastAsia="ru-RU"/>
        </w:rPr>
      </w:pPr>
      <w:r>
        <w:rPr>
          <w:rFonts w:eastAsia="Calibri" w:cs="Calibri"/>
          <w:b/>
          <w:szCs w:val="22"/>
          <w:lang w:eastAsia="en-US"/>
        </w:rPr>
        <w:t>2.7.3. Расчетная тепловая нагрузка на коллекторах источников тепловой энергии</w:t>
      </w:r>
    </w:p>
    <w:p>
      <w:pPr>
        <w:pStyle w:val="Normal"/>
        <w:spacing w:before="0" w:after="0"/>
        <w:ind w:firstLine="709"/>
        <w:contextualSpacing/>
        <w:jc w:val="both"/>
        <w:rPr>
          <w:lang w:eastAsia="ru-RU"/>
        </w:rPr>
      </w:pPr>
      <w:r>
        <w:rPr>
          <w:rFonts w:eastAsia="Calibri" w:cs="Calibri"/>
          <w:szCs w:val="22"/>
          <w:lang w:eastAsia="en-US"/>
        </w:rPr>
        <w:t>Расчетная тепловая нагрузка на коллекторах источников тепловой энергии – существующее и перспективное положение представлена в таблице 23.</w:t>
      </w:r>
    </w:p>
    <w:p>
      <w:pPr>
        <w:pStyle w:val="Normal"/>
        <w:spacing w:before="0" w:after="0"/>
        <w:ind w:firstLine="709"/>
        <w:contextualSpacing/>
        <w:jc w:val="both"/>
        <w:rPr>
          <w:lang w:eastAsia="ru-RU"/>
        </w:rPr>
      </w:pPr>
      <w:r>
        <w:rPr>
          <w:rFonts w:eastAsia="Calibri" w:cs="Calibri"/>
          <w:b/>
          <w:szCs w:val="22"/>
          <w:lang w:eastAsia="en-US"/>
        </w:rPr>
        <w:t>2.7.4. Фактические расходы теплоносителя в отопительный и летний периоды.</w:t>
      </w:r>
    </w:p>
    <w:p>
      <w:pPr>
        <w:pStyle w:val="Normal"/>
        <w:spacing w:before="0" w:after="0"/>
        <w:ind w:firstLine="709"/>
        <w:contextualSpacing/>
        <w:jc w:val="both"/>
        <w:rPr>
          <w:lang w:eastAsia="ru-RU"/>
        </w:rPr>
      </w:pPr>
      <w:r>
        <w:rPr>
          <w:rFonts w:eastAsia="Calibri" w:cs="Calibri"/>
          <w:szCs w:val="22"/>
          <w:lang w:eastAsia="en-US"/>
        </w:rPr>
        <w:t>Сведения о фактических расходах теплоносителя в отопительный период отсутствуют.</w:t>
      </w:r>
    </w:p>
    <w:p>
      <w:pPr>
        <w:pStyle w:val="Normal"/>
        <w:spacing w:before="0" w:after="0"/>
        <w:ind w:firstLine="709"/>
        <w:contextualSpacing/>
        <w:jc w:val="both"/>
        <w:rPr>
          <w:lang w:eastAsia="ru-RU"/>
        </w:rPr>
      </w:pPr>
      <w:r>
        <w:rPr>
          <w:lang w:eastAsia="ru-RU"/>
        </w:rPr>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Глава 3 «Электронная модель системы теплоснабжения поселения»</w:t>
      </w:r>
    </w:p>
    <w:p>
      <w:pPr>
        <w:pStyle w:val="Normal"/>
        <w:jc w:val="both"/>
        <w:rPr>
          <w:rFonts w:eastAsia="Calibri" w:cs="Calibri"/>
          <w:lang w:eastAsia="en-US"/>
        </w:rPr>
      </w:pPr>
      <w:r>
        <w:rPr>
          <w:rFonts w:eastAsia="Calibri" w:cs="Calibri"/>
          <w:lang w:eastAsia="en-US"/>
        </w:rPr>
      </w:r>
    </w:p>
    <w:p>
      <w:pPr>
        <w:pStyle w:val="Normal"/>
        <w:ind w:firstLine="709"/>
        <w:jc w:val="both"/>
        <w:rPr>
          <w:rFonts w:eastAsia="Calibri" w:cs="Calibri"/>
          <w:lang w:eastAsia="en-US"/>
        </w:rPr>
      </w:pPr>
      <w:r>
        <w:rPr>
          <w:rFonts w:eastAsia="Calibri" w:cs="Calibri"/>
          <w:lang w:eastAsia="en-US"/>
        </w:rPr>
        <w:t>В соответствии с постановлением Правительства Российской Федерации                                от 22.02.2012 № 154 «О требованиях к схемам теплоснабжения, порядку их разработки и утверждения» разработка электронной модели схемы теплоснабжения для поселений, городских округов с численностью населения менее 100 тысяч человек не является обязательной.</w:t>
      </w:r>
    </w:p>
    <w:p>
      <w:pPr>
        <w:pStyle w:val="Normal"/>
        <w:ind w:firstLine="709"/>
        <w:jc w:val="both"/>
        <w:rPr>
          <w:rFonts w:eastAsia="Calibri" w:cs="Calibri"/>
          <w:lang w:eastAsia="ar-SA"/>
        </w:rPr>
      </w:pPr>
      <w:r>
        <w:rPr>
          <w:rFonts w:eastAsia="Calibri" w:cs="Calibri"/>
          <w:lang w:eastAsia="ar-SA"/>
        </w:rPr>
        <w:t>В рамках работы по актуализации Схемы теплоснабжения было выполнено:</w:t>
      </w:r>
    </w:p>
    <w:p>
      <w:pPr>
        <w:pStyle w:val="Normal"/>
        <w:ind w:firstLine="709"/>
        <w:jc w:val="both"/>
        <w:rPr>
          <w:rFonts w:eastAsia="Calibri" w:cs="Calibri"/>
          <w:lang w:eastAsia="en-US"/>
        </w:rPr>
      </w:pPr>
      <w:r>
        <w:rPr>
          <w:rFonts w:eastAsia="Calibri" w:cs="Calibri"/>
          <w:lang w:eastAsia="en-US"/>
        </w:rPr>
        <w:t xml:space="preserve">- </w:t>
      </w:r>
      <w:r>
        <w:rPr>
          <w:rFonts w:eastAsia="Calibri" w:cs="Calibri"/>
          <w:u w:val="single"/>
          <w:lang w:eastAsia="en-US"/>
        </w:rPr>
        <w:t>Графическое представление объектов системы теплоснабжения с привязкой к топографической основе и с полным топологическим описанием связности объектов</w:t>
      </w:r>
      <w:r>
        <w:rPr>
          <w:rFonts w:eastAsia="Calibri" w:cs="Calibri"/>
          <w:lang w:eastAsia="en-US"/>
        </w:rPr>
        <w:t>. Графическое представление объектов выполнено с учетом привязки к топографической основе и схемы расположения инженерных коммуникаций, согласно</w:t>
      </w:r>
      <w:r>
        <w:rPr>
          <w:rFonts w:eastAsia="Calibri" w:cs="Calibri"/>
          <w:szCs w:val="22"/>
          <w:lang w:eastAsia="en-US"/>
        </w:rPr>
        <w:t xml:space="preserve"> предоставленных данных;</w:t>
      </w:r>
    </w:p>
    <w:p>
      <w:pPr>
        <w:pStyle w:val="Normal"/>
        <w:ind w:firstLine="709"/>
        <w:jc w:val="both"/>
        <w:rPr>
          <w:rFonts w:eastAsia="Calibri"/>
          <w:lang w:eastAsia="en-US"/>
        </w:rPr>
      </w:pPr>
      <w:r>
        <w:rPr>
          <w:rFonts w:eastAsia="Calibri" w:cs="Calibri"/>
          <w:szCs w:val="22"/>
          <w:lang w:eastAsia="en-US"/>
        </w:rPr>
        <w:t xml:space="preserve">- </w:t>
      </w:r>
      <w:r>
        <w:rPr>
          <w:rFonts w:eastAsia="Calibri" w:cs="Calibri"/>
          <w:szCs w:val="22"/>
          <w:u w:val="single"/>
          <w:lang w:eastAsia="en-US"/>
        </w:rPr>
        <w:t>Паспортизация объектов системы теплоснабжения.</w:t>
      </w:r>
      <w:r>
        <w:rPr>
          <w:rFonts w:eastAsia="Calibri" w:cs="Calibri"/>
          <w:szCs w:val="22"/>
          <w:lang w:eastAsia="en-US"/>
        </w:rPr>
        <w:t xml:space="preserve"> Паспортизация объектов системы теплоснабжения осуществлялась на основе предоставленных исходных и расчетных данных;</w:t>
      </w:r>
    </w:p>
    <w:p>
      <w:pPr>
        <w:pStyle w:val="Normal"/>
        <w:ind w:firstLine="709"/>
        <w:jc w:val="both"/>
        <w:rPr>
          <w:rFonts w:eastAsia="Calibri" w:cs="Calibri"/>
          <w:szCs w:val="22"/>
          <w:lang w:eastAsia="en-US"/>
        </w:rPr>
      </w:pPr>
      <w:r>
        <w:rPr>
          <w:rFonts w:eastAsia="Calibri" w:cs="Calibri"/>
          <w:szCs w:val="22"/>
          <w:lang w:eastAsia="en-US"/>
        </w:rPr>
        <w:t xml:space="preserve">- </w:t>
      </w:r>
      <w:r>
        <w:rPr>
          <w:rFonts w:eastAsia="Calibri" w:cs="Calibri"/>
          <w:szCs w:val="22"/>
          <w:u w:val="single"/>
          <w:lang w:eastAsia="en-US"/>
        </w:rPr>
        <w:t>Паспортизация и описание расчетных единиц территориального деления, включая административное</w:t>
      </w:r>
      <w:r>
        <w:rPr>
          <w:rFonts w:eastAsia="Calibri" w:cs="Calibri"/>
          <w:szCs w:val="22"/>
          <w:lang w:eastAsia="en-US"/>
        </w:rPr>
        <w:t>. Разбивка объектов по территориальному делению происходит на основе данных утвержденного генерального плана и карте территориального планирования.</w:t>
      </w:r>
    </w:p>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Глава 4 «Существующие и перспективные балансы тепловой мощности источников тепловой энергии и тепловой нагрузки потребителей»</w:t>
      </w:r>
    </w:p>
    <w:p>
      <w:pPr>
        <w:pStyle w:val="Normal"/>
        <w:ind w:firstLine="709"/>
        <w:jc w:val="both"/>
        <w:rPr>
          <w:lang w:eastAsia="ar-SA" w:bidi="en-US"/>
        </w:rPr>
      </w:pPr>
      <w:r>
        <w:rPr>
          <w:lang w:eastAsia="ar-SA" w:bidi="en-US"/>
        </w:rPr>
      </w:r>
    </w:p>
    <w:p>
      <w:pPr>
        <w:pStyle w:val="Normal"/>
        <w:ind w:firstLine="567"/>
        <w:jc w:val="both"/>
        <w:rPr>
          <w:rFonts w:eastAsia="Calibri" w:cs="Calibri"/>
          <w:b/>
          <w:b/>
          <w:szCs w:val="22"/>
          <w:lang w:eastAsia="en-US"/>
        </w:rPr>
      </w:pPr>
      <w:r>
        <w:rPr>
          <w:rFonts w:eastAsia="Calibri" w:cs="Calibri"/>
          <w:b/>
          <w:lang w:eastAsia="en-US"/>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pPr>
        <w:pStyle w:val="Normal"/>
        <w:ind w:firstLine="567"/>
        <w:jc w:val="both"/>
        <w:rPr>
          <w:rFonts w:eastAsia="Calibri" w:cs="Calibri"/>
          <w:b/>
          <w:b/>
          <w:szCs w:val="22"/>
          <w:lang w:eastAsia="en-US"/>
        </w:rPr>
      </w:pPr>
      <w:r>
        <w:rPr>
          <w:rFonts w:eastAsia="Calibri" w:cs="Calibri"/>
          <w:lang w:eastAsia="ru-RU"/>
        </w:rPr>
        <w:t xml:space="preserve">Балансы существующей на базовый период схемы теплоснабжения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w:t>
      </w:r>
      <w:r>
        <w:rPr>
          <w:rFonts w:eastAsia="Calibri" w:cs="Calibri"/>
          <w:szCs w:val="22"/>
          <w:lang w:eastAsia="ru-RU"/>
        </w:rPr>
        <w:t xml:space="preserve">расчетной тепловой нагрузки приведены в таблице 24. </w:t>
      </w:r>
    </w:p>
    <w:p>
      <w:pPr>
        <w:sectPr>
          <w:headerReference w:type="default" r:id="rId59"/>
          <w:footerReference w:type="default" r:id="rId60"/>
          <w:type w:val="nextPage"/>
          <w:pgSz w:w="11906" w:h="16838"/>
          <w:pgMar w:left="1701" w:right="567" w:header="709" w:top="1134" w:footer="0" w:bottom="851" w:gutter="0"/>
          <w:pgNumType w:fmt="decimal"/>
          <w:formProt w:val="false"/>
          <w:textDirection w:val="lrTb"/>
          <w:docGrid w:type="default" w:linePitch="360" w:charSpace="0"/>
        </w:sectPr>
        <w:pStyle w:val="Normal"/>
        <w:keepNext w:val="true"/>
        <w:keepLines/>
        <w:numPr>
          <w:ilvl w:val="0"/>
          <w:numId w:val="0"/>
        </w:numPr>
        <w:ind w:left="0" w:firstLine="567"/>
        <w:jc w:val="both"/>
        <w:outlineLvl w:val="2"/>
        <w:rPr>
          <w:rFonts w:eastAsia="Calibri" w:cs="Calibri"/>
          <w:szCs w:val="22"/>
          <w:lang w:eastAsia="en-US"/>
        </w:rPr>
      </w:pPr>
      <w:r>
        <w:rPr>
          <w:rFonts w:eastAsia="Calibri" w:cs="Calibri"/>
          <w:szCs w:val="22"/>
          <w:lang w:eastAsia="ru-RU"/>
        </w:rPr>
        <w:t>Перспективные балансы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w:t>
      </w:r>
      <w:bookmarkStart w:id="250" w:name="sub_1531"/>
      <w:bookmarkEnd w:id="250"/>
      <w:r>
        <w:rPr>
          <w:rFonts w:eastAsia="Calibri" w:cs="Calibri"/>
          <w:szCs w:val="22"/>
          <w:lang w:eastAsia="ru-RU"/>
        </w:rPr>
        <w:t>е 25.</w:t>
      </w:r>
    </w:p>
    <w:p>
      <w:pPr>
        <w:pStyle w:val="Normal"/>
        <w:jc w:val="right"/>
        <w:rPr>
          <w:iCs/>
          <w:lang w:eastAsia="ru-RU"/>
        </w:rPr>
      </w:pPr>
      <w:r>
        <w:rPr>
          <w:rFonts w:eastAsia="Calibri" w:cs="Calibri"/>
          <w:iCs/>
          <w:szCs w:val="18"/>
          <w:lang w:eastAsia="en-US"/>
        </w:rPr>
        <w:t>Таблица 24 – Балансы тепловой мощности и присоединенной тепловой нагрузки, Гкал/ч</w:t>
      </w:r>
    </w:p>
    <w:tbl>
      <w:tblPr>
        <w:tblW w:w="5000" w:type="pct"/>
        <w:jc w:val="left"/>
        <w:tblInd w:w="0" w:type="dxa"/>
        <w:tblCellMar>
          <w:top w:w="0" w:type="dxa"/>
          <w:left w:w="108" w:type="dxa"/>
          <w:bottom w:w="0" w:type="dxa"/>
          <w:right w:w="108" w:type="dxa"/>
        </w:tblCellMar>
        <w:tblLook w:val="04a0"/>
      </w:tblPr>
      <w:tblGrid>
        <w:gridCol w:w="671"/>
        <w:gridCol w:w="2104"/>
        <w:gridCol w:w="1550"/>
        <w:gridCol w:w="1559"/>
        <w:gridCol w:w="1100"/>
        <w:gridCol w:w="1387"/>
        <w:gridCol w:w="1059"/>
        <w:gridCol w:w="1538"/>
        <w:gridCol w:w="1183"/>
        <w:gridCol w:w="1420"/>
        <w:gridCol w:w="997"/>
      </w:tblGrid>
      <w:tr>
        <w:trPr>
          <w:tblHeader w:val="true"/>
          <w:trHeight w:val="20" w:hRule="atLeast"/>
        </w:trPr>
        <w:tc>
          <w:tcPr>
            <w:tcW w:w="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1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1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0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1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w:t>
            </w:r>
          </w:p>
          <w:p>
            <w:pPr>
              <w:pStyle w:val="Normal"/>
              <w:jc w:val="center"/>
              <w:rPr>
                <w:sz w:val="20"/>
                <w:szCs w:val="20"/>
                <w:lang w:eastAsia="ru-RU"/>
              </w:rPr>
            </w:pPr>
            <w:r>
              <w:rPr>
                <w:sz w:val="20"/>
                <w:szCs w:val="20"/>
                <w:lang w:eastAsia="ru-RU"/>
              </w:rPr>
              <w:t xml:space="preserve"> </w:t>
            </w: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11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1,69</w:t>
            </w:r>
          </w:p>
        </w:tc>
        <w:tc>
          <w:tcPr>
            <w:tcW w:w="1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w:t>
            </w:r>
          </w:p>
        </w:tc>
        <w:tc>
          <w:tcPr>
            <w:tcW w:w="10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w:t>
            </w:r>
          </w:p>
        </w:tc>
        <w:tc>
          <w:tcPr>
            <w:tcW w:w="1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0,6354</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0,7154</w:t>
            </w:r>
          </w:p>
        </w:tc>
        <w:tc>
          <w:tcPr>
            <w:tcW w:w="1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0,974</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40,53</w:t>
            </w:r>
          </w:p>
        </w:tc>
      </w:tr>
    </w:tbl>
    <w:p>
      <w:pPr>
        <w:pStyle w:val="Normal"/>
        <w:ind w:firstLine="709"/>
        <w:jc w:val="both"/>
        <w:rPr>
          <w:lang w:eastAsia="ru-RU"/>
        </w:rPr>
      </w:pPr>
      <w:r>
        <w:rPr>
          <w:lang w:eastAsia="ru-RU"/>
        </w:rPr>
      </w:r>
    </w:p>
    <w:p>
      <w:pPr>
        <w:pStyle w:val="Normal"/>
        <w:jc w:val="right"/>
        <w:rPr>
          <w:iCs/>
          <w:lang w:eastAsia="ru-RU"/>
        </w:rPr>
      </w:pPr>
      <w:r>
        <w:rPr>
          <w:rFonts w:eastAsia="Calibri" w:cs="Calibri"/>
          <w:iCs/>
          <w:szCs w:val="18"/>
          <w:lang w:eastAsia="en-US"/>
        </w:rPr>
        <w:t>Таблица 25 – Перспективные балансы тепловой мощности и присоединенной тепловой нагрузки, Гкал/ч</w:t>
      </w:r>
    </w:p>
    <w:tbl>
      <w:tblPr>
        <w:tblW w:w="5000" w:type="pct"/>
        <w:jc w:val="left"/>
        <w:tblInd w:w="0" w:type="dxa"/>
        <w:tblCellMar>
          <w:top w:w="0" w:type="dxa"/>
          <w:left w:w="108" w:type="dxa"/>
          <w:bottom w:w="0" w:type="dxa"/>
          <w:right w:w="108" w:type="dxa"/>
        </w:tblCellMar>
        <w:tblLook w:val="04a0"/>
      </w:tblPr>
      <w:tblGrid>
        <w:gridCol w:w="664"/>
        <w:gridCol w:w="1601"/>
        <w:gridCol w:w="831"/>
        <w:gridCol w:w="1487"/>
        <w:gridCol w:w="1498"/>
        <w:gridCol w:w="1056"/>
        <w:gridCol w:w="1330"/>
        <w:gridCol w:w="1016"/>
        <w:gridCol w:w="1620"/>
        <w:gridCol w:w="1135"/>
        <w:gridCol w:w="1358"/>
        <w:gridCol w:w="973"/>
      </w:tblGrid>
      <w:tr>
        <w:trPr>
          <w:tblHeader w:val="true"/>
          <w:trHeight w:val="20" w:hRule="atLeast"/>
        </w:trPr>
        <w:tc>
          <w:tcPr>
            <w:tcW w:w="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w:t>
            </w:r>
          </w:p>
        </w:tc>
        <w:tc>
          <w:tcPr>
            <w:tcW w:w="1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6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Присоединенная нагрузка, Гкал/ч</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rHeight w:val="20" w:hRule="atLeast"/>
        </w:trPr>
        <w:tc>
          <w:tcPr>
            <w:tcW w:w="14569"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48" w:hRule="atLeast"/>
        </w:trPr>
        <w:tc>
          <w:tcPr>
            <w:tcW w:w="6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2,49</w:t>
            </w:r>
          </w:p>
        </w:tc>
        <w:tc>
          <w:tcPr>
            <w:tcW w:w="1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2,49</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2,35</w:t>
            </w:r>
          </w:p>
        </w:tc>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0,14</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w:t>
            </w:r>
          </w:p>
        </w:tc>
        <w:tc>
          <w:tcPr>
            <w:tcW w:w="16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0,57</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0,65</w:t>
            </w:r>
          </w:p>
        </w:tc>
        <w:tc>
          <w:tcPr>
            <w:tcW w:w="1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1,71</w:t>
            </w:r>
          </w:p>
        </w:tc>
        <w:tc>
          <w:tcPr>
            <w:tcW w:w="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26,0</w:t>
            </w:r>
          </w:p>
        </w:tc>
      </w:tr>
      <w:tr>
        <w:trPr>
          <w:trHeight w:val="20" w:hRule="atLeast"/>
        </w:trPr>
        <w:tc>
          <w:tcPr>
            <w:tcW w:w="6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2,49</w:t>
            </w:r>
          </w:p>
        </w:tc>
        <w:tc>
          <w:tcPr>
            <w:tcW w:w="1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2,49</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2,35</w:t>
            </w:r>
          </w:p>
        </w:tc>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0,14</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w:t>
            </w:r>
          </w:p>
        </w:tc>
        <w:tc>
          <w:tcPr>
            <w:tcW w:w="16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0,57</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0,65</w:t>
            </w:r>
          </w:p>
        </w:tc>
        <w:tc>
          <w:tcPr>
            <w:tcW w:w="1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1,71</w:t>
            </w:r>
          </w:p>
        </w:tc>
        <w:tc>
          <w:tcPr>
            <w:tcW w:w="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26,0</w:t>
            </w:r>
          </w:p>
        </w:tc>
      </w:tr>
      <w:tr>
        <w:trPr>
          <w:trHeight w:val="20" w:hRule="atLeast"/>
        </w:trPr>
        <w:tc>
          <w:tcPr>
            <w:tcW w:w="6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4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2,49</w:t>
            </w:r>
          </w:p>
        </w:tc>
        <w:tc>
          <w:tcPr>
            <w:tcW w:w="1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2,49</w:t>
            </w:r>
          </w:p>
        </w:tc>
        <w:tc>
          <w:tcPr>
            <w:tcW w:w="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2,35</w:t>
            </w:r>
          </w:p>
        </w:tc>
        <w:tc>
          <w:tcPr>
            <w:tcW w:w="1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0,14</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w:t>
            </w:r>
          </w:p>
        </w:tc>
        <w:tc>
          <w:tcPr>
            <w:tcW w:w="16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0,57</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0,65</w:t>
            </w:r>
          </w:p>
        </w:tc>
        <w:tc>
          <w:tcPr>
            <w:tcW w:w="1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1,71</w:t>
            </w:r>
          </w:p>
        </w:tc>
        <w:tc>
          <w:tcPr>
            <w:tcW w:w="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26,0</w:t>
            </w:r>
          </w:p>
        </w:tc>
      </w:tr>
      <w:tr>
        <w:trPr>
          <w:trHeight w:val="20" w:hRule="atLeast"/>
        </w:trPr>
        <w:tc>
          <w:tcPr>
            <w:tcW w:w="6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1473"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п.Карымкары путем перехода на автономные источники теплоснабжения,  </w:t>
            </w:r>
          </w:p>
          <w:p>
            <w:pPr>
              <w:pStyle w:val="Normal"/>
              <w:jc w:val="center"/>
              <w:rPr>
                <w:sz w:val="20"/>
                <w:szCs w:val="20"/>
                <w:lang w:eastAsia="ru-RU"/>
              </w:rPr>
            </w:pPr>
            <w:r>
              <w:rPr>
                <w:sz w:val="20"/>
                <w:szCs w:val="20"/>
                <w:lang w:eastAsia="ru-RU"/>
              </w:rPr>
              <w:t>отказ от эксплуатации тепловых сетей, вывод котельных п.Карымкары из эксплуатации</w:t>
            </w:r>
            <w:bookmarkStart w:id="251" w:name="_Hlk34384689"/>
            <w:bookmarkStart w:id="252" w:name="_Hlk50123847"/>
            <w:bookmarkStart w:id="253" w:name="_Hlk50123682"/>
            <w:bookmarkEnd w:id="251"/>
            <w:bookmarkEnd w:id="252"/>
            <w:bookmarkEnd w:id="253"/>
          </w:p>
        </w:tc>
      </w:tr>
    </w:tbl>
    <w:p>
      <w:pPr>
        <w:sectPr>
          <w:headerReference w:type="default" r:id="rId61"/>
          <w:footerReference w:type="default" r:id="rId62"/>
          <w:type w:val="nextPage"/>
          <w:pgSz w:orient="landscape" w:w="16838" w:h="11906"/>
          <w:pgMar w:left="1134" w:right="1134" w:header="708" w:top="1701" w:footer="708" w:bottom="850" w:gutter="0"/>
          <w:pgNumType w:fmt="decimal"/>
          <w:formProt w:val="false"/>
          <w:textDirection w:val="lrTb"/>
          <w:docGrid w:type="default" w:linePitch="360" w:charSpace="0"/>
        </w:sectPr>
      </w:pPr>
    </w:p>
    <w:p>
      <w:pPr>
        <w:pStyle w:val="Normal"/>
        <w:ind w:firstLine="709"/>
        <w:jc w:val="both"/>
        <w:rPr>
          <w:lang w:eastAsia="ar-SA" w:bidi="en-US"/>
        </w:rPr>
      </w:pPr>
      <w:r>
        <w:rPr>
          <w:lang w:eastAsia="ar-SA" w:bidi="en-US"/>
        </w:rPr>
        <w:t>Перспективные балансы располагаемой тепловой мощности и присоединенной тепловой нагрузки выполнены по выбранному варианту в соответствии мастер-планом (Глава 5) и с учетом мероприятий на источниках (Глава 7) и реализации мероприятий по строительству и реконструкции тепловых сетей, подлежащих замене в связи с исчерпанием эксплуатационного ресурса (Глава 8).</w:t>
      </w:r>
    </w:p>
    <w:p>
      <w:pPr>
        <w:pStyle w:val="Normal"/>
        <w:ind w:firstLine="709"/>
        <w:jc w:val="both"/>
        <w:rPr>
          <w:lang w:eastAsia="ar-SA" w:bidi="en-US"/>
        </w:rPr>
      </w:pPr>
      <w:r>
        <w:rPr>
          <w:b/>
          <w:lang w:eastAsia="ar-SA" w:bidi="en-US"/>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pPr>
        <w:pStyle w:val="Normal"/>
        <w:ind w:firstLine="709"/>
        <w:jc w:val="both"/>
        <w:rPr>
          <w:lang w:eastAsia="ar-SA" w:bidi="en-US"/>
        </w:rPr>
      </w:pPr>
      <w:r>
        <w:rPr>
          <w:lang w:eastAsia="ar-SA" w:bidi="en-US"/>
        </w:rPr>
        <w:t>Анализ результатов гидравлического расчета показывает, что существующие тепловые сети поселения обеспечивают тепловой энергией потребителей в необходимых параметрах. При существующих теплогидравлических режимах, располагаемых перепадов давления имеется возможность обеспечения тепловой энергией существующих и перспективных потребителей качественной услугой теплоснабжения.</w:t>
      </w:r>
    </w:p>
    <w:p>
      <w:pPr>
        <w:pStyle w:val="Normal"/>
        <w:ind w:firstLine="709"/>
        <w:jc w:val="both"/>
        <w:rPr>
          <w:lang w:eastAsia="ar-SA" w:bidi="en-US"/>
        </w:rPr>
      </w:pPr>
      <w:r>
        <w:rPr>
          <w:b/>
          <w:lang w:eastAsia="ar-SA" w:bidi="en-US"/>
        </w:rPr>
        <w:t>4.3. Выводы о резервах (дефицитах) существующей системы теплоснабжения при обеспечении перспективной тепловой нагрузки потребителей</w:t>
      </w:r>
    </w:p>
    <w:p>
      <w:pPr>
        <w:pStyle w:val="Normal"/>
        <w:ind w:firstLine="709"/>
        <w:jc w:val="both"/>
        <w:rPr>
          <w:lang w:eastAsia="ar-SA" w:bidi="en-US"/>
        </w:rPr>
      </w:pPr>
      <w:r>
        <w:rPr>
          <w:rFonts w:eastAsia="Calibri Light"/>
          <w:lang w:eastAsia="ru-RU"/>
        </w:rPr>
        <w:t>В существующей системе теплоснабжения наличие дефицита тепловой энергии при обеспечении перспективной тепловой нагрузки не выявлено.</w:t>
      </w:r>
    </w:p>
    <w:p>
      <w:pPr>
        <w:pStyle w:val="Normal"/>
        <w:ind w:firstLine="709"/>
        <w:jc w:val="both"/>
        <w:rPr>
          <w:lang w:eastAsia="ar-SA" w:bidi="en-US"/>
        </w:rPr>
      </w:pPr>
      <w:r>
        <w:rPr>
          <w:rFonts w:eastAsia="Calibri Light"/>
          <w:b/>
          <w:lang w:eastAsia="en-US"/>
        </w:rPr>
        <w:t>4.4.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p>
    <w:p>
      <w:pPr>
        <w:pStyle w:val="Normal"/>
        <w:ind w:firstLine="709"/>
        <w:jc w:val="both"/>
        <w:rPr>
          <w:rFonts w:eastAsia="Calibri Light"/>
          <w:lang w:eastAsia="en-US"/>
        </w:rPr>
      </w:pPr>
      <w:r>
        <w:rPr>
          <w:rFonts w:eastAsia="Calibri Light"/>
          <w:lang w:eastAsia="en-US"/>
        </w:rPr>
        <w:t>Существующие и перспективные балансы приведены в соответствие с уровнем тепловых мощностей котельных и тепловых нагрузок потребителей, сложившихся на момент актуализации схемы теплоснабжения. Балансы сформированы с учетом актуализированного прогноза прироста тепловых нагрузок, представленного в Главе 2, а также мероприятий отраженных в Главе 5.</w:t>
      </w:r>
    </w:p>
    <w:p>
      <w:pPr>
        <w:pStyle w:val="Normal"/>
        <w:ind w:firstLine="709"/>
        <w:jc w:val="both"/>
        <w:rPr>
          <w:lang w:eastAsia="ar-SA" w:bidi="en-US"/>
        </w:rPr>
      </w:pPr>
      <w:r>
        <w:rPr>
          <w:lang w:eastAsia="ar-SA" w:bidi="en-US"/>
        </w:rPr>
      </w:r>
    </w:p>
    <w:p>
      <w:pPr>
        <w:pStyle w:val="Normal"/>
        <w:jc w:val="center"/>
        <w:rPr>
          <w:lang w:eastAsia="ar-SA" w:bidi="en-US"/>
        </w:rPr>
      </w:pPr>
      <w:r>
        <w:rPr>
          <w:rFonts w:eastAsia="Calibri Light" w:cs="Calibri Light"/>
          <w:b/>
          <w:lang w:eastAsia="en-US"/>
        </w:rPr>
        <w:t>Глава 5 «Мастер-план развития систем теплоснабжения поселения»</w:t>
      </w:r>
    </w:p>
    <w:p>
      <w:pPr>
        <w:pStyle w:val="Normal"/>
        <w:rPr>
          <w:lang w:eastAsia="ar-SA" w:bidi="en-US"/>
        </w:rPr>
      </w:pPr>
      <w:r>
        <w:rPr>
          <w:lang w:eastAsia="ar-SA" w:bidi="en-US"/>
        </w:rPr>
      </w:r>
    </w:p>
    <w:p>
      <w:pPr>
        <w:pStyle w:val="Normal"/>
        <w:ind w:firstLine="709"/>
        <w:jc w:val="both"/>
        <w:rPr>
          <w:lang w:eastAsia="ar-SA" w:bidi="en-US"/>
        </w:rPr>
      </w:pPr>
      <w:r>
        <w:rPr>
          <w:rFonts w:eastAsia="Calibri Light"/>
          <w:b/>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pPr>
        <w:pStyle w:val="Normal"/>
        <w:ind w:firstLine="709"/>
        <w:jc w:val="both"/>
        <w:rPr>
          <w:lang w:eastAsia="ar-SA" w:bidi="en-US"/>
        </w:rPr>
      </w:pPr>
      <w:r>
        <w:rPr>
          <w:rFonts w:eastAsia="Calibri Light"/>
          <w:lang w:eastAsia="en-US"/>
        </w:rPr>
        <w:t>Мастер-план схемы теплоснабжения разрабатывается в соответствии с пунктом 101 Методических указаний по разработке схем теплоснабжения, утвержденных приказом Минэнерго России от 05.03.2019 № 212.</w:t>
      </w:r>
    </w:p>
    <w:p>
      <w:pPr>
        <w:pStyle w:val="Normal"/>
        <w:ind w:firstLine="709"/>
        <w:jc w:val="both"/>
        <w:rPr>
          <w:lang w:eastAsia="ar-SA" w:bidi="en-US"/>
        </w:rPr>
      </w:pPr>
      <w:r>
        <w:rPr>
          <w:rFonts w:eastAsia="Calibri Light"/>
          <w:lang w:eastAsia="en-US"/>
        </w:rPr>
        <w:t>Для территории поселения основания, перечисленные в пункте 101 Методических указаний по разработке схем теплоснабжения, утвержденных приказом Минэнерго России от 05.03.2019 № 212 отсутствуют. 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настоящее время строительство жилья на территории поселения представлено индивидуальной жилой застройкой.</w:t>
      </w:r>
    </w:p>
    <w:p>
      <w:pPr>
        <w:pStyle w:val="Normal"/>
        <w:ind w:firstLine="709"/>
        <w:jc w:val="both"/>
        <w:rPr>
          <w:lang w:eastAsia="ar-SA" w:bidi="en-US"/>
        </w:rPr>
      </w:pPr>
      <w:r>
        <w:rPr>
          <w:rFonts w:eastAsia="Calibri Light"/>
          <w:lang w:eastAsia="en-US"/>
        </w:rPr>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на территории поселения не планируется. </w:t>
      </w:r>
    </w:p>
    <w:p>
      <w:pPr>
        <w:pStyle w:val="Normal"/>
        <w:ind w:firstLine="709"/>
        <w:jc w:val="both"/>
        <w:rPr>
          <w:lang w:eastAsia="ar-SA" w:bidi="en-US"/>
        </w:rPr>
      </w:pPr>
      <w:r>
        <w:rPr>
          <w:rFonts w:eastAsia="Calibri Light"/>
          <w:lang w:eastAsia="en-US"/>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p>
    <w:p>
      <w:pPr>
        <w:pStyle w:val="Normal"/>
        <w:ind w:firstLine="709"/>
        <w:jc w:val="both"/>
        <w:rPr>
          <w:lang w:eastAsia="ar-SA" w:bidi="en-US"/>
        </w:rPr>
      </w:pPr>
      <w:r>
        <w:rPr>
          <w:rFonts w:eastAsia="Calibri Light"/>
          <w:lang w:eastAsia="en-US"/>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pPr>
        <w:pStyle w:val="Normal"/>
        <w:ind w:firstLine="709"/>
        <w:jc w:val="both"/>
        <w:rPr>
          <w:lang w:eastAsia="ar-SA" w:bidi="en-US"/>
        </w:rPr>
      </w:pPr>
      <w:r>
        <w:rPr>
          <w:rFonts w:eastAsia="Calibri Light"/>
          <w:b/>
          <w:lang w:eastAsia="en-US"/>
        </w:rPr>
        <w:t>Вариант 1</w:t>
      </w:r>
    </w:p>
    <w:p>
      <w:pPr>
        <w:pStyle w:val="Normal"/>
        <w:ind w:firstLine="709"/>
        <w:jc w:val="both"/>
        <w:rPr>
          <w:lang w:eastAsia="ar-SA" w:bidi="en-US"/>
        </w:rPr>
      </w:pPr>
      <w:r>
        <w:rPr>
          <w:rFonts w:eastAsia="Calibri Light"/>
          <w:lang w:eastAsia="en-US"/>
        </w:rPr>
        <w:t>- децентрализация системы теплоснабжения котельной № 2, п.Карымкары, ул.Кедровая, 27.</w:t>
      </w:r>
    </w:p>
    <w:p>
      <w:pPr>
        <w:pStyle w:val="Normal"/>
        <w:ind w:firstLine="709"/>
        <w:jc w:val="both"/>
        <w:rPr>
          <w:lang w:eastAsia="ar-SA" w:bidi="en-US"/>
        </w:rPr>
      </w:pPr>
      <w:r>
        <w:rPr>
          <w:rFonts w:eastAsia="Calibri Light"/>
          <w:b/>
          <w:lang w:eastAsia="en-US"/>
        </w:rPr>
        <w:t>Вариант 2</w:t>
      </w:r>
    </w:p>
    <w:p>
      <w:pPr>
        <w:pStyle w:val="Normal"/>
        <w:ind w:firstLine="709"/>
        <w:jc w:val="both"/>
        <w:rPr>
          <w:lang w:eastAsia="ar-SA" w:bidi="en-US"/>
        </w:rPr>
      </w:pPr>
      <w:r>
        <w:rPr>
          <w:rFonts w:eastAsia="Calibri Light"/>
          <w:lang w:eastAsia="en-US"/>
        </w:rPr>
        <w:t>- проекты по реконструкции котельных не будут реализовываться (соответственно будет происходить износ системы теплоснабжения и как следствие будут ухудшаться показатели ее работы).</w:t>
      </w:r>
    </w:p>
    <w:p>
      <w:pPr>
        <w:pStyle w:val="Normal"/>
        <w:ind w:firstLine="709"/>
        <w:jc w:val="both"/>
        <w:rPr>
          <w:lang w:eastAsia="ar-SA" w:bidi="en-US"/>
        </w:rPr>
      </w:pPr>
      <w:r>
        <w:rPr>
          <w:lang w:eastAsia="ar-SA" w:bidi="en-US"/>
        </w:rPr>
      </w:r>
    </w:p>
    <w:p>
      <w:pPr>
        <w:pStyle w:val="Normal"/>
        <w:ind w:firstLine="709"/>
        <w:jc w:val="both"/>
        <w:rPr>
          <w:lang w:eastAsia="ar-SA" w:bidi="en-US"/>
        </w:rPr>
      </w:pPr>
      <w:r>
        <w:rPr>
          <w:rFonts w:eastAsia="Calibri Light"/>
          <w:b/>
          <w:lang w:eastAsia="en-US"/>
        </w:rPr>
        <w:t>5.2. Технико-экономическое сравнение вариантов перспективного развития систем теплоснабжения поселения</w:t>
      </w:r>
    </w:p>
    <w:p>
      <w:pPr>
        <w:pStyle w:val="Normal"/>
        <w:ind w:firstLine="709"/>
        <w:jc w:val="both"/>
        <w:rPr>
          <w:lang w:eastAsia="ar-SA" w:bidi="en-US"/>
        </w:rPr>
      </w:pPr>
      <w:r>
        <w:rPr>
          <w:rFonts w:eastAsia="Calibri Light"/>
          <w:lang w:eastAsia="en-US"/>
        </w:rPr>
        <w:t xml:space="preserve">При реализации мероприятий по варианту 1 планируется снижение расхода топлива на выработку тепловой энергии в результате увеличения КПД котлов по сравнению с существующим состоянием, а также в увеличении надежности теплоснабжения и сокращения эксплуатационных затрат. </w:t>
      </w:r>
    </w:p>
    <w:p>
      <w:pPr>
        <w:pStyle w:val="Normal"/>
        <w:ind w:firstLine="709"/>
        <w:jc w:val="both"/>
        <w:rPr>
          <w:lang w:eastAsia="ar-SA" w:bidi="en-US"/>
        </w:rPr>
      </w:pPr>
      <w:r>
        <w:rPr>
          <w:rFonts w:eastAsia="Calibri"/>
          <w:lang w:eastAsia="en-US"/>
        </w:rPr>
        <w:t>Сравнивая два варианта развития схемы теплоснабжения в первом</w:t>
      </w:r>
      <w:r>
        <w:rPr>
          <w:rFonts w:eastAsia="Calibri" w:cs="Calibri"/>
          <w:szCs w:val="22"/>
          <w:lang w:eastAsia="en-US"/>
        </w:rPr>
        <w:t xml:space="preserve"> варианте за счет вложенных инвестиций, мы получаем экономический эффект и увеличиваем надёжность системы теплоснабжения, во втором варианте мы не инвестируем средства соответственно организация не несет инвестиционных затрат, но надежность и эффективность системы либо остаётся на неизменном уровне (в случае проведения своевременных ремонтов и регламентах работ) или ухудшается за счет морального и физического износа оборудования и тепловых сетей.</w:t>
      </w:r>
    </w:p>
    <w:p>
      <w:pPr>
        <w:pStyle w:val="Normal"/>
        <w:ind w:firstLine="709"/>
        <w:jc w:val="both"/>
        <w:rPr>
          <w:lang w:eastAsia="ar-SA" w:bidi="en-US"/>
        </w:rPr>
      </w:pPr>
      <w:r>
        <w:rPr>
          <w:rFonts w:eastAsia="Calibri" w:cs="Calibri"/>
          <w:b/>
          <w:szCs w:val="22"/>
          <w:lang w:eastAsia="en-US"/>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p>
    <w:p>
      <w:pPr>
        <w:pStyle w:val="Normal"/>
        <w:ind w:firstLine="709"/>
        <w:jc w:val="both"/>
        <w:rPr>
          <w:lang w:eastAsia="ar-SA" w:bidi="en-US"/>
        </w:rPr>
      </w:pPr>
      <w:r>
        <w:rPr>
          <w:rFonts w:eastAsia="Calibri" w:cs="Calibri"/>
          <w:szCs w:val="22"/>
          <w:lang w:eastAsia="en-US"/>
        </w:rPr>
        <w:t>В настоящей Схеме теплоснабжения рекомендуется рассматривать вариант 1, так как при реализации мероприятий по данному варианту увеличивается надежность теплоснабжения потребителей за счет обновления оборудования и сокращения эксплуатационных затрат на содержание тепловых сетей.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pPr>
        <w:pStyle w:val="Normal"/>
        <w:ind w:firstLine="709"/>
        <w:jc w:val="both"/>
        <w:rPr>
          <w:lang w:eastAsia="ar-SA" w:bidi="en-US"/>
        </w:rPr>
      </w:pPr>
      <w:r>
        <w:rPr>
          <w:rFonts w:eastAsia="Calibri" w:cs="Calibri"/>
          <w:b/>
          <w:szCs w:val="22"/>
          <w:lang w:eastAsia="en-US"/>
        </w:rPr>
        <w:t>5.4. Описание изменений в мастер-плане развития системы теплоснабжения за период, предшествующий актуализации схемы теплоснабжения</w:t>
      </w:r>
    </w:p>
    <w:p>
      <w:pPr>
        <w:pStyle w:val="Normal"/>
        <w:ind w:firstLine="709"/>
        <w:jc w:val="both"/>
        <w:rPr>
          <w:rFonts w:eastAsia="Calibri" w:cs="Calibri"/>
          <w:szCs w:val="22"/>
          <w:lang w:eastAsia="en-US"/>
        </w:rPr>
      </w:pPr>
      <w:r>
        <w:rPr>
          <w:rFonts w:eastAsia="Calibri" w:cs="Calibri"/>
          <w:szCs w:val="22"/>
          <w:lang w:eastAsia="en-US"/>
        </w:rPr>
        <w:t>При актуализации Схемы теплоснабжения были уточнены перспективные сценарии развития системы теплоснабжения поселения.</w:t>
      </w:r>
    </w:p>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keepNext w:val="true"/>
        <w:keepLines/>
        <w:numPr>
          <w:ilvl w:val="0"/>
          <w:numId w:val="0"/>
        </w:numPr>
        <w:ind w:left="0" w:firstLine="709"/>
        <w:jc w:val="center"/>
        <w:outlineLvl w:val="0"/>
        <w:rPr>
          <w:rFonts w:eastAsia="Calibri Light" w:cs="Calibri Light"/>
          <w:b/>
          <w:b/>
          <w:lang w:eastAsia="en-US"/>
        </w:rPr>
      </w:pPr>
      <w:r>
        <w:rPr>
          <w:rFonts w:eastAsia="Calibri Light" w:cs="Calibri Light"/>
          <w:b/>
          <w:lang w:eastAsia="en-US"/>
        </w:rPr>
        <w:t>в том числе в аварийных режимах»</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6.1. Расчетная величина нормативных потерь теплоносителя в тепловых сетях в зонах действия источников тепловой энергии в случаях, установленных пунктом 6 части 2 статьи 4 и пунктом 2 части 2 статьи 5 Федерального закона                                         «О теплоснабжении» (в ценовых зонах теплоснабжения – также расчетную величину плановых потерь, определяемых в соответствии с методическими указаниями по разработке схем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Для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Выполнен расчет нормативной и аварийной подпитки тепловых сетей источников. Существующие и перспективные балансы производительности водоподготовительных установок (далее – ВПУ) и подпитки тепловых сетей по существующему положению представлены в таблице 26.</w:t>
      </w:r>
    </w:p>
    <w:p>
      <w:pPr>
        <w:pStyle w:val="Normal"/>
        <w:jc w:val="both"/>
        <w:rPr>
          <w:rFonts w:eastAsia="Calibri"/>
          <w:lang w:eastAsia="en-US"/>
        </w:rPr>
      </w:pPr>
      <w:r>
        <w:rPr>
          <w:rFonts w:eastAsia="Calibri"/>
          <w:lang w:eastAsia="en-US"/>
        </w:rPr>
      </w:r>
    </w:p>
    <w:p>
      <w:pPr>
        <w:pStyle w:val="Normal"/>
        <w:jc w:val="right"/>
        <w:rPr>
          <w:lang w:eastAsia="ru-RU"/>
        </w:rPr>
      </w:pPr>
      <w:r>
        <w:rPr>
          <w:rFonts w:eastAsia="Calibri" w:cs="Calibri"/>
          <w:szCs w:val="22"/>
          <w:lang w:eastAsia="en-US"/>
        </w:rPr>
        <w:t xml:space="preserve">Таблица 26 – Существующие и перспективные балансы </w:t>
      </w:r>
    </w:p>
    <w:p>
      <w:pPr>
        <w:pStyle w:val="Normal"/>
        <w:jc w:val="right"/>
        <w:rPr>
          <w:lang w:eastAsia="ru-RU"/>
        </w:rPr>
      </w:pPr>
      <w:r>
        <w:rPr>
          <w:rFonts w:eastAsia="Calibri" w:cs="Calibri"/>
          <w:szCs w:val="22"/>
          <w:lang w:eastAsia="en-US"/>
        </w:rPr>
        <w:t xml:space="preserve">производительности ВПУ и подпитки тепловых сетей  </w:t>
      </w:r>
    </w:p>
    <w:tbl>
      <w:tblPr>
        <w:tblW w:w="4850" w:type="pct"/>
        <w:jc w:val="left"/>
        <w:tblInd w:w="0" w:type="dxa"/>
        <w:tblCellMar>
          <w:top w:w="0" w:type="dxa"/>
          <w:left w:w="108" w:type="dxa"/>
          <w:bottom w:w="0" w:type="dxa"/>
          <w:right w:w="108" w:type="dxa"/>
        </w:tblCellMar>
        <w:tblLook w:val="04a0"/>
      </w:tblPr>
      <w:tblGrid>
        <w:gridCol w:w="440"/>
        <w:gridCol w:w="1641"/>
        <w:gridCol w:w="1747"/>
        <w:gridCol w:w="1194"/>
        <w:gridCol w:w="1683"/>
        <w:gridCol w:w="1360"/>
        <w:gridCol w:w="1008"/>
      </w:tblGrid>
      <w:tr>
        <w:trPr>
          <w:tblHeader w:val="true"/>
          <w:trHeight w:val="470" w:hRule="atLeast"/>
        </w:trPr>
        <w:tc>
          <w:tcPr>
            <w:tcW w:w="4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6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w:t>
            </w:r>
          </w:p>
        </w:tc>
        <w:tc>
          <w:tcPr>
            <w:tcW w:w="17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воды для определения производительности водоподготовки, м3/ч</w:t>
            </w:r>
          </w:p>
        </w:tc>
        <w:tc>
          <w:tcPr>
            <w:tcW w:w="11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подпиточной воды в рабочем режиме, м3/ч</w:t>
            </w:r>
          </w:p>
        </w:tc>
        <w:tc>
          <w:tcPr>
            <w:tcW w:w="16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воды на заполнение наибольшего по диаметру секционированного участка тепловой сети, м3/ч</w:t>
            </w:r>
          </w:p>
        </w:tc>
        <w:tc>
          <w:tcPr>
            <w:tcW w:w="13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подпиточной воды, м3/ч</w:t>
            </w:r>
          </w:p>
        </w:tc>
        <w:tc>
          <w:tcPr>
            <w:tcW w:w="10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аварийной подпитки, м3/ч</w:t>
            </w:r>
          </w:p>
        </w:tc>
      </w:tr>
      <w:tr>
        <w:trPr>
          <w:tblHeader w:val="true"/>
          <w:trHeight w:val="710" w:hRule="atLeast"/>
        </w:trPr>
        <w:tc>
          <w:tcPr>
            <w:tcW w:w="4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3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0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907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Существующее положение</w:t>
            </w:r>
          </w:p>
        </w:tc>
      </w:tr>
      <w:tr>
        <w:trPr>
          <w:trHeight w:val="20" w:hRule="atLeast"/>
        </w:trPr>
        <w:tc>
          <w:tcPr>
            <w:tcW w:w="4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7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0,09</w:t>
            </w:r>
          </w:p>
        </w:tc>
        <w:tc>
          <w:tcPr>
            <w:tcW w:w="1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0,03</w:t>
            </w:r>
          </w:p>
        </w:tc>
        <w:tc>
          <w:tcPr>
            <w:tcW w:w="1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10</w:t>
            </w:r>
          </w:p>
        </w:tc>
        <w:tc>
          <w:tcPr>
            <w:tcW w:w="1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10,03</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0,2</w:t>
            </w:r>
          </w:p>
        </w:tc>
      </w:tr>
      <w:tr>
        <w:trPr>
          <w:trHeight w:val="20" w:hRule="atLeast"/>
        </w:trPr>
        <w:tc>
          <w:tcPr>
            <w:tcW w:w="907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Перспективное положение (2035 г.)</w:t>
            </w:r>
          </w:p>
        </w:tc>
      </w:tr>
      <w:tr>
        <w:trPr>
          <w:trHeight w:val="20" w:hRule="atLeast"/>
        </w:trPr>
        <w:tc>
          <w:tcPr>
            <w:tcW w:w="4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699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котельных п.Карымкары из эксплуатации</w:t>
            </w:r>
          </w:p>
        </w:tc>
      </w:tr>
    </w:tbl>
    <w:p>
      <w:pPr>
        <w:sectPr>
          <w:headerReference w:type="default" r:id="rId63"/>
          <w:footerReference w:type="default" r:id="rId64"/>
          <w:type w:val="nextPage"/>
          <w:pgSz w:w="11906" w:h="16838"/>
          <w:pgMar w:left="1701" w:right="850" w:header="708" w:top="1134" w:footer="708" w:bottom="1134" w:gutter="0"/>
          <w:pgNumType w:fmt="decimal"/>
          <w:formProt w:val="false"/>
          <w:textDirection w:val="lrTb"/>
          <w:docGrid w:type="default" w:linePitch="360" w:charSpace="0"/>
        </w:sectPr>
      </w:pPr>
    </w:p>
    <w:p>
      <w:pPr>
        <w:pStyle w:val="Normal"/>
        <w:keepNext w:val="true"/>
        <w:keepLines/>
        <w:numPr>
          <w:ilvl w:val="0"/>
          <w:numId w:val="0"/>
        </w:numPr>
        <w:spacing w:before="200" w:after="0"/>
        <w:ind w:left="0" w:firstLine="709"/>
        <w:jc w:val="both"/>
        <w:outlineLvl w:val="1"/>
        <w:rPr>
          <w:rFonts w:eastAsia="Calibri Light" w:cs="Calibri Light"/>
          <w:b/>
          <w:b/>
          <w:szCs w:val="26"/>
          <w:lang w:eastAsia="en-US"/>
        </w:rPr>
      </w:pPr>
      <w:r>
        <w:rPr>
          <w:rFonts w:eastAsia="Calibri Light" w:cs="Calibri Light"/>
          <w:b/>
          <w:szCs w:val="26"/>
          <w:lang w:eastAsia="en-US"/>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p>
    <w:p>
      <w:pPr>
        <w:pStyle w:val="Normal"/>
        <w:ind w:firstLine="709"/>
        <w:jc w:val="both"/>
        <w:rPr>
          <w:lang w:eastAsia="ru-RU"/>
        </w:rPr>
      </w:pPr>
      <w:r>
        <w:rPr>
          <w:rFonts w:eastAsia="Calibri" w:cs="Calibri"/>
          <w:szCs w:val="22"/>
          <w:lang w:eastAsia="en-US"/>
        </w:rPr>
        <w:t>Сведения о расходах теплоносителя на горячее водоснабжение потребителей с использованием открытой системы теплоснабжения отсутствуют.</w:t>
      </w:r>
    </w:p>
    <w:p>
      <w:pPr>
        <w:pStyle w:val="Normal"/>
        <w:ind w:firstLine="709"/>
        <w:jc w:val="both"/>
        <w:rPr>
          <w:lang w:eastAsia="ru-RU"/>
        </w:rPr>
      </w:pPr>
      <w:r>
        <w:rPr>
          <w:rFonts w:eastAsia="Calibri Light" w:cs="Calibri Light"/>
          <w:b/>
          <w:szCs w:val="26"/>
          <w:lang w:eastAsia="en-US"/>
        </w:rPr>
        <w:t>6.3. Сведения о наличии баков-аккумуляторов</w:t>
      </w:r>
    </w:p>
    <w:p>
      <w:pPr>
        <w:pStyle w:val="Normal"/>
        <w:ind w:firstLine="709"/>
        <w:jc w:val="both"/>
        <w:rPr>
          <w:lang w:eastAsia="ru-RU"/>
        </w:rPr>
      </w:pPr>
      <w:r>
        <w:rPr>
          <w:rFonts w:eastAsia="Calibri" w:cs="Calibri"/>
          <w:szCs w:val="22"/>
          <w:lang w:eastAsia="en-US"/>
        </w:rPr>
        <w:t>Информация о наличии и объеме баков – аккумуляторов на тепловых сетях источников теплоснабжения не представлена.</w:t>
      </w:r>
    </w:p>
    <w:p>
      <w:pPr>
        <w:pStyle w:val="Normal"/>
        <w:ind w:firstLine="709"/>
        <w:jc w:val="both"/>
        <w:rPr>
          <w:lang w:eastAsia="ru-RU"/>
        </w:rPr>
      </w:pPr>
      <w:r>
        <w:rPr>
          <w:rFonts w:eastAsia="Calibri Light" w:cs="Calibri Light"/>
          <w:b/>
          <w:szCs w:val="26"/>
          <w:lang w:eastAsia="en-US"/>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p>
      <w:pPr>
        <w:pStyle w:val="Normal"/>
        <w:ind w:firstLine="709"/>
        <w:jc w:val="both"/>
        <w:rPr>
          <w:lang w:eastAsia="ru-RU"/>
        </w:rPr>
      </w:pPr>
      <w:r>
        <w:rPr>
          <w:rFonts w:eastAsia="Calibri" w:cs="Calibri"/>
          <w:szCs w:val="22"/>
          <w:lang w:eastAsia="en-US"/>
        </w:rPr>
        <w:t>Нормативный и фактический (для эксплуатационного и аварийного режимов) часовой расход подпиточной воды в зоне действия источников тепловой энергии представлены в таблице 26.</w:t>
      </w:r>
    </w:p>
    <w:p>
      <w:pPr>
        <w:pStyle w:val="Normal"/>
        <w:ind w:firstLine="709"/>
        <w:jc w:val="both"/>
        <w:rPr>
          <w:lang w:eastAsia="ru-RU"/>
        </w:rPr>
      </w:pPr>
      <w:r>
        <w:rPr>
          <w:rFonts w:eastAsia="Calibri Light" w:cs="Calibri Light"/>
          <w:b/>
          <w:szCs w:val="26"/>
          <w:lang w:eastAsia="en-US"/>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pPr>
        <w:pStyle w:val="Normal"/>
        <w:ind w:firstLine="709"/>
        <w:jc w:val="both"/>
        <w:rPr>
          <w:lang w:eastAsia="ru-RU"/>
        </w:rPr>
      </w:pPr>
      <w:r>
        <w:rPr>
          <w:rFonts w:eastAsia="Calibri" w:cs="Calibri"/>
          <w:szCs w:val="22"/>
          <w:lang w:eastAsia="en-US"/>
        </w:rPr>
        <w:t>Существующий и перспективный баланс производительности водоподготовительных установок и потерь теплоносителя с учетом развития систем теплоснабжения приведен в таблице 26.</w:t>
      </w:r>
    </w:p>
    <w:p>
      <w:pPr>
        <w:pStyle w:val="Normal"/>
        <w:ind w:firstLine="709"/>
        <w:jc w:val="both"/>
        <w:rPr>
          <w:lang w:eastAsia="ru-RU"/>
        </w:rPr>
      </w:pPr>
      <w:r>
        <w:rPr>
          <w:rFonts w:eastAsia="Calibri Light" w:cs="Calibri Light"/>
          <w:b/>
          <w:szCs w:val="26"/>
          <w:lang w:eastAsia="en-US"/>
        </w:rPr>
        <w:t>6.6.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p>
    <w:p>
      <w:pPr>
        <w:pStyle w:val="Normal"/>
        <w:ind w:firstLine="709"/>
        <w:jc w:val="both"/>
        <w:rPr>
          <w:rFonts w:cs="Calibri"/>
          <w:lang w:eastAsia="ru-RU"/>
        </w:rPr>
      </w:pPr>
      <w:r>
        <w:rPr>
          <w:rFonts w:cs="Calibri"/>
          <w:lang w:eastAsia="ru-RU"/>
        </w:rPr>
        <w:t xml:space="preserve">За период с момента утверждения ранее актуализированной Схемы теплоснабжения </w:t>
      </w:r>
      <w:r>
        <w:rPr>
          <w:rFonts w:eastAsia="Calibri" w:cs="Calibri"/>
          <w:szCs w:val="22"/>
          <w:lang w:eastAsia="en-US"/>
        </w:rPr>
        <w:t>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w:t>
      </w:r>
      <w:r>
        <w:rPr>
          <w:rFonts w:cs="Calibri"/>
          <w:lang w:eastAsia="ru-RU"/>
        </w:rPr>
        <w:t xml:space="preserve"> не зафиксировано.</w:t>
      </w:r>
    </w:p>
    <w:p>
      <w:pPr>
        <w:pStyle w:val="Normal"/>
        <w:ind w:firstLine="709"/>
        <w:jc w:val="both"/>
        <w:rPr>
          <w:rFonts w:cs="Calibri"/>
          <w:lang w:eastAsia="ru-RU"/>
        </w:rPr>
      </w:pPr>
      <w:r>
        <w:rPr>
          <w:rFonts w:eastAsia="Calibri Light" w:cs="Calibri Light"/>
          <w:b/>
          <w:lang w:eastAsia="en-US"/>
        </w:rPr>
        <w:t>6.7.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p>
    <w:p>
      <w:pPr>
        <w:pStyle w:val="Normal"/>
        <w:ind w:firstLine="709"/>
        <w:jc w:val="both"/>
        <w:rPr>
          <w:rFonts w:eastAsia="Calibri" w:cs="Calibri"/>
          <w:szCs w:val="22"/>
          <w:lang w:eastAsia="en-US"/>
        </w:rPr>
      </w:pPr>
      <w:r>
        <w:rPr>
          <w:rFonts w:eastAsia="Calibri" w:cs="Calibri"/>
          <w:szCs w:val="22"/>
          <w:lang w:eastAsia="en-US"/>
        </w:rPr>
        <w:t>Расчетные тепловые потери по системам теплоснабжения сельского поселения в целом соответствуют фактическим значениям тепловых потерь, зафиксированных за 2024 год.</w:t>
      </w:r>
    </w:p>
    <w:p>
      <w:pPr>
        <w:pStyle w:val="Normal"/>
        <w:rPr>
          <w:rFonts w:eastAsia="Calibri"/>
          <w:lang w:eastAsia="en-US"/>
        </w:rPr>
      </w:pPr>
      <w:r>
        <w:rPr>
          <w:rFonts w:eastAsia="Calibri"/>
          <w:lang w:eastAsia="en-US"/>
        </w:rPr>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 xml:space="preserve">Глава 7 «Предложения по строительству, реконструкции </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и техническому перевооружению и (или) модернизации тепловой энергии»</w:t>
      </w:r>
    </w:p>
    <w:p>
      <w:pPr>
        <w:pStyle w:val="Normal"/>
        <w:keepNext w:val="true"/>
        <w:keepLines/>
        <w:numPr>
          <w:ilvl w:val="0"/>
          <w:numId w:val="0"/>
        </w:numPr>
        <w:ind w:left="0" w:hanging="0"/>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lang w:eastAsia="en-US"/>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lang w:eastAsia="en-US"/>
        </w:rPr>
        <w:t>Согласно статье 14 Федерального закона от 27.07.2010 № 190-ФЗ                                        «О теплоснабжении»,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w:t>
      </w:r>
      <w:r>
        <w:rPr>
          <w:rFonts w:eastAsia="Calibri Light" w:cs="Calibri Light"/>
          <w:szCs w:val="26"/>
          <w:lang w:eastAsia="en-US"/>
        </w:rPr>
        <w:t xml:space="preserve">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от 27.07.2010 № 190-ФЗ «О теплоснабжении» и Правилами подключения к системам теплоснабжения, утвержденными постановлением Правительства Российской Федерации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(далее – Правила подключения к системам теплоснабжения).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szCs w:val="26"/>
          <w:lang w:eastAsia="en-US"/>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заключению соответствующего договора, устанавливаются Правилами подключения к системам теплоснабжения.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szCs w:val="26"/>
          <w:lang w:eastAsia="en-US"/>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 xml:space="preserve">С потребителями, находящимися за границей радиуса эффективного теплоснабжения, могут быть заключены договоры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 значительной удаленности от существующих и перспективных тепловых сетей;</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 малой подключаемой нагрузки (менее 0,01 Гкал/ч);</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 отсутствия резервов тепловой мощности в границах застройки на данный момент и в рассматриваемой перспективе;</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 xml:space="preserve">- использования тепловой энергии в технологических целях. </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В соответствии с пунктом 15 статьи 14 Федерального закона от 27.07.2010 №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при наличии осуществленного в надлежащем порядке подключения к системам теплоснабжения многоквартирных домов.</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Обоснование организации индивидуального теплоснабжения в зонах застройки поселения малоэтажными жилыми зданиям приведено в п. 7.11 настоящей Главы.</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b/>
          <w:szCs w:val="22"/>
          <w:lang w:eastAsia="en-US"/>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В сельском поселении по состоянию на 2025 г.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b/>
          <w:szCs w:val="22"/>
          <w:lang w:eastAsia="en-US"/>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ru-RU"/>
        </w:rPr>
        <w:t>В сельском поселении в рассматриваемом периоде отсутствуют генерирующие объекты,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b/>
          <w:szCs w:val="22"/>
          <w:lang w:eastAsia="en-US"/>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lang w:eastAsia="en-US"/>
        </w:rPr>
        <w:t>Настоящей Схемой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b/>
          <w:lang w:eastAsia="en-US"/>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lang w:eastAsia="en-US"/>
        </w:rPr>
        <w:t>Настоящей Схемой реконструкция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b/>
          <w:lang w:eastAsia="en-US"/>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lang w:eastAsia="en-US"/>
        </w:rPr>
        <w:t>Проведение реконструкции для перевода котельных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b/>
          <w:lang w:eastAsia="en-US"/>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lang w:eastAsia="en-US"/>
        </w:rPr>
        <w:t>Настоящей Схемой реконструкция котельных с увеличением зоны их действия путем включения в нее зон действия, существующих источников тепловой энергии не предусматривается.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b/>
          <w:lang w:eastAsia="en-US"/>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lang w:eastAsia="en-US"/>
        </w:rPr>
        <w:t>Настоящей Схемой перевод источника тепловой энергии в пиковый режим работы не предусматривается.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b/>
          <w:lang w:eastAsia="en-US"/>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lang w:eastAsia="en-US"/>
        </w:rPr>
        <w:t xml:space="preserve">Настоящей Схемой расширение зон действия действующих источников не предусматривается. </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szCs w:val="26"/>
          <w:lang w:eastAsia="en-US"/>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szCs w:val="26"/>
          <w:lang w:eastAsia="ru-RU"/>
        </w:rPr>
        <w:t xml:space="preserve">В рамках обеспечения эффективного и надежного теплоснабжения потребителей сельского поселения в рассматриваемом проекте схемы теплоснабжения предлагается включить следующие </w:t>
      </w:r>
      <w:r>
        <w:rPr>
          <w:rFonts w:eastAsia="Calibri Light" w:cs="Calibri Light"/>
          <w:color w:val="000000"/>
          <w:szCs w:val="26"/>
          <w:lang w:eastAsia="en-US"/>
        </w:rPr>
        <w:t>мероприятия: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szCs w:val="26"/>
          <w:lang w:eastAsia="en-US"/>
        </w:rPr>
        <w:t>- децентрализация системы теплоснабжения котельной № 2, п.Карымкары, ул.Кедровая, 27;</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szCs w:val="26"/>
          <w:lang w:eastAsia="en-US"/>
        </w:rPr>
        <w:t>Реализация данных мероприятий запланирована на 2026-2027 годы.</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szCs w:val="26"/>
          <w:lang w:eastAsia="en-US"/>
        </w:rPr>
        <w:t>7.11. Обоснование организации индивидуального теплоснабжения в зонах застройки поселения малоэтажными жилыми зданиями</w:t>
      </w:r>
    </w:p>
    <w:p>
      <w:pPr>
        <w:pStyle w:val="Normal"/>
        <w:keepNext w:val="true"/>
        <w:keepLines/>
        <w:numPr>
          <w:ilvl w:val="0"/>
          <w:numId w:val="0"/>
        </w:numPr>
        <w:ind w:left="0" w:firstLine="709"/>
        <w:jc w:val="both"/>
        <w:outlineLvl w:val="0"/>
        <w:rPr>
          <w:rFonts w:eastAsia="Calibri Light" w:cs="Calibri Light"/>
          <w:color w:val="000000"/>
          <w:szCs w:val="26"/>
          <w:lang w:eastAsia="en-US"/>
        </w:rPr>
      </w:pPr>
      <w:r>
        <w:rPr>
          <w:rFonts w:eastAsia="Calibri Light" w:cs="Calibri Light"/>
          <w:color w:val="000000"/>
          <w:szCs w:val="26"/>
          <w:lang w:eastAsia="en-US"/>
        </w:rPr>
        <w:t>Предложения по организации индивидуального теплоснабжения рекомендуется разрабатывать в зонах застройки малоэтажными жилыми зданиями и плотностью тепловой нагрузки меньше 0,01 Гкал/га.</w:t>
      </w:r>
    </w:p>
    <w:p>
      <w:pPr>
        <w:pStyle w:val="Normal"/>
        <w:keepNext w:val="true"/>
        <w:keepLines/>
        <w:numPr>
          <w:ilvl w:val="0"/>
          <w:numId w:val="0"/>
        </w:numPr>
        <w:ind w:left="0" w:firstLine="709"/>
        <w:jc w:val="both"/>
        <w:outlineLvl w:val="0"/>
        <w:rPr>
          <w:rFonts w:eastAsia="Calibri Light" w:cs="Calibri Light"/>
          <w:color w:val="000000"/>
          <w:szCs w:val="26"/>
          <w:lang w:eastAsia="en-US"/>
        </w:rPr>
      </w:pPr>
      <w:r>
        <w:rPr>
          <w:rFonts w:eastAsia="Calibri Light" w:cs="Calibri Light"/>
          <w:color w:val="000000"/>
          <w:lang w:eastAsia="en-US"/>
        </w:rPr>
        <w:t>При разработке проектов планировки и проектов застройки для малоэтажной жилой застройки и застройки индивидуальными жилыми домами, необходимо предусматривать теплоснабжение от автономных источников тепловой энергии. Централизованное теплоснабжение малоэтажной застройки и индивидуальной застройки нецелесообразно по причине малых нагрузок и малой плотности застройки, ввиду чего требуется строительство тепловых сетей малых диаметров, но большой протяженности.</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lang w:eastAsia="en-US"/>
        </w:rPr>
        <w:t>Основным направлением развития системы теплоснабжения выбрана 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котельных п.Карымкары из эксплуатации.</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szCs w:val="26"/>
          <w:lang w:eastAsia="en-US"/>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szCs w:val="26"/>
          <w:lang w:eastAsia="en-US"/>
        </w:rPr>
        <w:t>Перспективные балансы тепловой мощности источника тепловой энергии и теплоносителя и присоединенной тепловой нагрузки в системе теплоснабжения рассчитывались на основании предоставленной информации о приростах площадей строительных фондов в зоне действия источника тепловой энергии, с учетом величины подключаемых тепловых нагрузок. Перспективные балансы производительности и потребления тепловой мощности источников тепловой энергии и теплоносителя приведены в Главах 4 и 6 настоящего документа.</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szCs w:val="26"/>
          <w:lang w:eastAsia="en-US"/>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szCs w:val="28"/>
          <w:lang w:eastAsia="en-US"/>
        </w:rPr>
        <w:t>Мероприятия по использованию возобновляемых источников энергии и местных видов топлив на источниках тепловой энергии не предусмотрены.</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szCs w:val="26"/>
          <w:lang w:eastAsia="en-US"/>
        </w:rPr>
        <w:t>7.14. Обоснование организации теплоснабжения в производственных зонах на территории поселения</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szCs w:val="26"/>
          <w:lang w:eastAsia="en-US"/>
        </w:rPr>
        <w:t xml:space="preserve">Источники тепловой энергии на территории производственных зон используются исключительно для технологических и иных нужд самой производственной зоны. </w:t>
      </w:r>
    </w:p>
    <w:p>
      <w:pPr>
        <w:sectPr>
          <w:headerReference w:type="default" r:id="rId65"/>
          <w:footerReference w:type="default" r:id="rId66"/>
          <w:type w:val="nextPage"/>
          <w:pgSz w:w="11906" w:h="16838"/>
          <w:pgMar w:left="1701" w:right="567" w:header="709" w:top="1134" w:footer="709" w:bottom="851" w:gutter="0"/>
          <w:pgNumType w:fmt="decimal"/>
          <w:formProt w:val="false"/>
          <w:textDirection w:val="lrTb"/>
          <w:docGrid w:type="default" w:linePitch="360" w:charSpace="0"/>
        </w:sectPr>
        <w:pStyle w:val="Normal"/>
        <w:keepNext w:val="true"/>
        <w:keepLines/>
        <w:numPr>
          <w:ilvl w:val="0"/>
          <w:numId w:val="0"/>
        </w:numPr>
        <w:ind w:left="0" w:firstLine="709"/>
        <w:jc w:val="both"/>
        <w:outlineLvl w:val="0"/>
        <w:rPr>
          <w:rFonts w:eastAsia="Calibri Light" w:cs="Calibri Light"/>
          <w:color w:val="000000"/>
          <w:szCs w:val="26"/>
          <w:lang w:eastAsia="en-US"/>
        </w:rPr>
      </w:pPr>
      <w:r>
        <w:rPr>
          <w:rFonts w:eastAsia="Calibri Light" w:cs="Calibri Light"/>
          <w:color w:val="000000"/>
          <w:szCs w:val="26"/>
          <w:lang w:eastAsia="en-US"/>
        </w:rPr>
        <w:t>На расчетный срок строительство производственных предприятий с использованием тепловой энергии от централизованных источников теплоснабжения не планируется.</w:t>
      </w:r>
      <w:bookmarkStart w:id="254" w:name="_Toc535409590"/>
      <w:bookmarkStart w:id="255" w:name="_Toc181366326"/>
      <w:bookmarkStart w:id="256" w:name="sub_16315"/>
      <w:bookmarkStart w:id="257" w:name="_Toc535409591"/>
      <w:bookmarkStart w:id="258" w:name="_Toc1813663251"/>
      <w:bookmarkStart w:id="259" w:name="_Toc1604551341"/>
      <w:bookmarkStart w:id="260" w:name="_Toc5354095891"/>
      <w:bookmarkStart w:id="261" w:name="_Toc181366325"/>
      <w:bookmarkStart w:id="262" w:name="_Toc160455134"/>
      <w:bookmarkStart w:id="263" w:name="_Toc535409589"/>
      <w:bookmarkStart w:id="264" w:name="sub_1639"/>
      <w:bookmarkStart w:id="265" w:name="sub_1611"/>
      <w:bookmarkStart w:id="266" w:name="_Toc160455135"/>
      <w:bookmarkStart w:id="267" w:name="_Hlk16052852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7.15. Результаты расчетов радиуса эффективного теплоснабжения</w:t>
      </w:r>
    </w:p>
    <w:p>
      <w:pPr>
        <w:pStyle w:val="Normal"/>
        <w:keepNext w:val="true"/>
        <w:keepLines/>
        <w:numPr>
          <w:ilvl w:val="0"/>
          <w:numId w:val="0"/>
        </w:numPr>
        <w:ind w:left="0" w:firstLine="709"/>
        <w:jc w:val="both"/>
        <w:outlineLvl w:val="1"/>
        <w:rPr>
          <w:rFonts w:eastAsia="Calibri Light"/>
          <w:lang w:eastAsia="ar-SA"/>
        </w:rPr>
      </w:pPr>
      <w:r>
        <w:rPr>
          <w:rFonts w:eastAsia="Calibri Light"/>
          <w:position w:val="-12"/>
          <w:lang w:eastAsia="ar-SA"/>
        </w:rPr>
        <w:t>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pPr>
        <w:pStyle w:val="Normal"/>
        <w:keepNext w:val="true"/>
        <w:keepLines/>
        <w:numPr>
          <w:ilvl w:val="0"/>
          <w:numId w:val="0"/>
        </w:numPr>
        <w:ind w:left="0" w:firstLine="709"/>
        <w:jc w:val="both"/>
        <w:outlineLvl w:val="1"/>
        <w:rPr>
          <w:rFonts w:eastAsia="Calibri Light"/>
          <w:lang w:eastAsia="en-US"/>
        </w:rPr>
      </w:pPr>
      <w:r>
        <w:rPr>
          <w:rFonts w:eastAsia="Calibri Light"/>
          <w:lang w:eastAsia="en-US"/>
        </w:rPr>
        <w:t>Расчет радиуса эффективного теплоснабжения проводился в соответствии с методикой расчета приведённой в приложении № 40 Методических указаний по разработке схем теплоснабжения, утвержденных Приказом Минэнерго России от 05.03.2019 № 212. В соответствии с данной методикой радиус эффективного теплоснабжения определяется как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Другими словами, радиус эффективного теплоснабжение рассчитывается как максимальное расстояние от нового объекта теплопотребления с заданной тепловой нагрузкой до точки возможного подключения к существующим тепловым сетям.</w:t>
      </w:r>
    </w:p>
    <w:p>
      <w:pPr>
        <w:pStyle w:val="Normal"/>
        <w:keepNext w:val="true"/>
        <w:keepLines/>
        <w:numPr>
          <w:ilvl w:val="0"/>
          <w:numId w:val="0"/>
        </w:numPr>
        <w:ind w:left="0" w:firstLine="709"/>
        <w:jc w:val="both"/>
        <w:outlineLvl w:val="1"/>
        <w:rPr>
          <w:rFonts w:eastAsia="Calibri Light"/>
          <w:lang w:eastAsia="en-US"/>
        </w:rPr>
      </w:pPr>
      <w:r>
        <w:rPr>
          <w:rFonts w:eastAsia="Calibri Light"/>
          <w:position w:val="-12"/>
          <w:lang w:eastAsia="en-US"/>
        </w:rPr>
        <w:t>Результаты расчетов представлены в таблице 27.</w:t>
      </w:r>
    </w:p>
    <w:p>
      <w:pPr>
        <w:pStyle w:val="Caption"/>
        <w:jc w:val="right"/>
        <w:rPr>
          <w:b/>
          <w:b/>
          <w:bCs/>
          <w:i w:val="false"/>
          <w:i w:val="false"/>
        </w:rPr>
      </w:pPr>
      <w:r>
        <w:rPr>
          <w:i w:val="false"/>
          <w:position w:val="-12"/>
        </w:rPr>
        <w:t>Таблица 27</w:t>
      </w:r>
      <w:r>
        <w:rPr>
          <w:i w:val="false"/>
        </w:rPr>
        <w:t xml:space="preserve"> – Расчет радиуса эффективного теплоснабжения</w:t>
      </w:r>
    </w:p>
    <w:tbl>
      <w:tblPr>
        <w:tblW w:w="4950" w:type="pct"/>
        <w:jc w:val="center"/>
        <w:tblInd w:w="0" w:type="dxa"/>
        <w:tblCellMar>
          <w:top w:w="0" w:type="dxa"/>
          <w:left w:w="108" w:type="dxa"/>
          <w:bottom w:w="0" w:type="dxa"/>
          <w:right w:w="108" w:type="dxa"/>
        </w:tblCellMar>
        <w:tblLook w:val="04a0"/>
      </w:tblPr>
      <w:tblGrid>
        <w:gridCol w:w="695"/>
        <w:gridCol w:w="3036"/>
        <w:gridCol w:w="1069"/>
        <w:gridCol w:w="1069"/>
        <w:gridCol w:w="1067"/>
        <w:gridCol w:w="1069"/>
        <w:gridCol w:w="1067"/>
        <w:gridCol w:w="1069"/>
        <w:gridCol w:w="1066"/>
        <w:gridCol w:w="1067"/>
        <w:gridCol w:w="1069"/>
        <w:gridCol w:w="1080"/>
      </w:tblGrid>
      <w:tr>
        <w:trPr>
          <w:tblHeader w:val="true"/>
          <w:cantSplit w:val="true"/>
        </w:trPr>
        <w:tc>
          <w:tcPr>
            <w:tcW w:w="6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 xml:space="preserve">№ </w:t>
            </w:r>
            <w:r>
              <w:rPr>
                <w:rFonts w:eastAsia="Calibri" w:cs="Calibri"/>
                <w:sz w:val="22"/>
                <w:szCs w:val="22"/>
                <w:lang w:eastAsia="en-US"/>
              </w:rPr>
              <w:t>п/п</w:t>
            </w:r>
          </w:p>
        </w:tc>
        <w:tc>
          <w:tcPr>
            <w:tcW w:w="30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Наименование источника</w:t>
            </w:r>
          </w:p>
        </w:tc>
        <w:tc>
          <w:tcPr>
            <w:tcW w:w="10692"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Присоединяемая тепловая нагрузка, Гкал/час</w:t>
            </w:r>
          </w:p>
        </w:tc>
      </w:tr>
      <w:tr>
        <w:trPr>
          <w:tblHeader w:val="true"/>
          <w:cantSplit w:val="true"/>
        </w:trPr>
        <w:tc>
          <w:tcPr>
            <w:tcW w:w="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r>
          </w:p>
        </w:tc>
        <w:tc>
          <w:tcPr>
            <w:tcW w:w="30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0,1</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0,15</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0,2</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0,25</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0,3</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Calibri" w:cs="Calibri"/>
                <w:sz w:val="22"/>
                <w:szCs w:val="22"/>
                <w:lang w:eastAsia="en-US"/>
              </w:rPr>
            </w:pPr>
            <w:r>
              <w:rPr>
                <w:rFonts w:eastAsia="Calibri" w:cs="Calibri"/>
                <w:sz w:val="22"/>
                <w:szCs w:val="22"/>
                <w:lang w:eastAsia="en-US"/>
              </w:rPr>
              <w:t>0,35</w:t>
            </w:r>
          </w:p>
        </w:tc>
        <w:tc>
          <w:tcPr>
            <w:tcW w:w="106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eastAsia="Calibri" w:cs="Calibri"/>
                <w:sz w:val="22"/>
                <w:szCs w:val="22"/>
                <w:lang w:eastAsia="en-US"/>
              </w:rPr>
            </w:pPr>
            <w:r>
              <w:rPr>
                <w:rFonts w:eastAsia="Calibri" w:cs="Calibri"/>
                <w:sz w:val="22"/>
                <w:szCs w:val="22"/>
                <w:lang w:eastAsia="en-US"/>
              </w:rPr>
              <w:t>0,4</w:t>
            </w:r>
          </w:p>
        </w:tc>
        <w:tc>
          <w:tcPr>
            <w:tcW w:w="10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eastAsia="Calibri" w:cs="Calibri"/>
                <w:sz w:val="22"/>
                <w:szCs w:val="22"/>
                <w:lang w:eastAsia="en-US"/>
              </w:rPr>
            </w:pPr>
            <w:r>
              <w:rPr>
                <w:rFonts w:eastAsia="Calibri" w:cs="Calibri"/>
                <w:sz w:val="22"/>
                <w:szCs w:val="22"/>
                <w:lang w:eastAsia="en-US"/>
              </w:rPr>
              <w:t>0,45</w:t>
            </w:r>
          </w:p>
        </w:tc>
        <w:tc>
          <w:tcPr>
            <w:tcW w:w="106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eastAsia="Calibri" w:cs="Calibri"/>
                <w:sz w:val="22"/>
                <w:szCs w:val="22"/>
                <w:lang w:eastAsia="en-US"/>
              </w:rPr>
            </w:pPr>
            <w:r>
              <w:rPr>
                <w:rFonts w:eastAsia="Calibri" w:cs="Calibri"/>
                <w:sz w:val="22"/>
                <w:szCs w:val="22"/>
                <w:lang w:eastAsia="en-US"/>
              </w:rPr>
              <w:t>0,5</w:t>
            </w:r>
          </w:p>
        </w:tc>
        <w:tc>
          <w:tcPr>
            <w:tcW w:w="108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eastAsia="Calibri" w:cs="Calibri"/>
                <w:sz w:val="22"/>
                <w:szCs w:val="22"/>
                <w:lang w:eastAsia="en-US"/>
              </w:rPr>
            </w:pPr>
            <w:r>
              <w:rPr>
                <w:rFonts w:eastAsia="Calibri" w:cs="Calibri"/>
                <w:sz w:val="22"/>
                <w:szCs w:val="22"/>
                <w:lang w:eastAsia="en-US"/>
              </w:rPr>
              <w:t>0,8</w:t>
            </w:r>
          </w:p>
        </w:tc>
      </w:tr>
      <w:tr>
        <w:trPr>
          <w:cantSplit w:val="true"/>
        </w:trPr>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2"/>
                <w:szCs w:val="22"/>
                <w:lang w:eastAsia="en-US"/>
              </w:rPr>
            </w:pPr>
            <w:r>
              <w:rPr>
                <w:rFonts w:eastAsia="Calibri" w:cs="Calibri"/>
                <w:sz w:val="22"/>
                <w:szCs w:val="22"/>
                <w:lang w:eastAsia="en-US"/>
              </w:rPr>
              <w:t>1</w:t>
            </w:r>
          </w:p>
        </w:tc>
        <w:tc>
          <w:tcPr>
            <w:tcW w:w="3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2"/>
                <w:szCs w:val="22"/>
                <w:lang w:eastAsia="en-US"/>
              </w:rPr>
            </w:pPr>
            <w:r>
              <w:rPr>
                <w:rFonts w:eastAsia="Calibri" w:cs="Calibri"/>
                <w:sz w:val="20"/>
                <w:szCs w:val="20"/>
                <w:lang w:eastAsia="en-US"/>
              </w:rPr>
              <w:t>Котельн</w:t>
            </w:r>
            <w:r>
              <w:rPr>
                <w:rFonts w:eastAsia="Calibri" w:cs="Calibri"/>
                <w:sz w:val="20"/>
                <w:szCs w:val="20"/>
                <w:lang w:eastAsia="en-US"/>
              </w:rPr>
              <w:t>ая</w:t>
            </w:r>
            <w:r>
              <w:rPr>
                <w:rFonts w:eastAsia="Calibri" w:cs="Calibri"/>
                <w:sz w:val="20"/>
                <w:szCs w:val="20"/>
                <w:lang w:eastAsia="en-US"/>
              </w:rPr>
              <w:t>, обслуживаем</w:t>
            </w:r>
            <w:r>
              <w:rPr>
                <w:rFonts w:eastAsia="Calibri" w:cs="Calibri"/>
                <w:sz w:val="20"/>
                <w:szCs w:val="20"/>
                <w:lang w:eastAsia="en-US"/>
              </w:rPr>
              <w:t>ая</w:t>
            </w:r>
            <w:r>
              <w:rPr>
                <w:rFonts w:eastAsia="Calibri" w:cs="Calibri"/>
                <w:sz w:val="20"/>
                <w:szCs w:val="20"/>
                <w:lang w:eastAsia="en-US"/>
              </w:rPr>
              <w:t xml:space="preserve"> МУП «УТС МО Октябрьский район» (п. Карымкары)</w:t>
            </w:r>
          </w:p>
        </w:tc>
        <w:tc>
          <w:tcPr>
            <w:tcW w:w="1069" w:type="dxa"/>
            <w:tcBorders>
              <w:top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25,32</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24,39</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25,57</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28,55</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31,60</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31,15</w:t>
            </w:r>
          </w:p>
        </w:tc>
        <w:tc>
          <w:tcPr>
            <w:tcW w:w="1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34,00</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36,91</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39,86</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51,70</w:t>
            </w:r>
          </w:p>
        </w:tc>
      </w:tr>
    </w:tbl>
    <w:p>
      <w:pPr>
        <w:pStyle w:val="Normal"/>
        <w:tabs>
          <w:tab w:val="clear" w:pos="408"/>
          <w:tab w:val="left" w:pos="0" w:leader="none"/>
        </w:tabs>
        <w:ind w:firstLine="709"/>
        <w:jc w:val="both"/>
        <w:rPr>
          <w:lang w:eastAsia="ru-RU"/>
        </w:rPr>
      </w:pPr>
      <w:r>
        <w:rPr>
          <w:lang w:eastAsia="ru-RU"/>
        </w:rPr>
      </w:r>
    </w:p>
    <w:p>
      <w:pPr>
        <w:pStyle w:val="Normal"/>
        <w:tabs>
          <w:tab w:val="clear" w:pos="408"/>
          <w:tab w:val="left" w:pos="0" w:leader="none"/>
        </w:tabs>
        <w:ind w:firstLine="709"/>
        <w:jc w:val="both"/>
        <w:rPr>
          <w:rFonts w:eastAsia="Calibri" w:cs="Calibri"/>
          <w:b/>
          <w:b/>
          <w:szCs w:val="22"/>
          <w:lang w:eastAsia="en-US"/>
        </w:rPr>
      </w:pPr>
      <w:r>
        <w:rPr>
          <w:rFonts w:eastAsia="Calibri" w:cs="Calibri"/>
          <w:szCs w:val="22"/>
          <w:lang w:eastAsia="en-US"/>
        </w:rPr>
        <w:t xml:space="preserve">Для тепловой нагрузки заявителя </w:t>
      </w:r>
      <w:r>
        <w:rPr/>
        <w:object>
          <v:shape id="ole_rId67" style="width:28.5pt;height:21.75pt" o:ole="">
            <v:imagedata r:id="rId68" o:title=""/>
          </v:shape>
          <o:OLEObject Type="Embed" ProgID="Equation.DSMT4" ShapeID="ole_rId67" DrawAspect="Content" ObjectID="_603764943" r:id="rId67"/>
        </w:object>
      </w:r>
      <w:r>
        <w:rPr>
          <w:rFonts w:eastAsia="Calibri" w:cs="Calibri"/>
          <w:szCs w:val="22"/>
          <w:lang w:eastAsia="en-US"/>
        </w:rPr>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pPr>
        <w:pStyle w:val="Normal"/>
        <w:ind w:firstLine="709"/>
        <w:jc w:val="both"/>
        <w:rPr>
          <w:lang w:eastAsia="ru-RU"/>
        </w:rPr>
      </w:pPr>
      <w:r>
        <w:rPr>
          <w:rFonts w:eastAsia="Calibri" w:cs="Calibri"/>
          <w:szCs w:val="22"/>
          <w:lang w:eastAsia="en-US"/>
        </w:rPr>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pPr>
        <w:pStyle w:val="Normal"/>
        <w:ind w:firstLine="709"/>
        <w:jc w:val="both"/>
        <w:rPr>
          <w:lang w:eastAsia="ru-RU"/>
        </w:rPr>
      </w:pPr>
      <w:r>
        <w:rPr>
          <w:rFonts w:eastAsia="Calibri" w:cs="Calibri"/>
          <w:szCs w:val="22"/>
          <w:lang w:eastAsia="en-US"/>
        </w:rPr>
        <w:t>Для существующей зоны действия рассчитывать радиус эффективного теплоснабжения нецелесообразно, т.к. зона действия уже сложилась и, естественно, установлены все индикаторы стоимости товарного отпуска продукции. Кроме того, для сельских поселений характерны низкие тепловые нагрузки, значительная материальная характеристика сети и единственный источник теплоснабжения, что обуславливает теплоснабжающую организацию согласно п</w:t>
      </w:r>
      <w:r>
        <w:rPr>
          <w:rFonts w:eastAsia="Calibri"/>
          <w:lang w:eastAsia="en-US"/>
        </w:rPr>
        <w:t>остановлению Правительства Российской Федерации от 30.11.2021 № 2115</w:t>
      </w:r>
      <w:r>
        <w:rPr>
          <w:rFonts w:eastAsia="Calibri" w:cs="Calibri"/>
          <w:szCs w:val="22"/>
          <w:lang w:eastAsia="en-US"/>
        </w:rPr>
        <w:t xml:space="preserve">                «</w:t>
      </w:r>
      <w:r>
        <w:rPr>
          <w:rFonts w:eastAsia="Calibri"/>
          <w:lang w:eastAsia="en-US"/>
        </w:rPr>
        <w:t>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eastAsia="Calibri" w:cs="Calibri"/>
          <w:szCs w:val="22"/>
          <w:lang w:eastAsia="en-US"/>
        </w:rPr>
        <w:t xml:space="preserve"> подключать новых потребителей, т.к. она не может отказать в присоединении потребителю к существующим тепловым сетям вне зависимости от величины совокупных затрат. </w:t>
      </w:r>
    </w:p>
    <w:p>
      <w:pPr>
        <w:pStyle w:val="Normal"/>
        <w:ind w:firstLine="709"/>
        <w:jc w:val="both"/>
        <w:rPr>
          <w:lang w:eastAsia="ru-RU"/>
        </w:rPr>
      </w:pPr>
      <w:r>
        <w:rPr>
          <w:rFonts w:eastAsia="Calibri" w:cs="Calibri"/>
          <w:szCs w:val="22"/>
          <w:lang w:eastAsia="en-US"/>
        </w:rPr>
        <w:t>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Если срок окупаемости капитальных затрат в строительство тепловой сети, необходимой для подключения нового объекта капитального строительства к существующим тепловым сетям системы теплоснабжения исполнителя превышает срок службы тепловой сети, то подключение объекта является нецелесообразным.</w:t>
      </w:r>
    </w:p>
    <w:p>
      <w:pPr>
        <w:pStyle w:val="Normal"/>
        <w:ind w:firstLine="709"/>
        <w:jc w:val="both"/>
        <w:rPr>
          <w:rFonts w:eastAsia="Calibri"/>
          <w:lang w:eastAsia="en-US"/>
        </w:rPr>
      </w:pPr>
      <w:bookmarkStart w:id="268" w:name="_Toc181365924"/>
      <w:bookmarkStart w:id="269" w:name="_Toc160455136"/>
      <w:bookmarkStart w:id="270" w:name="_Toc181366327"/>
      <w:r>
        <w:rPr>
          <w:rFonts w:eastAsia="Calibri" w:cs="Calibri"/>
          <w:szCs w:val="22"/>
          <w:lang w:eastAsia="en-US"/>
        </w:rPr>
        <w:t>Границы действия централизованного теплоснабжения должны определяться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bookmarkEnd w:id="268"/>
      <w:bookmarkEnd w:id="269"/>
      <w:bookmarkEnd w:id="270"/>
    </w:p>
    <w:p>
      <w:pPr>
        <w:pStyle w:val="Normal"/>
        <w:ind w:firstLine="709"/>
        <w:jc w:val="both"/>
        <w:rPr>
          <w:rFonts w:eastAsia="Calibri" w:cs="Calibri"/>
          <w:b/>
          <w:b/>
          <w:szCs w:val="22"/>
          <w:lang w:eastAsia="en-US"/>
        </w:rPr>
      </w:pPr>
      <w:r>
        <w:rPr>
          <w:rFonts w:eastAsia="Calibri" w:cs="Calibri"/>
          <w:b/>
          <w:szCs w:val="22"/>
          <w:lang w:eastAsia="en-US"/>
        </w:rPr>
      </w:r>
    </w:p>
    <w:p>
      <w:pPr>
        <w:pStyle w:val="Normal"/>
        <w:ind w:firstLine="709"/>
        <w:jc w:val="both"/>
        <w:rPr>
          <w:rFonts w:eastAsia="Calibri" w:cs="Calibri"/>
          <w:b/>
          <w:b/>
          <w:szCs w:val="22"/>
          <w:lang w:eastAsia="en-US"/>
        </w:rPr>
      </w:pPr>
      <w:r>
        <w:rPr>
          <w:rFonts w:eastAsia="Calibri" w:cs="Calibri"/>
          <w:b/>
          <w:szCs w:val="22"/>
          <w:lang w:eastAsia="en-US"/>
        </w:rPr>
      </w:r>
    </w:p>
    <w:p>
      <w:pPr>
        <w:sectPr>
          <w:headerReference w:type="default" r:id="rId69"/>
          <w:footerReference w:type="default" r:id="rId70"/>
          <w:type w:val="nextPage"/>
          <w:pgSz w:orient="landscape" w:w="16838" w:h="11906"/>
          <w:pgMar w:left="1134" w:right="1134" w:header="708" w:top="850" w:footer="708" w:bottom="1701" w:gutter="0"/>
          <w:pgNumType w:fmt="decimal"/>
          <w:formProt w:val="false"/>
          <w:textDirection w:val="lrTb"/>
          <w:docGrid w:type="default" w:linePitch="360" w:charSpace="0"/>
        </w:sectPr>
        <w:pStyle w:val="Normal"/>
        <w:ind w:firstLine="709"/>
        <w:jc w:val="both"/>
        <w:rPr>
          <w:rFonts w:eastAsia="Calibri" w:cs="Calibri"/>
          <w:b/>
          <w:b/>
          <w:szCs w:val="22"/>
          <w:lang w:eastAsia="en-US"/>
        </w:rPr>
      </w:pPr>
      <w:r>
        <w:rPr>
          <w:rFonts w:eastAsia="Calibri" w:cs="Calibri"/>
          <w:b/>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271" w:name="_Toc160530019"/>
      <w:r>
        <w:rPr>
          <w:rFonts w:eastAsia="Calibri Light" w:cs="Calibri Light"/>
          <w:b/>
          <w:szCs w:val="26"/>
          <w:lang w:eastAsia="en-US"/>
        </w:rPr>
        <w:t>7.16.</w:t>
      </w:r>
      <w:bookmarkEnd w:id="271"/>
      <w:r>
        <w:rPr>
          <w:rFonts w:eastAsia="Calibri Light" w:cs="Calibri Light"/>
          <w:b/>
          <w:szCs w:val="26"/>
          <w:lang w:eastAsia="en-US"/>
        </w:rPr>
        <w:t xml:space="preserve"> О</w:t>
      </w:r>
      <w:r>
        <w:rPr>
          <w:rFonts w:eastAsia="Tahoma"/>
          <w:b/>
        </w:rPr>
        <w:t>писание мероприятий на источниках тепловой энергии,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 тепловых сетей и системы теплоснабжения в целом</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szCs w:val="26"/>
          <w:lang w:eastAsia="en-US"/>
        </w:rPr>
        <w:t>М</w:t>
      </w:r>
      <w:r>
        <w:rPr>
          <w:rFonts w:eastAsia="Tahoma"/>
        </w:rPr>
        <w:t>ероприятия на источниках тепловой энергии,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 тепловых сетей и системы теплоснабжения в целом не предусмотрены.</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b/>
          <w:szCs w:val="26"/>
          <w:lang w:eastAsia="en-US"/>
        </w:rPr>
        <w:t>7.17. 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w:cs="Calibri"/>
          <w:szCs w:val="22"/>
          <w:lang w:eastAsia="en-US"/>
        </w:rPr>
        <w:t>Полностью переработан перечень мероприятий по строительству, реконструкции и техническому перевооружении и (или) модернизации источников тепловой энергии.</w:t>
      </w:r>
      <w:bookmarkStart w:id="272" w:name="_Toc181340485"/>
      <w:bookmarkStart w:id="273" w:name="_Toc160530020"/>
    </w:p>
    <w:p>
      <w:pPr>
        <w:pStyle w:val="Normal"/>
        <w:ind w:firstLine="709"/>
        <w:jc w:val="both"/>
        <w:rPr>
          <w:rFonts w:eastAsia="Calibri"/>
          <w:szCs w:val="22"/>
          <w:lang w:eastAsia="en-US"/>
        </w:rPr>
      </w:pPr>
      <w:r>
        <w:rPr>
          <w:rFonts w:eastAsia="Calibri Light" w:cs="Calibri Light"/>
          <w:b/>
          <w:lang w:eastAsia="en-US"/>
        </w:rPr>
        <w:t>7.17.1. Покрытие перспективной тепловой нагрузки, не обеспеченной тепловой мощностью</w:t>
      </w:r>
      <w:bookmarkEnd w:id="272"/>
      <w:bookmarkEnd w:id="273"/>
      <w:r>
        <w:rPr>
          <w:rFonts w:eastAsia="Calibri Light" w:cs="Calibri Light"/>
          <w:b/>
          <w:lang w:eastAsia="en-US"/>
        </w:rPr>
        <w:t xml:space="preserve"> </w:t>
      </w:r>
    </w:p>
    <w:p>
      <w:pPr>
        <w:pStyle w:val="Normal"/>
        <w:ind w:firstLine="709"/>
        <w:jc w:val="both"/>
        <w:rPr>
          <w:rFonts w:eastAsia="Calibri"/>
          <w:szCs w:val="22"/>
          <w:lang w:eastAsia="en-US"/>
        </w:rPr>
      </w:pPr>
      <w:r>
        <w:rPr>
          <w:rFonts w:eastAsia="Calibri" w:cs="Calibri"/>
          <w:szCs w:val="22"/>
          <w:lang w:eastAsia="en-US"/>
        </w:rPr>
        <w:t>Перспективные тепловые нагрузки, не обеспеченные тепловой мощностью отсутствуют.</w:t>
      </w:r>
    </w:p>
    <w:p>
      <w:pPr>
        <w:pStyle w:val="Normal"/>
        <w:ind w:firstLine="709"/>
        <w:jc w:val="both"/>
        <w:rPr>
          <w:rFonts w:eastAsia="Calibri"/>
          <w:szCs w:val="22"/>
          <w:lang w:eastAsia="en-US"/>
        </w:rPr>
      </w:pPr>
      <w:r>
        <w:rPr>
          <w:rFonts w:eastAsia="Calibri" w:cs="Calibri"/>
          <w:b/>
          <w:szCs w:val="22"/>
          <w:lang w:eastAsia="en-US"/>
        </w:rPr>
        <w:t>7.17.2.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p>
    <w:p>
      <w:pPr>
        <w:pStyle w:val="Normal"/>
        <w:ind w:firstLine="709"/>
        <w:jc w:val="both"/>
        <w:rPr>
          <w:rFonts w:eastAsia="Calibri"/>
          <w:szCs w:val="22"/>
          <w:lang w:eastAsia="en-US"/>
        </w:rPr>
      </w:pPr>
      <w:r>
        <w:rPr>
          <w:rFonts w:eastAsia="Calibri" w:cs="Calibri"/>
          <w:szCs w:val="22"/>
          <w:lang w:eastAsia="en-US"/>
        </w:rPr>
        <w:t>Выработка тепловой энергии в комбинированном режиме в поселении не осуществляется.</w:t>
      </w:r>
    </w:p>
    <w:p>
      <w:pPr>
        <w:pStyle w:val="Normal"/>
        <w:ind w:firstLine="709"/>
        <w:jc w:val="both"/>
        <w:rPr>
          <w:rFonts w:eastAsia="Calibri"/>
          <w:szCs w:val="22"/>
          <w:lang w:eastAsia="en-US"/>
        </w:rPr>
      </w:pPr>
      <w:r>
        <w:rPr>
          <w:rFonts w:eastAsia="Calibri" w:cs="Calibri"/>
          <w:b/>
          <w:szCs w:val="22"/>
          <w:lang w:eastAsia="en-US"/>
        </w:rPr>
        <w:t>7.17.3. Определение перспективных режимов загрузки источников тепловой энергии по присоединенной тепловой нагрузке</w:t>
      </w:r>
    </w:p>
    <w:p>
      <w:pPr>
        <w:pStyle w:val="Normal"/>
        <w:ind w:firstLine="709"/>
        <w:jc w:val="both"/>
        <w:rPr>
          <w:rFonts w:eastAsia="Calibri" w:cs="Calibri"/>
          <w:b/>
          <w:b/>
          <w:szCs w:val="22"/>
          <w:lang w:eastAsia="en-US"/>
        </w:rPr>
      </w:pPr>
      <w:r>
        <w:rPr>
          <w:rFonts w:eastAsia="Calibri" w:cs="Calibri"/>
          <w:szCs w:val="22"/>
          <w:lang w:eastAsia="en-US"/>
        </w:rPr>
        <w:t>Перспективные режимы загрузки тепловых источников в поселении представлены в таблице 25.</w:t>
      </w:r>
    </w:p>
    <w:p>
      <w:pPr>
        <w:pStyle w:val="Normal"/>
        <w:ind w:firstLine="709"/>
        <w:jc w:val="both"/>
        <w:rPr>
          <w:rFonts w:eastAsia="Calibri" w:cs="Calibri"/>
          <w:b/>
          <w:b/>
          <w:szCs w:val="22"/>
          <w:lang w:eastAsia="en-US"/>
        </w:rPr>
      </w:pPr>
      <w:r>
        <w:rPr>
          <w:rFonts w:eastAsia="Calibri" w:cs="Calibri"/>
          <w:b/>
          <w:szCs w:val="22"/>
          <w:lang w:eastAsia="en-US"/>
        </w:rPr>
        <w:t>7.17.4. Определение потребности в топливе и рекомендации по видам используемого топлива</w:t>
      </w:r>
    </w:p>
    <w:p>
      <w:pPr>
        <w:sectPr>
          <w:headerReference w:type="default" r:id="rId71"/>
          <w:footerReference w:type="default" r:id="rId72"/>
          <w:type w:val="nextPage"/>
          <w:pgSz w:w="11906" w:h="16838"/>
          <w:pgMar w:left="1701" w:right="567" w:header="709" w:top="1134" w:footer="709" w:bottom="851" w:gutter="0"/>
          <w:pgNumType w:fmt="decimal"/>
          <w:formProt w:val="false"/>
          <w:textDirection w:val="lrTb"/>
          <w:docGrid w:type="default" w:linePitch="360" w:charSpace="0"/>
        </w:sectPr>
        <w:pStyle w:val="Normal"/>
        <w:ind w:firstLine="709"/>
        <w:jc w:val="both"/>
        <w:rPr>
          <w:rFonts w:eastAsia="Calibri" w:cs="Calibri"/>
          <w:szCs w:val="22"/>
          <w:lang w:eastAsia="en-US"/>
        </w:rPr>
      </w:pPr>
      <w:r>
        <w:rPr>
          <w:rFonts w:eastAsia="Calibri" w:cs="Calibri"/>
          <w:szCs w:val="22"/>
          <w:lang w:eastAsia="en-US"/>
        </w:rPr>
        <w:t>Потребности в топливе и рекомендации по видам используемого топлива на тепловых источниках в поселении представлены в таблице 28</w:t>
      </w:r>
      <w:bookmarkStart w:id="274" w:name="_Toc181366328"/>
      <w:bookmarkStart w:id="275" w:name="_Toc160455140"/>
      <w:bookmarkStart w:id="276" w:name="_Toc160455137"/>
      <w:bookmarkStart w:id="277" w:name="_Hlk160528564"/>
      <w:bookmarkStart w:id="278" w:name="_Toc181366331"/>
      <w:bookmarkEnd w:id="274"/>
      <w:bookmarkEnd w:id="275"/>
      <w:bookmarkEnd w:id="276"/>
      <w:bookmarkEnd w:id="277"/>
      <w:bookmarkEnd w:id="278"/>
      <w:r>
        <w:rPr>
          <w:rFonts w:eastAsia="Calibri" w:cs="Calibri"/>
          <w:szCs w:val="22"/>
          <w:lang w:eastAsia="en-US"/>
        </w:rPr>
        <w:t>.</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Глава 8 «Предложения по строительству, реконструкции и (или) модернизации тепловых сетей»</w:t>
      </w:r>
    </w:p>
    <w:p>
      <w:pPr>
        <w:pStyle w:val="Normal"/>
        <w:keepNext w:val="true"/>
        <w:keepLines/>
        <w:numPr>
          <w:ilvl w:val="0"/>
          <w:numId w:val="0"/>
        </w:numPr>
        <w:ind w:left="0" w:firstLine="709"/>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lang w:eastAsia="en-US"/>
        </w:rPr>
        <w:t>8.1. Обоснование 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pPr>
        <w:pStyle w:val="Normal"/>
        <w:ind w:firstLine="709"/>
        <w:jc w:val="both"/>
        <w:rPr>
          <w:rFonts w:eastAsia="Calibri" w:cs="Calibri"/>
          <w:lang w:eastAsia="en-US"/>
        </w:rPr>
      </w:pPr>
      <w:r>
        <w:rPr>
          <w:rFonts w:eastAsia="Calibri" w:cs="Calibri"/>
          <w:lang w:eastAsia="en-US"/>
        </w:rPr>
        <w:t xml:space="preserve">Мероприятия по данному пункту не запланированы. </w:t>
      </w:r>
    </w:p>
    <w:p>
      <w:pPr>
        <w:pStyle w:val="Normal"/>
        <w:ind w:firstLine="709"/>
        <w:jc w:val="both"/>
        <w:rPr>
          <w:rFonts w:eastAsia="Calibri" w:cs="Calibri"/>
          <w:lang w:eastAsia="en-US"/>
        </w:rPr>
      </w:pPr>
      <w:r>
        <w:rPr>
          <w:rFonts w:eastAsia="Calibri" w:cs="Calibri"/>
          <w:b/>
          <w:lang w:eastAsia="en-US"/>
        </w:rPr>
        <w:t>8.2. Обоснование 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pPr>
        <w:pStyle w:val="Normal"/>
        <w:ind w:firstLine="709"/>
        <w:jc w:val="both"/>
        <w:rPr>
          <w:rFonts w:eastAsia="Calibri" w:cs="Calibri"/>
          <w:lang w:eastAsia="en-US"/>
        </w:rPr>
      </w:pPr>
      <w:r>
        <w:rPr>
          <w:rFonts w:eastAsia="Calibri" w:cs="Calibri"/>
          <w:lang w:eastAsia="en-US"/>
        </w:rPr>
        <w:t>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w:t>
      </w:r>
      <w:r>
        <w:rPr>
          <w:rFonts w:eastAsia="Calibri" w:cs="Calibri"/>
          <w:szCs w:val="22"/>
          <w:lang w:eastAsia="en-US"/>
        </w:rPr>
        <w:t xml:space="preserve"> планируется строительство жилых и общественных зданий, а также индивидуальных жилых домов.</w:t>
      </w:r>
    </w:p>
    <w:p>
      <w:pPr>
        <w:pStyle w:val="Normal"/>
        <w:ind w:firstLine="709"/>
        <w:jc w:val="both"/>
        <w:rPr>
          <w:rFonts w:eastAsia="Calibri" w:cs="Calibri"/>
          <w:lang w:eastAsia="en-US"/>
        </w:rPr>
      </w:pPr>
      <w:r>
        <w:rPr>
          <w:rFonts w:eastAsia="Calibri" w:cs="Calibri"/>
          <w:lang w:eastAsia="en-US"/>
        </w:rPr>
        <w:t>Д</w:t>
      </w:r>
      <w:r>
        <w:rPr>
          <w:rFonts w:eastAsia="Calibri" w:cs="Calibri"/>
          <w:szCs w:val="22"/>
          <w:lang w:eastAsia="en-US"/>
        </w:rPr>
        <w:t>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ind w:firstLine="709"/>
        <w:jc w:val="both"/>
        <w:rPr>
          <w:rFonts w:eastAsia="Calibri" w:cs="Calibri"/>
          <w:lang w:eastAsia="en-US"/>
        </w:rPr>
      </w:pPr>
      <w:r>
        <w:rPr>
          <w:rFonts w:eastAsia="Calibri" w:cs="Calibri"/>
          <w:szCs w:val="22"/>
          <w:lang w:eastAsia="en-US"/>
        </w:rPr>
        <w:t>Для теплоснабжения вновь строящихся зданий (группы зданий) с небольшим теплопотреблением и промышленных объектов использовать автономные источники тепла: отдельностоящие и пристроенные блочно-модульные котельные малой мощности.</w:t>
      </w:r>
    </w:p>
    <w:p>
      <w:pPr>
        <w:pStyle w:val="Normal"/>
        <w:ind w:firstLine="709"/>
        <w:jc w:val="both"/>
        <w:rPr>
          <w:rFonts w:eastAsia="Calibri" w:cs="Calibri"/>
          <w:lang w:eastAsia="en-US"/>
        </w:rPr>
      </w:pPr>
      <w:r>
        <w:rPr>
          <w:rFonts w:eastAsia="Calibri" w:cs="Calibri"/>
          <w:szCs w:val="22"/>
          <w:lang w:eastAsia="en-US"/>
        </w:rPr>
        <w:t>Строительство тепловых сетей для обеспечения перспективных приростов тепловой нагрузки не планируется.</w:t>
      </w:r>
    </w:p>
    <w:p>
      <w:pPr>
        <w:pStyle w:val="Normal"/>
        <w:ind w:firstLine="709"/>
        <w:jc w:val="both"/>
        <w:rPr>
          <w:rFonts w:eastAsia="Calibri" w:cs="Calibri"/>
          <w:lang w:eastAsia="en-US"/>
        </w:rPr>
      </w:pPr>
      <w:r>
        <w:rPr>
          <w:rFonts w:eastAsia="Calibri" w:cs="Calibri"/>
          <w:b/>
          <w:szCs w:val="22"/>
          <w:lang w:eastAsia="en-US"/>
        </w:rPr>
        <w:t>8.3. Обоснование 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pPr>
        <w:pStyle w:val="Normal"/>
        <w:ind w:firstLine="709"/>
        <w:jc w:val="both"/>
        <w:rPr>
          <w:rFonts w:eastAsia="Calibri" w:cs="Calibri"/>
          <w:lang w:eastAsia="en-US"/>
        </w:rPr>
      </w:pPr>
      <w:r>
        <w:rPr>
          <w:rFonts w:eastAsia="Calibri" w:cs="Calibri"/>
          <w:szCs w:val="22"/>
          <w:lang w:eastAsia="en-US"/>
        </w:rPr>
        <w:t>Строительство и реконструкция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не предусматривается.</w:t>
      </w:r>
    </w:p>
    <w:p>
      <w:pPr>
        <w:pStyle w:val="Normal"/>
        <w:ind w:firstLine="709"/>
        <w:jc w:val="both"/>
        <w:rPr>
          <w:rFonts w:eastAsia="Calibri" w:cs="Calibri"/>
          <w:lang w:eastAsia="en-US"/>
        </w:rPr>
      </w:pPr>
      <w:r>
        <w:rPr>
          <w:rFonts w:eastAsia="Calibri" w:cs="Calibri"/>
          <w:b/>
          <w:szCs w:val="22"/>
          <w:lang w:eastAsia="en-US"/>
        </w:rPr>
        <w:t>8.4. Обоснование 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pPr>
        <w:pStyle w:val="Normal"/>
        <w:ind w:firstLine="709"/>
        <w:jc w:val="both"/>
        <w:rPr>
          <w:lang w:eastAsia="ru-RU"/>
        </w:rPr>
      </w:pPr>
      <w:r>
        <w:rPr>
          <w:rFonts w:eastAsia="Calibri" w:cs="Calibri"/>
          <w:szCs w:val="22"/>
          <w:lang w:eastAsia="en-US"/>
        </w:rPr>
        <w:t xml:space="preserve">Мероприятия по данному пункту не запланированы.  </w:t>
      </w:r>
    </w:p>
    <w:p>
      <w:pPr>
        <w:pStyle w:val="Normal"/>
        <w:ind w:firstLine="709"/>
        <w:jc w:val="both"/>
        <w:rPr>
          <w:lang w:eastAsia="ru-RU"/>
        </w:rPr>
      </w:pPr>
      <w:r>
        <w:rPr>
          <w:rFonts w:eastAsia="Calibri" w:cs="Calibri"/>
          <w:b/>
          <w:szCs w:val="22"/>
          <w:lang w:eastAsia="en-US"/>
        </w:rPr>
        <w:t>8.5. Обоснование предложений по строительству тепловых сетей для обеспечения нормативной надежности теплоснабжения</w:t>
      </w:r>
    </w:p>
    <w:p>
      <w:pPr>
        <w:pStyle w:val="Normal"/>
        <w:ind w:firstLine="709"/>
        <w:jc w:val="both"/>
        <w:rPr>
          <w:lang w:eastAsia="ru-RU"/>
        </w:rPr>
      </w:pPr>
      <w:r>
        <w:rPr>
          <w:rFonts w:eastAsia="Calibri" w:cs="Calibri"/>
          <w:szCs w:val="22"/>
          <w:lang w:eastAsia="en-US"/>
        </w:rPr>
        <w:t xml:space="preserve">Строительство новых тепловых сетей для обеспечение нормативной надежности теплоснабжения не запланировано. </w:t>
      </w:r>
    </w:p>
    <w:p>
      <w:pPr>
        <w:pStyle w:val="Normal"/>
        <w:ind w:firstLine="709"/>
        <w:jc w:val="both"/>
        <w:rPr>
          <w:lang w:eastAsia="ru-RU"/>
        </w:rPr>
      </w:pPr>
      <w:r>
        <w:rPr>
          <w:rFonts w:eastAsia="Calibri" w:cs="Calibri"/>
          <w:b/>
          <w:szCs w:val="22"/>
          <w:lang w:eastAsia="en-US"/>
        </w:rPr>
        <w:t>8.6. Обоснование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p>
    <w:p>
      <w:pPr>
        <w:pStyle w:val="Normal"/>
        <w:ind w:firstLine="709"/>
        <w:jc w:val="both"/>
        <w:rPr>
          <w:rFonts w:eastAsia="Calibri" w:cs="Calibri"/>
          <w:szCs w:val="22"/>
          <w:lang w:eastAsia="ru-RU"/>
        </w:rPr>
      </w:pPr>
      <w:r>
        <w:rPr>
          <w:rFonts w:eastAsia="Calibri" w:cs="Calibri"/>
          <w:szCs w:val="22"/>
          <w:lang w:eastAsia="ru-RU"/>
        </w:rPr>
        <w:t>Реконструкция тепловых сетей с увеличением диаметров трубопроводов для обеспечения перспективных приростов тепловых нагрузок не требуется.</w:t>
      </w:r>
    </w:p>
    <w:p>
      <w:pPr>
        <w:pStyle w:val="Normal"/>
        <w:ind w:firstLine="709"/>
        <w:jc w:val="both"/>
        <w:rPr>
          <w:rFonts w:eastAsia="Calibri" w:cs="Calibri"/>
          <w:szCs w:val="22"/>
          <w:lang w:eastAsia="ru-RU"/>
        </w:rPr>
      </w:pPr>
      <w:r>
        <w:rPr>
          <w:rFonts w:eastAsia="Calibri" w:cs="Calibri"/>
          <w:b/>
          <w:szCs w:val="22"/>
          <w:lang w:eastAsia="en-US"/>
        </w:rPr>
        <w:t>8.7. Обоснование предложений по реконструкции тепловых сетей, подлежащих замене в связи с исчерпанием эксплуатационного ресурса</w:t>
      </w:r>
    </w:p>
    <w:p>
      <w:pPr>
        <w:pStyle w:val="Normal"/>
        <w:ind w:firstLine="709"/>
        <w:jc w:val="both"/>
        <w:rPr>
          <w:lang w:eastAsia="ru-RU"/>
        </w:rPr>
      </w:pPr>
      <w:r>
        <w:rPr>
          <w:rFonts w:eastAsia="Calibri" w:cs="Calibri"/>
          <w:szCs w:val="22"/>
          <w:lang w:eastAsia="en-US"/>
        </w:rPr>
        <w:t xml:space="preserve">Мероприятия по данному пункту не запланированы.  </w:t>
      </w:r>
    </w:p>
    <w:p>
      <w:pPr>
        <w:pStyle w:val="Normal"/>
        <w:ind w:firstLine="709"/>
        <w:jc w:val="both"/>
        <w:rPr>
          <w:lang w:eastAsia="ru-RU"/>
        </w:rPr>
      </w:pPr>
      <w:r>
        <w:rPr>
          <w:rFonts w:eastAsia="Calibri" w:cs="Calibri"/>
          <w:b/>
          <w:szCs w:val="22"/>
          <w:lang w:eastAsia="en-US"/>
        </w:rPr>
        <w:t>8.8. Обоснование предложений по строительству, реконструкции и (или) модернизации насосных станций</w:t>
      </w:r>
    </w:p>
    <w:p>
      <w:pPr>
        <w:pStyle w:val="Normal"/>
        <w:ind w:firstLine="709"/>
        <w:jc w:val="both"/>
        <w:rPr>
          <w:rFonts w:eastAsia="Calibri"/>
          <w:b/>
          <w:b/>
          <w:lang w:eastAsia="en-US"/>
        </w:rPr>
      </w:pPr>
      <w:r>
        <w:rPr>
          <w:rFonts w:eastAsia="Calibri Light" w:cs="Calibri Light"/>
          <w:color w:val="000000"/>
          <w:szCs w:val="26"/>
          <w:lang w:eastAsia="en-US"/>
        </w:rPr>
        <w:t xml:space="preserve">Мероприятия по </w:t>
      </w:r>
      <w:r>
        <w:rPr>
          <w:rFonts w:eastAsia="Calibri Light" w:cs="Calibri Light"/>
          <w:szCs w:val="26"/>
          <w:lang w:eastAsia="en-US"/>
        </w:rPr>
        <w:t xml:space="preserve">строительству, реконструкции и (или) модернизации насосных станций </w:t>
      </w:r>
      <w:r>
        <w:rPr>
          <w:rFonts w:eastAsia="Calibri Light" w:cs="Calibri Light"/>
          <w:color w:val="000000"/>
          <w:szCs w:val="26"/>
          <w:lang w:eastAsia="en-US"/>
        </w:rPr>
        <w:t>не запланированы.</w:t>
      </w:r>
    </w:p>
    <w:p>
      <w:pPr>
        <w:pStyle w:val="Normal"/>
        <w:ind w:firstLine="709"/>
        <w:jc w:val="both"/>
        <w:rPr>
          <w:rFonts w:eastAsia="Calibri"/>
          <w:b/>
          <w:b/>
          <w:lang w:eastAsia="en-US"/>
        </w:rPr>
      </w:pPr>
      <w:r>
        <w:rPr>
          <w:b/>
        </w:rPr>
        <w:t>8.9. Обоснование</w:t>
      </w:r>
      <w:r>
        <w:rPr>
          <w:rFonts w:eastAsia="Tahoma"/>
          <w:b/>
          <w:bCs/>
        </w:rPr>
        <w:t xml:space="preserve"> мероприятий на тепловых сетях, необходимость реализации которых рассматривается на этапе разработки проектной документации по строительству 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w:t>
      </w:r>
    </w:p>
    <w:p>
      <w:pPr>
        <w:pStyle w:val="Normal"/>
        <w:keepNext w:val="true"/>
        <w:keepLines/>
        <w:numPr>
          <w:ilvl w:val="0"/>
          <w:numId w:val="0"/>
        </w:numPr>
        <w:ind w:left="0" w:firstLine="567"/>
        <w:jc w:val="both"/>
        <w:outlineLvl w:val="1"/>
        <w:rPr>
          <w:rFonts w:eastAsia="Calibri Light" w:cs="Calibri Light"/>
          <w:szCs w:val="26"/>
          <w:lang w:eastAsia="en-US"/>
        </w:rPr>
      </w:pPr>
      <w:r>
        <w:rPr/>
        <w:t>М</w:t>
      </w:r>
      <w:r>
        <w:rPr>
          <w:rFonts w:eastAsia="Tahoma"/>
          <w:bCs/>
        </w:rPr>
        <w:t>ероприятия на тепловых сетях, необходимость реализации которых рассматривается на этапе разработки проектной документации по строительству 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 не предусмотрены.</w:t>
      </w:r>
    </w:p>
    <w:p>
      <w:pPr>
        <w:pStyle w:val="Normal"/>
        <w:keepNext w:val="true"/>
        <w:keepLines/>
        <w:numPr>
          <w:ilvl w:val="0"/>
          <w:numId w:val="0"/>
        </w:numPr>
        <w:ind w:left="0" w:firstLine="567"/>
        <w:jc w:val="both"/>
        <w:outlineLvl w:val="1"/>
        <w:rPr>
          <w:rFonts w:eastAsia="Calibri Light" w:cs="Calibri Light"/>
          <w:szCs w:val="26"/>
          <w:lang w:eastAsia="en-US"/>
        </w:rPr>
      </w:pPr>
      <w:r>
        <w:rPr>
          <w:rFonts w:eastAsia="Calibri" w:cs="Calibri"/>
          <w:b/>
          <w:szCs w:val="22"/>
          <w:lang w:eastAsia="en-US"/>
        </w:rPr>
        <w:t>8.10.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p>
    <w:p>
      <w:pPr>
        <w:pStyle w:val="Normal"/>
        <w:ind w:firstLine="709"/>
        <w:jc w:val="both"/>
        <w:rPr>
          <w:rFonts w:eastAsia="Calibri"/>
          <w:b/>
          <w:b/>
          <w:lang w:eastAsia="en-US"/>
        </w:rPr>
      </w:pPr>
      <w:r>
        <w:rPr>
          <w:rFonts w:eastAsia="Calibri" w:cs="Calibri"/>
          <w:szCs w:val="22"/>
          <w:lang w:eastAsia="en-US"/>
        </w:rPr>
        <w:t>При актуализации Схемы теплоснабжения были уточнены перспективные сценарии развития системы теплоснабжения поселения.</w:t>
      </w:r>
    </w:p>
    <w:p>
      <w:pPr>
        <w:pStyle w:val="Normal"/>
        <w:keepNext w:val="true"/>
        <w:keepLines/>
        <w:numPr>
          <w:ilvl w:val="0"/>
          <w:numId w:val="0"/>
        </w:numPr>
        <w:ind w:left="0" w:hanging="0"/>
        <w:jc w:val="center"/>
        <w:outlineLvl w:val="0"/>
        <w:rPr>
          <w:rFonts w:eastAsia="Calibri Light" w:cs="Calibri Light"/>
          <w:b/>
          <w:b/>
          <w:color w:val="C00000"/>
          <w:lang w:eastAsia="en-US"/>
        </w:rPr>
      </w:pPr>
      <w:r>
        <w:rPr>
          <w:rFonts w:eastAsia="Calibri Light" w:cs="Calibri Light"/>
          <w:b/>
          <w:color w:val="C00000"/>
          <w:lang w:eastAsia="en-US"/>
        </w:rPr>
      </w:r>
    </w:p>
    <w:p>
      <w:pPr>
        <w:pStyle w:val="Normal"/>
        <w:ind w:firstLine="709"/>
        <w:jc w:val="both"/>
        <w:rPr>
          <w:rFonts w:eastAsia="Calibri Light" w:cs="Calibri Light"/>
          <w:b/>
          <w:b/>
          <w:color w:val="C00000"/>
          <w:lang w:eastAsia="en-US"/>
        </w:rPr>
      </w:pPr>
      <w:r>
        <w:rPr>
          <w:rFonts w:eastAsia="Calibri Light" w:cs="Calibri Light"/>
          <w:b/>
          <w:color w:val="C00000"/>
          <w:lang w:eastAsia="en-US"/>
        </w:rPr>
      </w:r>
      <w:bookmarkStart w:id="279" w:name="_Toc160455144"/>
      <w:bookmarkStart w:id="280" w:name="_Toc181366335"/>
      <w:bookmarkStart w:id="281" w:name="_Toc535409594"/>
      <w:bookmarkStart w:id="282" w:name="_Toc160455144"/>
      <w:bookmarkStart w:id="283" w:name="_Toc181366335"/>
      <w:bookmarkStart w:id="284" w:name="_Toc535409594"/>
      <w:bookmarkEnd w:id="282"/>
      <w:bookmarkEnd w:id="283"/>
      <w:bookmarkEnd w:id="284"/>
    </w:p>
    <w:p>
      <w:pPr>
        <w:pStyle w:val="Normal"/>
        <w:ind w:firstLine="709"/>
        <w:jc w:val="both"/>
        <w:rPr>
          <w:rFonts w:eastAsia="Calibri" w:cs="Calibri"/>
          <w:b/>
          <w:b/>
          <w:lang w:eastAsia="en-US"/>
        </w:rPr>
      </w:pPr>
      <w:r>
        <w:rPr>
          <w:rFonts w:eastAsia="Calibri" w:cs="Calibri"/>
          <w:b/>
          <w:lang w:eastAsia="en-US"/>
        </w:rPr>
      </w:r>
    </w:p>
    <w:p>
      <w:pPr>
        <w:pStyle w:val="Normal"/>
        <w:ind w:firstLine="709"/>
        <w:jc w:val="both"/>
        <w:rPr>
          <w:rFonts w:eastAsia="Calibri" w:cs="Calibri"/>
          <w:szCs w:val="22"/>
          <w:lang w:eastAsia="en-US"/>
        </w:rPr>
      </w:pPr>
      <w:r>
        <w:rPr>
          <w:rFonts w:eastAsia="Calibri" w:cs="Calibri"/>
          <w:szCs w:val="22"/>
          <w:lang w:eastAsia="en-US"/>
        </w:rPr>
      </w:r>
      <w:bookmarkStart w:id="285" w:name="_Toc181366338"/>
      <w:bookmarkStart w:id="286" w:name="_Toc535409597"/>
      <w:bookmarkStart w:id="287" w:name="_Toc181366338"/>
      <w:bookmarkStart w:id="288" w:name="_Toc535409597"/>
      <w:bookmarkEnd w:id="287"/>
      <w:bookmarkEnd w:id="288"/>
    </w:p>
    <w:p>
      <w:pPr>
        <w:pStyle w:val="Normal"/>
        <w:spacing w:before="240" w:after="240"/>
        <w:ind w:firstLine="709"/>
        <w:jc w:val="both"/>
        <w:rPr>
          <w:rFonts w:eastAsia="Calibri" w:cs="Calibri"/>
          <w:b/>
          <w:b/>
          <w:szCs w:val="22"/>
          <w:lang w:eastAsia="en-US"/>
        </w:rPr>
      </w:pPr>
      <w:r>
        <w:rPr>
          <w:rFonts w:eastAsia="Calibri" w:cs="Calibri"/>
          <w:b/>
          <w:szCs w:val="22"/>
          <w:lang w:eastAsia="en-US"/>
        </w:rPr>
      </w:r>
    </w:p>
    <w:p>
      <w:pPr>
        <w:pStyle w:val="Normal"/>
        <w:spacing w:before="240" w:after="240"/>
        <w:ind w:firstLine="709"/>
        <w:jc w:val="both"/>
        <w:rPr>
          <w:rFonts w:eastAsia="Calibri Light"/>
          <w:b/>
          <w:b/>
          <w:sz w:val="28"/>
          <w:szCs w:val="32"/>
          <w:lang w:eastAsia="en-US"/>
        </w:rPr>
      </w:pPr>
      <w:r>
        <w:rPr>
          <w:rFonts w:eastAsia="Calibri Light"/>
          <w:b/>
          <w:sz w:val="28"/>
          <w:szCs w:val="32"/>
          <w:lang w:eastAsia="en-US"/>
        </w:rPr>
      </w:r>
      <w:r>
        <w:br w:type="page"/>
      </w:r>
    </w:p>
    <w:p>
      <w:pPr>
        <w:pStyle w:val="Normal"/>
        <w:jc w:val="center"/>
        <w:rPr>
          <w:rFonts w:eastAsia="Calibri Light" w:cs="Calibri Light"/>
          <w:b/>
          <w:b/>
          <w:lang w:eastAsia="en-US"/>
        </w:rPr>
      </w:pPr>
      <w:r>
        <w:rPr>
          <w:rFonts w:eastAsia="Calibri Light" w:cs="Calibri Light"/>
          <w:b/>
          <w:lang w:eastAsia="en-US"/>
        </w:rPr>
        <w:t>Глава 9 «Предложения по переводу открытых систем теплоснабжения</w:t>
      </w:r>
    </w:p>
    <w:p>
      <w:pPr>
        <w:pStyle w:val="Normal"/>
        <w:jc w:val="center"/>
        <w:rPr>
          <w:rFonts w:eastAsia="Calibri"/>
          <w:b/>
          <w:b/>
          <w:lang w:eastAsia="en-US"/>
        </w:rPr>
      </w:pPr>
      <w:r>
        <w:rPr>
          <w:rFonts w:eastAsia="Calibri Light" w:cs="Calibri Light"/>
          <w:b/>
          <w:lang w:eastAsia="en-US"/>
        </w:rPr>
        <w:t>(горячего водоснабжения), отдельных участков таких систем</w:t>
      </w:r>
    </w:p>
    <w:p>
      <w:pPr>
        <w:pStyle w:val="Normal"/>
        <w:jc w:val="center"/>
        <w:rPr>
          <w:rFonts w:eastAsia="Calibri"/>
          <w:b/>
          <w:b/>
          <w:lang w:eastAsia="en-US"/>
        </w:rPr>
      </w:pPr>
      <w:r>
        <w:rPr>
          <w:rFonts w:eastAsia="Calibri Light" w:cs="Calibri Light"/>
          <w:b/>
          <w:lang w:eastAsia="en-US"/>
        </w:rPr>
        <w:t>на закрытые системы горячего водоснабжения»</w:t>
      </w:r>
    </w:p>
    <w:p>
      <w:pPr>
        <w:pStyle w:val="Normal"/>
        <w:rPr>
          <w:rFonts w:eastAsia="Calibri"/>
          <w:b/>
          <w:b/>
          <w:lang w:eastAsia="en-US"/>
        </w:rPr>
      </w:pPr>
      <w:r>
        <w:rPr>
          <w:rFonts w:eastAsia="Calibri"/>
          <w:b/>
          <w:lang w:eastAsia="en-US"/>
        </w:rPr>
      </w:r>
    </w:p>
    <w:p>
      <w:pPr>
        <w:pStyle w:val="Normal"/>
        <w:ind w:firstLine="709"/>
        <w:jc w:val="both"/>
        <w:rPr>
          <w:rFonts w:eastAsia="Calibri"/>
          <w:b/>
          <w:b/>
          <w:lang w:eastAsia="en-US"/>
        </w:rPr>
      </w:pPr>
      <w:r>
        <w:rPr>
          <w:rFonts w:eastAsia="Calibri Light" w:cs="Calibri Light"/>
          <w:b/>
          <w:lang w:eastAsia="en-US"/>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p>
    <w:p>
      <w:pPr>
        <w:pStyle w:val="Normal"/>
        <w:ind w:firstLine="709"/>
        <w:jc w:val="both"/>
        <w:rPr>
          <w:rFonts w:eastAsia="Calibri"/>
          <w:b/>
          <w:b/>
          <w:lang w:eastAsia="en-US"/>
        </w:rPr>
      </w:pPr>
      <w:r>
        <w:rPr>
          <w:rFonts w:eastAsia="Calibri Light" w:cs="Calibri Light"/>
          <w:color w:val="000000"/>
          <w:lang w:eastAsia="en-US"/>
        </w:rPr>
        <w:t>На территории сельского поселения потребители, подключенные к открытой системе теплоснабжения (горячего водоснабжения), отсутствуют.</w:t>
      </w:r>
    </w:p>
    <w:p>
      <w:pPr>
        <w:pStyle w:val="Normal"/>
        <w:ind w:firstLine="709"/>
        <w:jc w:val="both"/>
        <w:rPr>
          <w:rFonts w:eastAsia="Calibri"/>
          <w:b/>
          <w:b/>
          <w:lang w:eastAsia="en-US"/>
        </w:rPr>
      </w:pPr>
      <w:r>
        <w:rPr>
          <w:rFonts w:eastAsia="Calibri Light"/>
          <w:b/>
          <w:lang w:eastAsia="en-US"/>
        </w:rPr>
        <w:t>9.2. Обоснование и пересмотр графика температур теплоносителя и его расхода в открытой системе теплоснабжения (горячего водоснабжения)</w:t>
      </w:r>
    </w:p>
    <w:p>
      <w:pPr>
        <w:pStyle w:val="Normal"/>
        <w:ind w:firstLine="709"/>
        <w:jc w:val="both"/>
        <w:rPr>
          <w:rFonts w:eastAsia="Calibri"/>
          <w:b/>
          <w:b/>
          <w:lang w:eastAsia="en-US"/>
        </w:rPr>
      </w:pPr>
      <w:r>
        <w:rPr>
          <w:rFonts w:eastAsia="Calibri Light" w:cs="Calibri Light"/>
          <w:color w:val="000000"/>
          <w:lang w:eastAsia="en-US"/>
        </w:rPr>
        <w:t>На территории сельского поселения потребители, подключенные</w:t>
      </w:r>
      <w:r>
        <w:rPr>
          <w:rFonts w:eastAsia="Calibri Light" w:cs="Calibri Light"/>
          <w:color w:val="000000"/>
          <w:szCs w:val="26"/>
          <w:lang w:eastAsia="en-US"/>
        </w:rPr>
        <w:t xml:space="preserve"> к открытой системе теплоснабжения (горячего водоснабжения), отсутствуют.</w:t>
      </w:r>
    </w:p>
    <w:p>
      <w:pPr>
        <w:pStyle w:val="Normal"/>
        <w:ind w:firstLine="709"/>
        <w:jc w:val="both"/>
        <w:rPr>
          <w:rFonts w:eastAsia="Calibri"/>
          <w:b/>
          <w:b/>
          <w:lang w:eastAsia="en-US"/>
        </w:rPr>
      </w:pPr>
      <w:r>
        <w:rPr>
          <w:rFonts w:eastAsia="Calibri Light"/>
          <w:b/>
          <w:szCs w:val="26"/>
          <w:lang w:eastAsia="en-US"/>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p>
    <w:p>
      <w:pPr>
        <w:pStyle w:val="Normal"/>
        <w:ind w:firstLine="709"/>
        <w:jc w:val="both"/>
        <w:rPr>
          <w:rFonts w:eastAsia="Calibri"/>
          <w:b/>
          <w:b/>
          <w:lang w:eastAsia="en-US"/>
        </w:rPr>
      </w:pPr>
      <w:r>
        <w:rPr>
          <w:rFonts w:eastAsia="Calibri Light" w:cs="Calibri Light"/>
          <w:color w:val="000000"/>
          <w:szCs w:val="26"/>
          <w:lang w:eastAsia="en-US"/>
        </w:rPr>
        <w:t>На территории сельского поселения потребители, подключенные к открытой системе теплоснабжения (горячего водоснабжения), отсутствуют.</w:t>
      </w:r>
    </w:p>
    <w:p>
      <w:pPr>
        <w:pStyle w:val="Normal"/>
        <w:ind w:firstLine="709"/>
        <w:jc w:val="both"/>
        <w:rPr>
          <w:rFonts w:eastAsia="Calibri"/>
          <w:b/>
          <w:b/>
          <w:lang w:eastAsia="en-US"/>
        </w:rPr>
      </w:pPr>
      <w:r>
        <w:rPr>
          <w:rFonts w:eastAsia="Calibri Light"/>
          <w:b/>
          <w:szCs w:val="26"/>
          <w:lang w:eastAsia="en-US"/>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p>
    <w:p>
      <w:pPr>
        <w:pStyle w:val="Normal"/>
        <w:ind w:firstLine="709"/>
        <w:jc w:val="both"/>
        <w:rPr>
          <w:rFonts w:eastAsia="Calibri"/>
          <w:b/>
          <w:b/>
          <w:lang w:eastAsia="en-US"/>
        </w:rPr>
      </w:pPr>
      <w:r>
        <w:rPr>
          <w:rFonts w:eastAsia="Calibri Light" w:cs="Calibri Light"/>
          <w:color w:val="000000"/>
          <w:szCs w:val="26"/>
          <w:lang w:eastAsia="en-US"/>
        </w:rPr>
        <w:t>На территории сельского поселения потребители, подключенные к открытой системе теплоснабжения (горячего водоснабжения), отсутствуют.</w:t>
      </w:r>
    </w:p>
    <w:p>
      <w:pPr>
        <w:pStyle w:val="Normal"/>
        <w:ind w:firstLine="709"/>
        <w:jc w:val="both"/>
        <w:rPr>
          <w:rFonts w:eastAsia="Calibri"/>
          <w:b/>
          <w:b/>
          <w:lang w:eastAsia="en-US"/>
        </w:rPr>
      </w:pPr>
      <w:r>
        <w:rPr>
          <w:rFonts w:eastAsia="Calibri Light"/>
          <w:b/>
          <w:szCs w:val="26"/>
          <w:lang w:eastAsia="en-US"/>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pPr>
        <w:pStyle w:val="Normal"/>
        <w:ind w:firstLine="709"/>
        <w:jc w:val="both"/>
        <w:rPr>
          <w:rFonts w:eastAsia="Calibri"/>
          <w:b/>
          <w:b/>
          <w:lang w:eastAsia="en-US"/>
        </w:rPr>
      </w:pPr>
      <w:r>
        <w:rPr>
          <w:rFonts w:eastAsia="Calibri Light" w:cs="Calibri Light"/>
          <w:color w:val="000000"/>
          <w:szCs w:val="26"/>
          <w:lang w:eastAsia="en-US"/>
        </w:rPr>
        <w:t>На территории сельского поселения потребители, подключенные к открытой системе теплоснабжения (горячего водоснабжения), отсутствуют.</w:t>
      </w:r>
    </w:p>
    <w:p>
      <w:pPr>
        <w:pStyle w:val="Normal"/>
        <w:ind w:firstLine="709"/>
        <w:jc w:val="both"/>
        <w:rPr>
          <w:rFonts w:eastAsia="Calibri"/>
          <w:b/>
          <w:b/>
          <w:lang w:eastAsia="en-US"/>
        </w:rPr>
      </w:pPr>
      <w:r>
        <w:rPr>
          <w:rFonts w:eastAsia="Calibri Light" w:cs="Calibri Light"/>
          <w:b/>
          <w:szCs w:val="26"/>
          <w:lang w:eastAsia="en-US"/>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pPr>
        <w:pStyle w:val="Normal"/>
        <w:ind w:firstLine="709"/>
        <w:jc w:val="both"/>
        <w:rPr>
          <w:rFonts w:eastAsia="Calibri"/>
          <w:b/>
          <w:b/>
          <w:lang w:eastAsia="en-US"/>
        </w:rPr>
      </w:pPr>
      <w:r>
        <w:rPr>
          <w:rFonts w:eastAsia="Calibri Light" w:cs="Calibri Light"/>
          <w:color w:val="000000"/>
          <w:lang w:eastAsia="en-US"/>
        </w:rPr>
        <w:t>Централизованное горячее водоснабжение на территории поселения с использованием открытых систем теплоснабжения не осуществляется.</w:t>
      </w:r>
    </w:p>
    <w:p>
      <w:pPr>
        <w:pStyle w:val="Normal"/>
        <w:ind w:firstLine="709"/>
        <w:jc w:val="both"/>
        <w:rPr>
          <w:rFonts w:eastAsia="Calibri"/>
          <w:b/>
          <w:b/>
          <w:lang w:eastAsia="en-US"/>
        </w:rPr>
      </w:pPr>
      <w:r>
        <w:rPr>
          <w:rFonts w:eastAsia="Calibri Light"/>
          <w:b/>
          <w:szCs w:val="26"/>
          <w:lang w:eastAsia="en-US"/>
        </w:rPr>
        <w:t>9.7. 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p>
    <w:p>
      <w:pPr>
        <w:pStyle w:val="Normal"/>
        <w:ind w:firstLine="709"/>
        <w:jc w:val="both"/>
        <w:rPr>
          <w:rFonts w:eastAsia="Calibri Light" w:cs="Calibri Light"/>
          <w:color w:val="000000"/>
          <w:szCs w:val="26"/>
          <w:lang w:eastAsia="en-US"/>
        </w:rPr>
      </w:pPr>
      <w:r>
        <w:rPr>
          <w:rFonts w:eastAsia="Calibri Light" w:cs="Calibri Light"/>
          <w:color w:val="000000"/>
          <w:szCs w:val="26"/>
          <w:lang w:eastAsia="en-US"/>
        </w:rPr>
        <w:t>В утвержденной схеме теплоснабжения Глава 9 «Предложения по переводу открытых систем теплоснабжения (горячего водоснабжения) в закрытые системы горячего водоснабжения» не разрабатывалась.</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spacing w:before="200" w:after="0"/>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spacing w:before="200" w:after="0"/>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spacing w:before="200" w:after="0"/>
        <w:ind w:left="0" w:firstLine="567"/>
        <w:jc w:val="both"/>
        <w:outlineLvl w:val="1"/>
        <w:rPr>
          <w:rFonts w:eastAsia="Calibri Light" w:cs="Calibri Light"/>
          <w:b/>
          <w:b/>
          <w:lang w:eastAsia="en-US"/>
        </w:rPr>
      </w:pPr>
      <w:r>
        <w:rPr>
          <w:rFonts w:eastAsia="Calibri Light" w:cs="Calibri Light"/>
          <w:b/>
          <w:lang w:eastAsia="en-US"/>
        </w:rPr>
      </w:r>
      <w:bookmarkStart w:id="289" w:name="_Toc160455155"/>
      <w:bookmarkStart w:id="290" w:name="_Toc181366346"/>
      <w:bookmarkStart w:id="291" w:name="_Toc160455155"/>
      <w:bookmarkStart w:id="292" w:name="_Toc181366346"/>
      <w:bookmarkEnd w:id="291"/>
      <w:bookmarkEnd w:id="292"/>
    </w:p>
    <w:p>
      <w:pPr>
        <w:sectPr>
          <w:headerReference w:type="default" r:id="rId73"/>
          <w:footerReference w:type="default" r:id="rId74"/>
          <w:type w:val="nextPage"/>
          <w:pgSz w:w="11906" w:h="16838"/>
          <w:pgMar w:left="1701" w:right="850" w:header="567" w:top="1134" w:footer="567" w:bottom="1134" w:gutter="0"/>
          <w:pgNumType w:fmt="decimal"/>
          <w:formProt w:val="false"/>
          <w:textDirection w:val="lrTb"/>
          <w:docGrid w:type="default" w:linePitch="326" w:charSpace="0"/>
        </w:sectPr>
        <w:pStyle w:val="Normal"/>
        <w:keepNext w:val="true"/>
        <w:keepLines/>
        <w:numPr>
          <w:ilvl w:val="0"/>
          <w:numId w:val="0"/>
        </w:numPr>
        <w:spacing w:before="200" w:after="0"/>
        <w:ind w:left="0" w:hanging="0"/>
        <w:jc w:val="both"/>
        <w:outlineLvl w:val="1"/>
        <w:rPr>
          <w:rFonts w:eastAsia="Calibri Light" w:cs="Calibri Light"/>
          <w:b/>
          <w:b/>
          <w:szCs w:val="26"/>
          <w:lang w:eastAsia="en-US"/>
        </w:rPr>
      </w:pPr>
      <w:r>
        <w:rPr>
          <w:rFonts w:eastAsia="Calibri Light" w:cs="Calibri Light"/>
          <w:color w:val="000000"/>
          <w:szCs w:val="26"/>
          <w:lang w:eastAsia="en-US"/>
        </w:rPr>
        <w:t xml:space="preserve"> </w:t>
      </w:r>
    </w:p>
    <w:p>
      <w:pPr>
        <w:pStyle w:val="Normal"/>
        <w:keepNext w:val="true"/>
        <w:keepLines/>
        <w:numPr>
          <w:ilvl w:val="0"/>
          <w:numId w:val="0"/>
        </w:numPr>
        <w:ind w:left="0" w:firstLine="709"/>
        <w:jc w:val="center"/>
        <w:outlineLvl w:val="0"/>
        <w:rPr>
          <w:rFonts w:eastAsia="Calibri Light"/>
          <w:b/>
          <w:b/>
          <w:lang w:eastAsia="en-US"/>
        </w:rPr>
      </w:pPr>
      <w:r>
        <w:rPr>
          <w:rFonts w:eastAsia="Calibri Light"/>
          <w:b/>
          <w:lang w:eastAsia="en-US"/>
        </w:rPr>
        <w:t>Глава 10 «Перспективные топливные балансы»</w:t>
      </w:r>
    </w:p>
    <w:p>
      <w:pPr>
        <w:pStyle w:val="Normal"/>
        <w:keepNext w:val="true"/>
        <w:keepLines/>
        <w:numPr>
          <w:ilvl w:val="0"/>
          <w:numId w:val="0"/>
        </w:numPr>
        <w:spacing w:before="200" w:after="0"/>
        <w:ind w:left="0" w:firstLine="709"/>
        <w:jc w:val="both"/>
        <w:outlineLvl w:val="1"/>
        <w:rPr>
          <w:rFonts w:eastAsia="Calibri Light" w:cs="Calibri Light"/>
          <w:b/>
          <w:b/>
          <w:lang w:eastAsia="en-US"/>
        </w:rPr>
      </w:pPr>
      <w:r>
        <w:rPr>
          <w:rFonts w:eastAsia="Calibri Light"/>
          <w:b/>
          <w:lang w:eastAsia="en-US"/>
        </w:rPr>
        <w:t xml:space="preserve">10.1. Расчеты по каждому источнику тепловой энергии перспективных максимальных часовых и годовых расходов основного </w:t>
      </w:r>
      <w:r>
        <w:rPr>
          <w:rFonts w:eastAsia="Calibri Light" w:cs="Calibri Light"/>
          <w:b/>
          <w:lang w:eastAsia="en-US"/>
        </w:rPr>
        <w:t>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p>
    <w:p>
      <w:pPr>
        <w:pStyle w:val="Normal"/>
        <w:ind w:firstLine="709"/>
        <w:jc w:val="both"/>
        <w:rPr>
          <w:lang w:eastAsia="ru-RU"/>
        </w:rPr>
      </w:pPr>
      <w:r>
        <w:rPr>
          <w:rFonts w:eastAsia="Calibri" w:cs="Calibri"/>
          <w:lang w:eastAsia="en-US"/>
        </w:rPr>
        <w:t>Существующие, перспективные максимальные часовые и годовые расходы основного вида топлива источниками представлены в таблицах 28 – 29.</w:t>
      </w:r>
    </w:p>
    <w:p>
      <w:pPr>
        <w:pStyle w:val="Normal"/>
        <w:jc w:val="right"/>
        <w:rPr>
          <w:lang w:eastAsia="ru-RU"/>
        </w:rPr>
      </w:pPr>
      <w:r>
        <w:rPr>
          <w:lang w:eastAsia="ru-RU"/>
        </w:rPr>
      </w:r>
    </w:p>
    <w:p>
      <w:pPr>
        <w:pStyle w:val="Normal"/>
        <w:jc w:val="right"/>
        <w:rPr>
          <w:iCs/>
          <w:lang w:eastAsia="ru-RU"/>
        </w:rPr>
      </w:pPr>
      <w:r>
        <w:rPr>
          <w:rFonts w:eastAsia="Calibri" w:cs="Calibri"/>
          <w:iCs/>
          <w:szCs w:val="18"/>
          <w:lang w:eastAsia="en-US"/>
        </w:rPr>
        <w:t>Таблица 28 – Максимально часовые и годовые расходы основного вида топлива источниками тепловой энергии (существующее положение)</w:t>
      </w:r>
    </w:p>
    <w:tbl>
      <w:tblPr>
        <w:tblW w:w="5000" w:type="pct"/>
        <w:jc w:val="left"/>
        <w:tblInd w:w="0" w:type="dxa"/>
        <w:tblCellMar>
          <w:top w:w="0" w:type="dxa"/>
          <w:left w:w="108" w:type="dxa"/>
          <w:bottom w:w="0" w:type="dxa"/>
          <w:right w:w="108" w:type="dxa"/>
        </w:tblCellMar>
        <w:tblLook w:val="04a0"/>
      </w:tblPr>
      <w:tblGrid>
        <w:gridCol w:w="945"/>
        <w:gridCol w:w="2261"/>
        <w:gridCol w:w="1792"/>
        <w:gridCol w:w="1328"/>
        <w:gridCol w:w="1280"/>
        <w:gridCol w:w="1294"/>
        <w:gridCol w:w="1629"/>
        <w:gridCol w:w="1416"/>
        <w:gridCol w:w="810"/>
        <w:gridCol w:w="1813"/>
      </w:tblGrid>
      <w:tr>
        <w:trPr>
          <w:tblHeader w:val="true"/>
          <w:trHeight w:val="20" w:hRule="atLeast"/>
        </w:trPr>
        <w:tc>
          <w:tcPr>
            <w:tcW w:w="9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26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79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32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28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29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62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c>
          <w:tcPr>
            <w:tcW w:w="81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w:t>
            </w:r>
          </w:p>
        </w:tc>
        <w:tc>
          <w:tcPr>
            <w:tcW w:w="181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топлива, т.н.т/ч, тыс.м3/ч</w:t>
            </w:r>
          </w:p>
        </w:tc>
      </w:tr>
      <w:tr>
        <w:trPr>
          <w:trHeight w:val="20" w:hRule="atLeast"/>
        </w:trPr>
        <w:tc>
          <w:tcPr>
            <w:tcW w:w="14568"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94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261"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w:t>
            </w:r>
          </w:p>
          <w:p>
            <w:pPr>
              <w:pStyle w:val="Normal"/>
              <w:jc w:val="center"/>
              <w:rPr>
                <w:sz w:val="20"/>
                <w:szCs w:val="20"/>
                <w:lang w:eastAsia="ru-RU"/>
              </w:rPr>
            </w:pPr>
            <w:r>
              <w:rPr>
                <w:sz w:val="20"/>
                <w:szCs w:val="20"/>
                <w:lang w:eastAsia="ru-RU"/>
              </w:rPr>
              <w:t xml:space="preserve"> </w:t>
            </w: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179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1,765</w:t>
            </w:r>
          </w:p>
        </w:tc>
        <w:tc>
          <w:tcPr>
            <w:tcW w:w="132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Дизельное топливо</w:t>
            </w:r>
          </w:p>
        </w:tc>
        <w:tc>
          <w:tcPr>
            <w:tcW w:w="128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твердое топливо</w:t>
            </w:r>
          </w:p>
        </w:tc>
        <w:tc>
          <w:tcPr>
            <w:tcW w:w="129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389,39</w:t>
            </w:r>
          </w:p>
        </w:tc>
        <w:tc>
          <w:tcPr>
            <w:tcW w:w="162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268,55</w:t>
            </w:r>
          </w:p>
        </w:tc>
        <w:tc>
          <w:tcPr>
            <w:tcW w:w="1416"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182,81</w:t>
            </w:r>
          </w:p>
        </w:tc>
        <w:tc>
          <w:tcPr>
            <w:tcW w:w="81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78,2</w:t>
            </w:r>
          </w:p>
        </w:tc>
        <w:tc>
          <w:tcPr>
            <w:tcW w:w="1813"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0,43</w:t>
            </w:r>
          </w:p>
        </w:tc>
      </w:tr>
    </w:tbl>
    <w:p>
      <w:pPr>
        <w:pStyle w:val="Normal"/>
        <w:ind w:firstLine="709"/>
        <w:jc w:val="both"/>
        <w:rPr>
          <w:lang w:eastAsia="ru-RU"/>
        </w:rPr>
      </w:pPr>
      <w:r>
        <w:rPr>
          <w:lang w:eastAsia="ru-RU"/>
        </w:rPr>
      </w:r>
    </w:p>
    <w:p>
      <w:pPr>
        <w:pStyle w:val="Normal"/>
        <w:jc w:val="right"/>
        <w:rPr>
          <w:iCs/>
          <w:lang w:eastAsia="ru-RU"/>
        </w:rPr>
      </w:pPr>
      <w:r>
        <w:rPr>
          <w:rFonts w:eastAsia="Calibri" w:cs="Calibri"/>
          <w:iCs/>
          <w:szCs w:val="18"/>
          <w:lang w:eastAsia="en-US"/>
        </w:rPr>
        <w:t>Таблица 29 – Максимально часовые и годовые расходы основного вида топлива источниками тепловой энергии с учетом реализации мероприятий по источникам и сетям (перспективное положение)</w:t>
      </w:r>
    </w:p>
    <w:tbl>
      <w:tblPr>
        <w:tblW w:w="5000" w:type="pct"/>
        <w:jc w:val="left"/>
        <w:tblInd w:w="0" w:type="dxa"/>
        <w:tblCellMar>
          <w:top w:w="0" w:type="dxa"/>
          <w:left w:w="108" w:type="dxa"/>
          <w:bottom w:w="0" w:type="dxa"/>
          <w:right w:w="108" w:type="dxa"/>
        </w:tblCellMar>
        <w:tblLook w:val="04a0"/>
      </w:tblPr>
      <w:tblGrid>
        <w:gridCol w:w="942"/>
        <w:gridCol w:w="2088"/>
        <w:gridCol w:w="691"/>
        <w:gridCol w:w="1691"/>
        <w:gridCol w:w="1365"/>
        <w:gridCol w:w="1214"/>
        <w:gridCol w:w="1222"/>
        <w:gridCol w:w="1542"/>
        <w:gridCol w:w="1339"/>
        <w:gridCol w:w="760"/>
        <w:gridCol w:w="1714"/>
      </w:tblGrid>
      <w:tr>
        <w:trPr>
          <w:tblHeader w:val="true"/>
          <w:trHeight w:val="20" w:hRule="atLeast"/>
        </w:trPr>
        <w:tc>
          <w:tcPr>
            <w:tcW w:w="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20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w:t>
            </w:r>
          </w:p>
        </w:tc>
        <w:tc>
          <w:tcPr>
            <w:tcW w:w="1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3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c>
          <w:tcPr>
            <w:tcW w:w="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w:t>
            </w:r>
          </w:p>
        </w:tc>
        <w:tc>
          <w:tcPr>
            <w:tcW w:w="1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топлива, т.н.т/ч, тыс.м3/ч</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сельское поселение Карымкары</w:t>
            </w:r>
          </w:p>
        </w:tc>
      </w:tr>
      <w:tr>
        <w:trPr>
          <w:trHeight w:val="20" w:hRule="atLeast"/>
        </w:trPr>
        <w:tc>
          <w:tcPr>
            <w:tcW w:w="9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2</w:t>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w:t>
            </w:r>
          </w:p>
          <w:p>
            <w:pPr>
              <w:pStyle w:val="Normal"/>
              <w:jc w:val="center"/>
              <w:rPr>
                <w:sz w:val="20"/>
                <w:szCs w:val="20"/>
                <w:lang w:eastAsia="ru-RU"/>
              </w:rPr>
            </w:pP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1,765</w:t>
            </w:r>
          </w:p>
        </w:tc>
        <w:tc>
          <w:tcPr>
            <w:tcW w:w="13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Дизельное топливо</w:t>
            </w:r>
          </w:p>
        </w:tc>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твердое топливо</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389,39</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268,55</w:t>
            </w:r>
          </w:p>
        </w:tc>
        <w:tc>
          <w:tcPr>
            <w:tcW w:w="1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182,81</w:t>
            </w:r>
          </w:p>
        </w:tc>
        <w:tc>
          <w:tcPr>
            <w:tcW w:w="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78,2</w:t>
            </w:r>
          </w:p>
        </w:tc>
        <w:tc>
          <w:tcPr>
            <w:tcW w:w="1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0,43</w:t>
            </w:r>
          </w:p>
        </w:tc>
      </w:tr>
      <w:tr>
        <w:trPr>
          <w:trHeight w:val="20" w:hRule="atLeast"/>
        </w:trPr>
        <w:tc>
          <w:tcPr>
            <w:tcW w:w="9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1,765</w:t>
            </w:r>
          </w:p>
        </w:tc>
        <w:tc>
          <w:tcPr>
            <w:tcW w:w="13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Дизельное топливо</w:t>
            </w:r>
          </w:p>
        </w:tc>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твердое топливо</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389,39</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268,55</w:t>
            </w:r>
          </w:p>
        </w:tc>
        <w:tc>
          <w:tcPr>
            <w:tcW w:w="1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182,81</w:t>
            </w:r>
          </w:p>
        </w:tc>
        <w:tc>
          <w:tcPr>
            <w:tcW w:w="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78,2</w:t>
            </w:r>
          </w:p>
        </w:tc>
        <w:tc>
          <w:tcPr>
            <w:tcW w:w="1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0,43</w:t>
            </w:r>
          </w:p>
        </w:tc>
      </w:tr>
      <w:tr>
        <w:trPr>
          <w:trHeight w:val="20" w:hRule="atLeast"/>
        </w:trPr>
        <w:tc>
          <w:tcPr>
            <w:tcW w:w="9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1,765</w:t>
            </w:r>
          </w:p>
        </w:tc>
        <w:tc>
          <w:tcPr>
            <w:tcW w:w="13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Дизельное топливо</w:t>
            </w:r>
          </w:p>
        </w:tc>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твердое топливо</w:t>
            </w:r>
          </w:p>
        </w:tc>
        <w:tc>
          <w:tcPr>
            <w:tcW w:w="12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389,39</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268,55</w:t>
            </w:r>
          </w:p>
        </w:tc>
        <w:tc>
          <w:tcPr>
            <w:tcW w:w="1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182,81</w:t>
            </w:r>
          </w:p>
        </w:tc>
        <w:tc>
          <w:tcPr>
            <w:tcW w:w="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rFonts w:eastAsia="Calibri" w:cs="Calibri"/>
                <w:sz w:val="20"/>
                <w:szCs w:val="20"/>
                <w:lang w:eastAsia="en-US"/>
              </w:rPr>
              <w:t>78,2</w:t>
            </w:r>
          </w:p>
        </w:tc>
        <w:tc>
          <w:tcPr>
            <w:tcW w:w="1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0,43</w:t>
            </w:r>
          </w:p>
        </w:tc>
      </w:tr>
      <w:tr>
        <w:trPr>
          <w:trHeight w:val="20" w:hRule="atLeast"/>
        </w:trPr>
        <w:tc>
          <w:tcPr>
            <w:tcW w:w="9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0847"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котельных п.Карымкары из эксплуатации</w:t>
            </w:r>
          </w:p>
        </w:tc>
      </w:tr>
    </w:tbl>
    <w:p>
      <w:pPr>
        <w:pStyle w:val="Normal"/>
        <w:keepNext w:val="true"/>
        <w:keepLines/>
        <w:numPr>
          <w:ilvl w:val="0"/>
          <w:numId w:val="0"/>
        </w:numPr>
        <w:ind w:left="0" w:firstLine="709"/>
        <w:jc w:val="center"/>
        <w:outlineLvl w:val="0"/>
        <w:rPr>
          <w:rFonts w:eastAsia="Calibri Light"/>
          <w:b/>
          <w:b/>
          <w:lang w:eastAsia="en-US"/>
        </w:rPr>
      </w:pPr>
      <w:r>
        <w:rPr>
          <w:rFonts w:eastAsia="Calibri Light"/>
          <w:b/>
          <w:lang w:eastAsia="en-US"/>
        </w:rPr>
      </w:r>
      <w:bookmarkStart w:id="293" w:name="_Toc160455160"/>
      <w:bookmarkStart w:id="294" w:name="_Toc181366351"/>
      <w:bookmarkStart w:id="295" w:name="_Toc160455160"/>
      <w:bookmarkStart w:id="296" w:name="_Toc181366351"/>
      <w:bookmarkEnd w:id="295"/>
      <w:bookmarkEnd w:id="296"/>
    </w:p>
    <w:p>
      <w:pPr>
        <w:pStyle w:val="Normal"/>
        <w:keepNext w:val="true"/>
        <w:keepLines/>
        <w:numPr>
          <w:ilvl w:val="0"/>
          <w:numId w:val="0"/>
        </w:numPr>
        <w:ind w:left="0" w:firstLine="567"/>
        <w:jc w:val="both"/>
        <w:outlineLvl w:val="1"/>
        <w:rPr>
          <w:rFonts w:eastAsia="Calibri Light"/>
          <w:b/>
          <w:b/>
          <w:lang w:eastAsia="en-US"/>
        </w:rPr>
      </w:pPr>
      <w:r>
        <w:rPr>
          <w:rFonts w:eastAsia="Calibri Light"/>
          <w:b/>
          <w:lang w:eastAsia="en-US"/>
        </w:rPr>
      </w:r>
    </w:p>
    <w:p>
      <w:pPr>
        <w:pStyle w:val="Normal"/>
        <w:keepNext w:val="true"/>
        <w:keepLines/>
        <w:numPr>
          <w:ilvl w:val="0"/>
          <w:numId w:val="0"/>
        </w:numPr>
        <w:ind w:left="0" w:firstLine="567"/>
        <w:jc w:val="both"/>
        <w:outlineLvl w:val="1"/>
        <w:rPr>
          <w:rFonts w:eastAsia="Calibri Light"/>
          <w:b/>
          <w:b/>
          <w:lang w:eastAsia="en-US"/>
        </w:rPr>
      </w:pPr>
      <w:r>
        <w:rPr>
          <w:rFonts w:eastAsia="Calibri Light"/>
          <w:b/>
          <w:lang w:eastAsia="en-US"/>
        </w:rPr>
        <w:t>10.2. Результаты расчетов по каждому источнику тепловой энергии нормативных запасов топлива</w:t>
      </w:r>
    </w:p>
    <w:p>
      <w:pPr>
        <w:pStyle w:val="Normal"/>
        <w:keepNext w:val="true"/>
        <w:keepLines/>
        <w:numPr>
          <w:ilvl w:val="0"/>
          <w:numId w:val="0"/>
        </w:numPr>
        <w:ind w:left="0" w:firstLine="567"/>
        <w:jc w:val="both"/>
        <w:outlineLvl w:val="1"/>
        <w:rPr>
          <w:rFonts w:eastAsia="Calibri Light"/>
          <w:highlight w:val="white"/>
          <w:lang w:eastAsia="en-US"/>
        </w:rPr>
      </w:pPr>
      <w:r>
        <w:rPr>
          <w:rFonts w:eastAsia="Calibri Light"/>
          <w:lang w:eastAsia="en-US"/>
        </w:rPr>
        <w:t xml:space="preserve">Расчеты нормативных объемов запаса резервного топлива выполняются в соответствии с </w:t>
      </w:r>
      <w:r>
        <w:rPr>
          <w:rFonts w:eastAsia="Calibri Light"/>
          <w:color w:val="000000"/>
          <w:shd w:fill="FFFFFF" w:val="clear"/>
          <w:lang w:eastAsia="en-US"/>
        </w:rPr>
        <w:t xml:space="preserve">приказом </w:t>
      </w:r>
      <w:r>
        <w:rPr>
          <w:rFonts w:eastAsia="Calibri Light"/>
          <w:lang w:eastAsia="en-US"/>
        </w:rPr>
        <w:t>Минэнерго России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r>
        <w:rPr>
          <w:rFonts w:eastAsia="Calibri Light"/>
          <w:color w:val="000000"/>
          <w:shd w:fill="FFFFFF" w:val="clear"/>
          <w:lang w:eastAsia="en-US"/>
        </w:rPr>
        <w:t>.</w:t>
      </w:r>
    </w:p>
    <w:p>
      <w:pPr>
        <w:pStyle w:val="Normal"/>
        <w:keepNext w:val="true"/>
        <w:keepLines/>
        <w:numPr>
          <w:ilvl w:val="0"/>
          <w:numId w:val="0"/>
        </w:numPr>
        <w:ind w:left="0" w:firstLine="567"/>
        <w:jc w:val="both"/>
        <w:outlineLvl w:val="1"/>
        <w:rPr>
          <w:rFonts w:eastAsia="Calibri Light"/>
          <w:highlight w:val="white"/>
          <w:lang w:eastAsia="en-US"/>
        </w:rPr>
      </w:pPr>
      <w:r>
        <w:rPr>
          <w:rFonts w:eastAsia="Calibri Light"/>
          <w:color w:val="000000"/>
          <w:shd w:fill="FFFFFF" w:val="clear"/>
          <w:lang w:eastAsia="en-US"/>
        </w:rPr>
        <w:t xml:space="preserve">Результаты расчетов </w:t>
      </w:r>
      <w:r>
        <w:rPr>
          <w:rFonts w:eastAsia="Calibri Light"/>
          <w:lang w:eastAsia="en-US"/>
        </w:rPr>
        <w:t xml:space="preserve">по каждому источнику тепловой энергии нормативных запасов топлива </w:t>
      </w:r>
      <w:r>
        <w:rPr>
          <w:rFonts w:eastAsia="Calibri Light"/>
          <w:color w:val="000000"/>
          <w:shd w:fill="FFFFFF" w:val="clear"/>
          <w:lang w:eastAsia="en-US"/>
        </w:rPr>
        <w:t>приведены в таблице 30.</w:t>
      </w:r>
    </w:p>
    <w:p>
      <w:pPr>
        <w:pStyle w:val="Normal"/>
        <w:jc w:val="both"/>
        <w:rPr>
          <w:rFonts w:eastAsia="Calibri Light"/>
          <w:b/>
          <w:b/>
          <w:lang w:eastAsia="en-US"/>
        </w:rPr>
      </w:pPr>
      <w:r>
        <w:rPr>
          <w:rFonts w:eastAsia="Calibri Light"/>
          <w:b/>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b/>
          <w:b/>
          <w:iCs/>
          <w:sz w:val="20"/>
          <w:lang w:eastAsia="ru-RU"/>
        </w:rPr>
      </w:pPr>
      <w:r>
        <w:rPr>
          <w:rFonts w:eastAsia="Calibri" w:cs="Calibri"/>
          <w:iCs/>
          <w:szCs w:val="18"/>
          <w:lang w:eastAsia="en-US"/>
        </w:rPr>
        <w:t>Таблица 30 – Данные по результатам расчета нормативного запаса топлива</w:t>
      </w:r>
    </w:p>
    <w:tbl>
      <w:tblPr>
        <w:tblW w:w="5000" w:type="pct"/>
        <w:jc w:val="left"/>
        <w:tblInd w:w="10" w:type="dxa"/>
        <w:tblCellMar>
          <w:top w:w="15" w:type="dxa"/>
          <w:left w:w="15" w:type="dxa"/>
          <w:bottom w:w="0" w:type="dxa"/>
          <w:right w:w="15" w:type="dxa"/>
        </w:tblCellMar>
        <w:tblLook w:val="04a0"/>
      </w:tblPr>
      <w:tblGrid>
        <w:gridCol w:w="1378"/>
        <w:gridCol w:w="1942"/>
        <w:gridCol w:w="1409"/>
        <w:gridCol w:w="1722"/>
        <w:gridCol w:w="2583"/>
        <w:gridCol w:w="1801"/>
        <w:gridCol w:w="1947"/>
        <w:gridCol w:w="896"/>
        <w:gridCol w:w="890"/>
      </w:tblGrid>
      <w:tr>
        <w:trPr>
          <w:tblHeader w:val="true"/>
          <w:trHeight w:val="20" w:hRule="atLeast"/>
        </w:trPr>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 xml:space="preserve">№ </w:t>
            </w:r>
            <w:r>
              <w:rPr>
                <w:rFonts w:eastAsia="Calibri" w:cs="Calibri"/>
                <w:sz w:val="20"/>
                <w:szCs w:val="20"/>
                <w:lang w:eastAsia="ru-RU"/>
              </w:rPr>
              <w:t>п/п</w:t>
            </w:r>
          </w:p>
        </w:tc>
        <w:tc>
          <w:tcPr>
            <w:tcW w:w="1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Наименование и адрес котельной</w:t>
            </w:r>
          </w:p>
        </w:tc>
        <w:tc>
          <w:tcPr>
            <w:tcW w:w="1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Основное топливо</w:t>
            </w:r>
          </w:p>
        </w:tc>
        <w:tc>
          <w:tcPr>
            <w:tcW w:w="1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Qmax- среднее значение отпуска тепловой энергии в тепловую сеть (выработка котельными) в самом холодном месяце в году, Гкал/сутки</w:t>
              <w:br/>
              <w:t>Гкал/сут</w:t>
            </w:r>
          </w:p>
        </w:tc>
        <w:tc>
          <w:tcPr>
            <w:tcW w:w="25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Нср.т. - расчетный норматив средневзвешенного удельного расхода топлива на отпущенную тепловую энергию в самом холодном месяце в году, тут/Гкал</w:t>
            </w:r>
          </w:p>
        </w:tc>
        <w:tc>
          <w:tcPr>
            <w:tcW w:w="1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К - коэффициент перевода натурального топлива в условное.</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Т - длительность периода формирования</w:t>
            </w:r>
          </w:p>
        </w:tc>
        <w:tc>
          <w:tcPr>
            <w:tcW w:w="8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ННЗТ, т</w:t>
            </w:r>
          </w:p>
        </w:tc>
        <w:tc>
          <w:tcPr>
            <w:tcW w:w="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ОНЗТ, т</w:t>
            </w:r>
          </w:p>
        </w:tc>
      </w:tr>
      <w:tr>
        <w:trPr>
          <w:trHeight w:val="20" w:hRule="atLeast"/>
        </w:trPr>
        <w:tc>
          <w:tcPr>
            <w:tcW w:w="14568"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сельское поселение Карымкары</w:t>
            </w:r>
          </w:p>
        </w:tc>
      </w:tr>
      <w:tr>
        <w:trPr>
          <w:trHeight w:val="470" w:hRule="atLeast"/>
        </w:trPr>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sz w:val="20"/>
                <w:szCs w:val="20"/>
                <w:lang w:eastAsia="ru-RU"/>
              </w:rPr>
              <w:t>2</w:t>
            </w:r>
          </w:p>
        </w:tc>
        <w:tc>
          <w:tcPr>
            <w:tcW w:w="1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п.Карымкары, </w:t>
            </w:r>
          </w:p>
          <w:p>
            <w:pPr>
              <w:pStyle w:val="Normal"/>
              <w:jc w:val="center"/>
              <w:rPr>
                <w:rFonts w:eastAsia="Calibri" w:cs="Calibri"/>
                <w:sz w:val="20"/>
                <w:szCs w:val="20"/>
                <w:lang w:eastAsia="ru-RU"/>
              </w:rPr>
            </w:pPr>
            <w:r>
              <w:rPr>
                <w:sz w:val="20"/>
                <w:szCs w:val="20"/>
                <w:lang w:eastAsia="ru-RU"/>
              </w:rPr>
              <w:t>ул.Кедровая, 27</w:t>
            </w:r>
          </w:p>
        </w:tc>
        <w:tc>
          <w:tcPr>
            <w:tcW w:w="1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Дизельное топливо</w:t>
            </w:r>
          </w:p>
        </w:tc>
        <w:tc>
          <w:tcPr>
            <w:tcW w:w="1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12,200</w:t>
            </w:r>
          </w:p>
        </w:tc>
        <w:tc>
          <w:tcPr>
            <w:tcW w:w="25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0,183</w:t>
            </w:r>
          </w:p>
        </w:tc>
        <w:tc>
          <w:tcPr>
            <w:tcW w:w="1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1,49</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5</w:t>
            </w:r>
          </w:p>
        </w:tc>
        <w:tc>
          <w:tcPr>
            <w:tcW w:w="8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0,008</w:t>
            </w:r>
          </w:p>
        </w:tc>
        <w:tc>
          <w:tcPr>
            <w:tcW w:w="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ru-RU"/>
              </w:rPr>
            </w:pPr>
            <w:r>
              <w:rPr>
                <w:rFonts w:eastAsia="Calibri" w:cs="Calibri"/>
                <w:sz w:val="20"/>
                <w:szCs w:val="20"/>
                <w:lang w:eastAsia="ru-RU"/>
              </w:rPr>
              <w:t>0,057</w:t>
            </w:r>
            <w:bookmarkStart w:id="297" w:name="sub_1701"/>
            <w:bookmarkEnd w:id="297"/>
          </w:p>
        </w:tc>
      </w:tr>
    </w:tbl>
    <w:p>
      <w:pPr>
        <w:sectPr>
          <w:headerReference w:type="default" r:id="rId75"/>
          <w:footerReference w:type="default" r:id="rId76"/>
          <w:type w:val="nextPage"/>
          <w:pgSz w:orient="landscape" w:w="16838" w:h="11906"/>
          <w:pgMar w:left="1134" w:right="1134" w:header="567" w:top="850" w:footer="567" w:bottom="1701" w:gutter="0"/>
          <w:pgNumType w:fmt="decimal"/>
          <w:formProt w:val="false"/>
          <w:textDirection w:val="lrTb"/>
          <w:docGrid w:type="default" w:linePitch="326" w:charSpace="0"/>
        </w:sectPr>
      </w:pP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p>
    <w:p>
      <w:pPr>
        <w:pStyle w:val="Normal"/>
        <w:ind w:firstLine="709"/>
        <w:jc w:val="both"/>
        <w:rPr>
          <w:b/>
          <w:b/>
          <w:sz w:val="20"/>
          <w:lang w:eastAsia="ru-RU"/>
        </w:rPr>
      </w:pPr>
      <w:r>
        <w:rPr>
          <w:rFonts w:eastAsia="Calibri" w:cs="Calibri"/>
          <w:szCs w:val="22"/>
          <w:lang w:eastAsia="en-US"/>
        </w:rPr>
        <w:t>Используемый вид топлива на котельных – дизельное топливо, низшая теплота сгорания топлива – 10127 Ккал/кг. Доля использования дизельного топлива составляет                  100 %.</w:t>
      </w:r>
    </w:p>
    <w:p>
      <w:pPr>
        <w:pStyle w:val="Normal"/>
        <w:ind w:firstLine="709"/>
        <w:jc w:val="both"/>
        <w:rPr>
          <w:b/>
          <w:b/>
          <w:sz w:val="20"/>
          <w:lang w:eastAsia="ru-RU"/>
        </w:rPr>
      </w:pPr>
      <w:r>
        <w:rPr>
          <w:rFonts w:eastAsia="Calibri Light" w:cs="Calibri Light"/>
          <w:b/>
          <w:szCs w:val="26"/>
          <w:lang w:eastAsia="en-US"/>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p>
    <w:p>
      <w:pPr>
        <w:pStyle w:val="Normal"/>
        <w:ind w:firstLine="709"/>
        <w:jc w:val="both"/>
        <w:rPr>
          <w:b/>
          <w:b/>
          <w:sz w:val="20"/>
          <w:lang w:eastAsia="ru-RU"/>
        </w:rPr>
      </w:pPr>
      <w:r>
        <w:rPr>
          <w:rFonts w:eastAsia="Calibri" w:cs="Calibri"/>
          <w:szCs w:val="22"/>
          <w:lang w:eastAsia="en-US"/>
        </w:rPr>
        <w:t>Используемый вид топлива на котельных – дизельное топливо, низшая теплота сгорания топлива – 10127 Ккал/кг. Доля использования дизельного топлива составляет                   100 %.</w:t>
      </w:r>
    </w:p>
    <w:p>
      <w:pPr>
        <w:pStyle w:val="Normal"/>
        <w:ind w:firstLine="709"/>
        <w:jc w:val="both"/>
        <w:rPr>
          <w:b/>
          <w:b/>
          <w:sz w:val="20"/>
          <w:lang w:eastAsia="ru-RU"/>
        </w:rPr>
      </w:pPr>
      <w:r>
        <w:rPr>
          <w:rFonts w:eastAsia="Calibri" w:cs="Calibri"/>
          <w:b/>
          <w:szCs w:val="22"/>
          <w:lang w:eastAsia="en-US"/>
        </w:rPr>
        <w:t>10.5.</w:t>
        <w:tab/>
        <w:t>Преобладающий в поселении вид топлива, определяемый по совокупности всех систем теплоснабжения, находящихся в соответствующем поселении</w:t>
      </w:r>
    </w:p>
    <w:p>
      <w:pPr>
        <w:pStyle w:val="Normal"/>
        <w:ind w:firstLine="709"/>
        <w:jc w:val="both"/>
        <w:rPr>
          <w:b/>
          <w:b/>
          <w:sz w:val="20"/>
          <w:lang w:eastAsia="ru-RU"/>
        </w:rPr>
      </w:pPr>
      <w:r>
        <w:rPr>
          <w:rFonts w:eastAsia="Calibri" w:cs="Calibri"/>
          <w:szCs w:val="22"/>
          <w:lang w:eastAsia="en-US"/>
        </w:rPr>
        <w:t xml:space="preserve">На территории сельского поселения Карымкары на котельных используется один вид топлива – дизельное топливо. </w:t>
      </w:r>
      <w:r>
        <w:rPr>
          <w:rFonts w:eastAsia="Calibri" w:cs="Calibri"/>
          <w:lang w:eastAsia="en-US"/>
        </w:rPr>
        <w:t>Основным направлением развития системы теплоснабжения выбрана 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котельных п.Карымкары из эксплуатации.</w:t>
      </w:r>
    </w:p>
    <w:p>
      <w:pPr>
        <w:pStyle w:val="Normal"/>
        <w:ind w:firstLine="709"/>
        <w:jc w:val="both"/>
        <w:rPr>
          <w:b/>
          <w:b/>
          <w:sz w:val="20"/>
          <w:lang w:eastAsia="ru-RU"/>
        </w:rPr>
      </w:pPr>
      <w:r>
        <w:rPr>
          <w:rFonts w:eastAsia="Calibri" w:cs="Calibri"/>
          <w:b/>
          <w:szCs w:val="22"/>
          <w:lang w:eastAsia="en-US"/>
        </w:rPr>
        <w:t>10.6. Приоритетное направление развития топливного баланса поселения</w:t>
      </w:r>
    </w:p>
    <w:p>
      <w:pPr>
        <w:pStyle w:val="Normal"/>
        <w:ind w:firstLine="709"/>
        <w:jc w:val="both"/>
        <w:rPr>
          <w:b/>
          <w:b/>
          <w:sz w:val="20"/>
          <w:lang w:eastAsia="ru-RU"/>
        </w:rPr>
      </w:pPr>
      <w:r>
        <w:rPr>
          <w:rFonts w:eastAsia="Calibri" w:cs="Calibri"/>
          <w:szCs w:val="22"/>
          <w:lang w:eastAsia="en-US"/>
        </w:rPr>
        <w:t>В качестве основного вида топлива с 2027 года планируется использовать электрическую энергию.</w:t>
      </w:r>
    </w:p>
    <w:p>
      <w:pPr>
        <w:pStyle w:val="Normal"/>
        <w:ind w:firstLine="709"/>
        <w:jc w:val="both"/>
        <w:rPr>
          <w:b/>
          <w:b/>
          <w:sz w:val="20"/>
          <w:lang w:eastAsia="ru-RU"/>
        </w:rPr>
      </w:pPr>
      <w:r>
        <w:rPr>
          <w:rFonts w:eastAsia="Calibri" w:cs="Calibri"/>
          <w:b/>
          <w:szCs w:val="22"/>
          <w:lang w:eastAsia="en-US"/>
        </w:rPr>
        <w:t>10.7.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p>
    <w:p>
      <w:pPr>
        <w:sectPr>
          <w:headerReference w:type="default" r:id="rId77"/>
          <w:footerReference w:type="default" r:id="rId78"/>
          <w:type w:val="nextPage"/>
          <w:pgSz w:w="11906" w:h="16838"/>
          <w:pgMar w:left="1701" w:right="567" w:header="567" w:top="1134" w:footer="567" w:bottom="851" w:gutter="0"/>
          <w:pgNumType w:fmt="decimal"/>
          <w:formProt w:val="false"/>
          <w:textDirection w:val="lrTb"/>
          <w:docGrid w:type="default" w:linePitch="326" w:charSpace="0"/>
        </w:sectPr>
        <w:pStyle w:val="Normal"/>
        <w:ind w:firstLine="709"/>
        <w:jc w:val="both"/>
        <w:rPr>
          <w:rFonts w:eastAsia="Calibri" w:cs="Calibri"/>
          <w:szCs w:val="22"/>
          <w:lang w:eastAsia="en-US"/>
        </w:rPr>
      </w:pPr>
      <w:r>
        <w:rPr>
          <w:rFonts w:eastAsia="Calibri" w:cs="Calibri"/>
          <w:szCs w:val="22"/>
          <w:lang w:eastAsia="en-US"/>
        </w:rPr>
        <w:t>Существующие и перспективные топливные балансы приведены в соответствие с уровнем потребления топлива, сложившегося на момент актуализации схемы теплоснабжения. Балансы сформированы с учетом актуализированного прогноза прироста тепловых нагрузок, представленного в Главе 2.</w:t>
      </w:r>
    </w:p>
    <w:p>
      <w:pPr>
        <w:pStyle w:val="Normal"/>
        <w:jc w:val="center"/>
        <w:rPr>
          <w:rFonts w:eastAsia="Calibri Light"/>
          <w:b/>
          <w:b/>
          <w:lang w:eastAsia="en-US"/>
        </w:rPr>
      </w:pPr>
      <w:r>
        <w:rPr>
          <w:rFonts w:eastAsia="Calibri Light"/>
          <w:b/>
          <w:lang w:eastAsia="en-US"/>
        </w:rPr>
        <w:t>Глава 11 «Оценка надежности теплоснабжения»</w:t>
      </w:r>
    </w:p>
    <w:p>
      <w:pPr>
        <w:pStyle w:val="Normal"/>
        <w:jc w:val="center"/>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t>11.1.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pPr>
        <w:pStyle w:val="Normal"/>
        <w:keepNext w:val="true"/>
        <w:keepLines/>
        <w:numPr>
          <w:ilvl w:val="0"/>
          <w:numId w:val="0"/>
        </w:numPr>
        <w:ind w:left="0" w:firstLine="709"/>
        <w:jc w:val="both"/>
        <w:outlineLvl w:val="1"/>
        <w:rPr>
          <w:rFonts w:eastAsia="Calibri Light" w:cs="Calibri Light"/>
          <w:color w:val="000000"/>
          <w:lang w:eastAsia="en-US"/>
        </w:rPr>
      </w:pPr>
      <w:r>
        <w:rPr>
          <w:rFonts w:eastAsia="Calibri Light" w:cs="Calibri Light"/>
          <w:color w:val="000000"/>
          <w:lang w:eastAsia="en-US"/>
        </w:rPr>
        <w:t>Методика расчета и оценки показателей надежности системы теплоснабжения выполняется в соответствии с приложением № 18 Методических указаний по разработке схем теплоснабжения, утвержденных приказом Минэнерго России от 05.03.2019 № 212.</w:t>
      </w:r>
    </w:p>
    <w:p>
      <w:pPr>
        <w:pStyle w:val="Normal"/>
        <w:keepNext w:val="true"/>
        <w:keepLines/>
        <w:numPr>
          <w:ilvl w:val="0"/>
          <w:numId w:val="0"/>
        </w:numPr>
        <w:ind w:left="0" w:firstLine="709"/>
        <w:jc w:val="both"/>
        <w:outlineLvl w:val="1"/>
        <w:rPr>
          <w:rFonts w:eastAsia="Calibri Light" w:cs="Calibri Light"/>
          <w:b/>
          <w:b/>
          <w:lang w:eastAsia="en-US"/>
        </w:rPr>
      </w:pPr>
      <w:r>
        <w:rPr>
          <w:rFonts w:eastAsia="Calibri Light" w:cs="Calibri Light"/>
          <w:b/>
          <w:lang w:eastAsia="en-US"/>
        </w:rPr>
      </w:r>
    </w:p>
    <w:p>
      <w:pPr>
        <w:pStyle w:val="Normal"/>
        <w:jc w:val="right"/>
        <w:rPr>
          <w:rFonts w:eastAsia="Calibri"/>
          <w:iCs/>
          <w:szCs w:val="18"/>
          <w:lang w:eastAsia="en-US"/>
        </w:rPr>
      </w:pPr>
      <w:r>
        <w:rPr>
          <w:rFonts w:eastAsia="Calibri" w:cs="Calibri"/>
          <w:iCs/>
          <w:szCs w:val="18"/>
          <w:lang w:eastAsia="en-US"/>
        </w:rPr>
        <w:t xml:space="preserve">Таблица 31 – Надежность систем теплоснабжения котельной </w:t>
      </w:r>
    </w:p>
    <w:tbl>
      <w:tblPr>
        <w:tblW w:w="4900" w:type="pct"/>
        <w:jc w:val="center"/>
        <w:tblInd w:w="0" w:type="dxa"/>
        <w:tblCellMar>
          <w:top w:w="0" w:type="dxa"/>
          <w:left w:w="108" w:type="dxa"/>
          <w:bottom w:w="0" w:type="dxa"/>
          <w:right w:w="108" w:type="dxa"/>
        </w:tblCellMar>
        <w:tblLook w:val="04a0"/>
      </w:tblPr>
      <w:tblGrid>
        <w:gridCol w:w="494"/>
        <w:gridCol w:w="2211"/>
        <w:gridCol w:w="2055"/>
        <w:gridCol w:w="1696"/>
        <w:gridCol w:w="2989"/>
      </w:tblGrid>
      <w:tr>
        <w:trPr>
          <w:tblHeader w:val="true"/>
          <w:cantSplit w:val="true"/>
        </w:trPr>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п/п</w:t>
            </w:r>
          </w:p>
        </w:tc>
        <w:tc>
          <w:tcPr>
            <w:tcW w:w="2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Наименование источника</w:t>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Нормативные значения показателей надежности теплоснабжения</w:t>
            </w:r>
          </w:p>
        </w:tc>
        <w:tc>
          <w:tcPr>
            <w:tcW w:w="1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Расчетные значения показателей надежности теплоснабжения</w:t>
            </w:r>
          </w:p>
        </w:tc>
        <w:tc>
          <w:tcPr>
            <w:tcW w:w="29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Заключение</w:t>
            </w:r>
          </w:p>
        </w:tc>
      </w:tr>
      <w:tr>
        <w:trPr>
          <w:cantSplit w:val="true"/>
        </w:trPr>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center"/>
              <w:rPr>
                <w:rFonts w:eastAsia="Calibri" w:cs="Calibri"/>
                <w:sz w:val="20"/>
                <w:szCs w:val="20"/>
                <w:lang w:eastAsia="en-US"/>
              </w:rPr>
            </w:pPr>
            <w:r>
              <w:rPr>
                <w:rFonts w:eastAsia="Calibri" w:cs="Calibri"/>
                <w:sz w:val="20"/>
                <w:szCs w:val="20"/>
                <w:lang w:eastAsia="en-US"/>
              </w:rPr>
              <w:t>1</w:t>
            </w:r>
          </w:p>
        </w:tc>
        <w:tc>
          <w:tcPr>
            <w:tcW w:w="221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lang w:eastAsia="ru-RU"/>
              </w:rPr>
            </w:pPr>
            <w:r>
              <w:rPr>
                <w:sz w:val="20"/>
                <w:szCs w:val="20"/>
                <w:lang w:eastAsia="ru-RU"/>
              </w:rPr>
              <w:t>Котельная № 2,</w:t>
            </w:r>
          </w:p>
          <w:p>
            <w:pPr>
              <w:pStyle w:val="Normal"/>
              <w:jc w:val="center"/>
              <w:rPr>
                <w:sz w:val="20"/>
                <w:szCs w:val="20"/>
                <w:lang w:eastAsia="ru-RU"/>
              </w:rPr>
            </w:pPr>
            <w:r>
              <w:rPr>
                <w:sz w:val="20"/>
                <w:szCs w:val="20"/>
                <w:lang w:eastAsia="ru-RU"/>
              </w:rPr>
              <w:t xml:space="preserve"> </w:t>
            </w:r>
            <w:r>
              <w:rPr>
                <w:sz w:val="20"/>
                <w:szCs w:val="20"/>
                <w:lang w:eastAsia="ru-RU"/>
              </w:rPr>
              <w:t xml:space="preserve">п.Карымкары, </w:t>
            </w:r>
          </w:p>
          <w:p>
            <w:pPr>
              <w:pStyle w:val="Normal"/>
              <w:jc w:val="center"/>
              <w:rPr>
                <w:sz w:val="20"/>
                <w:szCs w:val="20"/>
                <w:lang w:eastAsia="ru-RU"/>
              </w:rPr>
            </w:pPr>
            <w:r>
              <w:rPr>
                <w:sz w:val="20"/>
                <w:szCs w:val="20"/>
                <w:lang w:eastAsia="ru-RU"/>
              </w:rPr>
              <w:t>ул.Кедровая, 27</w:t>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Вероятность безотказной работы системы теплоснабжения Р=0,9;</w:t>
            </w:r>
          </w:p>
          <w:p>
            <w:pPr>
              <w:pStyle w:val="Normal"/>
              <w:jc w:val="center"/>
              <w:rPr>
                <w:rFonts w:eastAsia="Calibri" w:cs="Calibri"/>
                <w:sz w:val="20"/>
                <w:szCs w:val="20"/>
                <w:lang w:eastAsia="en-US"/>
              </w:rPr>
            </w:pPr>
            <w:r>
              <w:rPr>
                <w:rFonts w:eastAsia="Calibri" w:cs="Calibri"/>
                <w:sz w:val="20"/>
                <w:szCs w:val="20"/>
                <w:lang w:eastAsia="en-US"/>
              </w:rPr>
              <w:t>Коэффициент готовности Кг=0,97</w:t>
            </w:r>
          </w:p>
        </w:tc>
        <w:tc>
          <w:tcPr>
            <w:tcW w:w="169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eastAsia="Calibri" w:cs="Calibri"/>
                <w:sz w:val="20"/>
                <w:szCs w:val="20"/>
                <w:lang w:eastAsia="en-US"/>
              </w:rPr>
            </w:pPr>
            <w:r>
              <w:rPr>
                <w:rFonts w:eastAsia="Calibri" w:cs="Calibri"/>
                <w:sz w:val="20"/>
                <w:szCs w:val="20"/>
                <w:lang w:eastAsia="en-US"/>
              </w:rPr>
              <w:t>Р=0,98237;</w:t>
            </w:r>
          </w:p>
          <w:p>
            <w:pPr>
              <w:pStyle w:val="Normal"/>
              <w:jc w:val="center"/>
              <w:rPr>
                <w:rFonts w:eastAsia="Calibri" w:cs="Calibri"/>
                <w:sz w:val="20"/>
                <w:szCs w:val="20"/>
                <w:lang w:eastAsia="en-US"/>
              </w:rPr>
            </w:pPr>
            <w:r>
              <w:rPr>
                <w:rFonts w:eastAsia="Calibri" w:cs="Calibri"/>
                <w:sz w:val="20"/>
                <w:szCs w:val="20"/>
                <w:lang w:eastAsia="en-US"/>
              </w:rPr>
              <w:t>Кг=0,999593</w:t>
            </w:r>
          </w:p>
        </w:tc>
        <w:tc>
          <w:tcPr>
            <w:tcW w:w="298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rFonts w:eastAsia="Calibri" w:cs="Calibri"/>
                <w:bCs/>
                <w:sz w:val="20"/>
                <w:szCs w:val="20"/>
                <w:lang w:eastAsia="en-US"/>
              </w:rPr>
            </w:pPr>
            <w:r>
              <w:rPr>
                <w:rFonts w:eastAsia="Calibri" w:cs="Calibri"/>
                <w:bCs/>
                <w:sz w:val="20"/>
                <w:szCs w:val="20"/>
                <w:lang w:eastAsia="en-US"/>
              </w:rPr>
              <w:t xml:space="preserve">Вероятность безотказной работы системы соответствует нормативным требованиям, </w:t>
            </w:r>
            <w:r>
              <w:rPr>
                <w:rFonts w:eastAsia="Calibri" w:cs="Calibri"/>
                <w:sz w:val="20"/>
                <w:szCs w:val="20"/>
                <w:lang w:eastAsia="en-US"/>
              </w:rPr>
              <w:t xml:space="preserve">коэффициент готовности </w:t>
            </w:r>
            <w:r>
              <w:rPr>
                <w:rFonts w:eastAsia="Calibri" w:cs="Calibri"/>
                <w:bCs/>
                <w:sz w:val="20"/>
                <w:szCs w:val="20"/>
                <w:lang w:eastAsia="en-US"/>
              </w:rPr>
              <w:t>соответствует нормативным требованиям</w:t>
            </w:r>
          </w:p>
        </w:tc>
      </w:tr>
    </w:tbl>
    <w:p>
      <w:pPr>
        <w:pStyle w:val="Normal"/>
        <w:ind w:firstLine="709"/>
        <w:jc w:val="both"/>
        <w:rPr>
          <w:rFonts w:eastAsia="Calibri"/>
          <w:szCs w:val="22"/>
          <w:lang w:eastAsia="en-US"/>
        </w:rPr>
      </w:pPr>
      <w:r>
        <w:rPr>
          <w:rFonts w:eastAsia="Calibri"/>
          <w:szCs w:val="22"/>
          <w:lang w:eastAsia="en-US"/>
        </w:rPr>
      </w:r>
    </w:p>
    <w:p>
      <w:pPr>
        <w:pStyle w:val="Normal"/>
        <w:spacing w:before="0" w:after="0"/>
        <w:ind w:firstLine="709"/>
        <w:contextualSpacing/>
        <w:jc w:val="both"/>
        <w:rPr>
          <w:b/>
          <w:b/>
          <w:szCs w:val="28"/>
          <w:lang w:eastAsia="ru-RU"/>
        </w:rPr>
      </w:pPr>
      <w:r>
        <w:rPr>
          <w:szCs w:val="28"/>
          <w:lang w:eastAsia="ru-RU"/>
        </w:rPr>
        <w:t>Вероятность безотказной работы и коэффициент готовности системы теплоснабжения поселения соответствует нормативным требованиям. Для обеспечения надежного теплоснабжения потребителей рекомендуется заменить изношенные участки тепловых сетей, а также своевременно проводить текущие и плановые ремонты объектов системы теплоснабжения.</w:t>
      </w:r>
    </w:p>
    <w:p>
      <w:pPr>
        <w:pStyle w:val="Normal"/>
        <w:spacing w:before="0" w:after="0"/>
        <w:ind w:firstLine="709"/>
        <w:contextualSpacing/>
        <w:jc w:val="both"/>
        <w:rPr>
          <w:b/>
          <w:b/>
          <w:szCs w:val="28"/>
          <w:lang w:eastAsia="ru-RU"/>
        </w:rPr>
      </w:pPr>
      <w:r>
        <w:rPr>
          <w:szCs w:val="28"/>
          <w:lang w:eastAsia="ru-RU"/>
        </w:rPr>
        <w:t>К 2027 году планируется полная децентрализация существующей централизованной системы теплоснабжения с переводом потребителей на индивидуальные источники тепловой энергии.</w:t>
      </w:r>
    </w:p>
    <w:p>
      <w:pPr>
        <w:pStyle w:val="Normal"/>
        <w:spacing w:before="0" w:after="0"/>
        <w:ind w:firstLine="709"/>
        <w:contextualSpacing/>
        <w:jc w:val="both"/>
        <w:rPr>
          <w:b/>
          <w:b/>
          <w:szCs w:val="28"/>
          <w:lang w:eastAsia="ru-RU"/>
        </w:rPr>
      </w:pPr>
      <w:r>
        <w:rPr>
          <w:b/>
          <w:szCs w:val="28"/>
          <w:lang w:eastAsia="ru-RU"/>
        </w:rPr>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pPr>
        <w:pStyle w:val="Normal"/>
        <w:spacing w:before="0" w:after="0"/>
        <w:ind w:firstLine="709"/>
        <w:contextualSpacing/>
        <w:jc w:val="both"/>
        <w:rPr>
          <w:b/>
          <w:b/>
          <w:szCs w:val="28"/>
          <w:lang w:eastAsia="ru-RU"/>
        </w:rPr>
      </w:pPr>
      <w:r>
        <w:rPr>
          <w:rFonts w:eastAsia="Microsoft YaHei"/>
          <w:szCs w:val="28"/>
          <w:lang w:eastAsia="ru-RU"/>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плюс 8°С, в соответствии со </w:t>
      </w:r>
      <w:r>
        <w:rPr>
          <w:lang w:eastAsia="ru-RU"/>
        </w:rPr>
        <w:t>СП 124.13330.2012 «СНиП 41-02-2003 «Тепловые сети».</w:t>
      </w:r>
      <w:r>
        <w:rPr>
          <w:rFonts w:eastAsia="Microsoft YaHei"/>
          <w:szCs w:val="28"/>
          <w:lang w:eastAsia="ru-RU"/>
        </w:rPr>
        <w:t xml:space="preserve">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pPr>
        <w:pStyle w:val="Normal"/>
        <w:spacing w:before="0" w:after="0"/>
        <w:ind w:firstLine="709"/>
        <w:contextualSpacing/>
        <w:jc w:val="both"/>
        <w:rPr>
          <w:b/>
          <w:b/>
          <w:szCs w:val="28"/>
          <w:lang w:eastAsia="ru-RU"/>
        </w:rPr>
      </w:pPr>
      <w:r>
        <w:rPr>
          <w:rFonts w:eastAsia="Microsoft YaHei"/>
          <w:szCs w:val="28"/>
          <w:lang w:eastAsia="ru-RU"/>
        </w:rPr>
        <w:t>Период времени снижения температуры при внезапном прекращении теплоснабжения до критического значения (плюс 12°С) рассчитывается по формуле:</w:t>
      </w:r>
    </w:p>
    <w:p>
      <w:pPr>
        <w:pStyle w:val="Normal"/>
        <w:tabs>
          <w:tab w:val="clear" w:pos="408"/>
          <w:tab w:val="left" w:pos="993" w:leader="none"/>
        </w:tabs>
        <w:ind w:firstLine="709"/>
        <w:jc w:val="center"/>
        <w:rPr>
          <w:rFonts w:eastAsia="Calibri"/>
          <w:szCs w:val="22"/>
          <w:lang w:val="en-US" w:eastAsia="en-US"/>
        </w:rPr>
      </w:pPr>
      <w:r>
        <w:rPr/>
      </w:r>
      <m:oMath xmlns:m="http://schemas.openxmlformats.org/officeDocument/2006/math">
        <m:r>
          <w:rPr>
            <w:rFonts w:ascii="Cambria Math" w:hAnsi="Cambria Math"/>
          </w:rPr>
          <m:t xml:space="preserve">z</m:t>
        </m:r>
        <m:r>
          <w:rPr>
            <w:rFonts w:ascii="Cambria Math" w:hAnsi="Cambria Math"/>
          </w:rPr>
          <m:t xml:space="preserve">=</m:t>
        </m:r>
        <m:r>
          <w:rPr>
            <w:rFonts w:ascii="Cambria Math" w:hAnsi="Cambria Math"/>
          </w:rPr>
          <m:t xml:space="preserve">β</m:t>
        </m:r>
        <m:r>
          <w:rPr>
            <w:rFonts w:ascii="Cambria Math" w:hAnsi="Cambria Math"/>
          </w:rPr>
          <m:t xml:space="preserve">×</m:t>
        </m:r>
        <m:r>
          <m:rPr>
            <m:lit/>
            <m:nor/>
          </m:rPr>
          <w:rPr>
            <w:rFonts w:ascii="Cambria Math" w:hAnsi="Cambria Math"/>
          </w:rPr>
          <m:t xml:space="preserve">ln</m:t>
        </m:r>
        <m:f>
          <m:num>
            <m:sSub>
              <m:e>
                <m:r>
                  <w:rPr>
                    <w:rFonts w:ascii="Cambria Math" w:hAnsi="Cambria Math"/>
                  </w:rPr>
                  <m:t xml:space="preserve">t</m:t>
                </m:r>
              </m:e>
              <m:sub>
                <m:r>
                  <w:rPr>
                    <w:rFonts w:ascii="Cambria Math" w:hAnsi="Cambria Math"/>
                  </w:rPr>
                  <m:t xml:space="preserve">в</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н</m:t>
                </m:r>
              </m:sub>
            </m:sSub>
          </m:num>
          <m:den>
            <m:sSub>
              <m:e>
                <m:r>
                  <w:rPr>
                    <w:rFonts w:ascii="Cambria Math" w:hAnsi="Cambria Math"/>
                  </w:rPr>
                  <m:t xml:space="preserve">t</m:t>
                </m:r>
              </m:e>
              <m:sub>
                <m:r>
                  <w:rPr>
                    <w:rFonts w:ascii="Cambria Math" w:hAnsi="Cambria Math"/>
                  </w:rPr>
                  <m:t xml:space="preserve">в</m:t>
                </m:r>
                <m:r>
                  <m:rPr>
                    <m:lit/>
                    <m:nor/>
                  </m:rPr>
                  <w:rPr>
                    <w:rFonts w:ascii="Cambria Math" w:hAnsi="Cambria Math"/>
                  </w:rPr>
                  <m:t xml:space="preserve">.</m:t>
                </m:r>
                <m:r>
                  <w:rPr>
                    <w:rFonts w:ascii="Cambria Math" w:hAnsi="Cambria Math"/>
                  </w:rPr>
                  <m:t xml:space="preserve">а</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н</m:t>
                </m:r>
              </m:sub>
            </m:sSub>
          </m:den>
        </m:f>
      </m:oMath>
      <w:r>
        <w:rPr>
          <w:rFonts w:eastAsia="Calibri" w:cs="Calibri"/>
          <w:szCs w:val="22"/>
          <w:lang w:val="en-US" w:eastAsia="en-US"/>
        </w:rPr>
        <w:t>,</w:t>
      </w:r>
    </w:p>
    <w:p>
      <w:pPr>
        <w:pStyle w:val="Normal"/>
        <w:tabs>
          <w:tab w:val="clear" w:pos="408"/>
          <w:tab w:val="left" w:pos="993" w:leader="none"/>
        </w:tabs>
        <w:ind w:firstLine="709"/>
        <w:jc w:val="both"/>
        <w:rPr>
          <w:rFonts w:eastAsia="Calibri"/>
          <w:szCs w:val="22"/>
          <w:lang w:eastAsia="en-US"/>
        </w:rPr>
      </w:pPr>
      <w:r>
        <w:rPr>
          <w:rFonts w:eastAsia="Calibri" w:cs="Calibri"/>
          <w:szCs w:val="22"/>
          <w:lang w:eastAsia="en-US"/>
        </w:rPr>
        <w:t xml:space="preserve">где </w:t>
      </w:r>
      <w:r>
        <w:rPr/>
      </w:r>
      <m:oMath xmlns:m="http://schemas.openxmlformats.org/officeDocument/2006/math">
        <m:sSub>
          <m:e>
            <m:r>
              <w:rPr>
                <w:rFonts w:ascii="Cambria Math" w:hAnsi="Cambria Math"/>
              </w:rPr>
              <m:t xml:space="preserve">t</m:t>
            </m:r>
          </m:e>
          <m:sub>
            <m:r>
              <w:rPr>
                <w:rFonts w:ascii="Cambria Math" w:hAnsi="Cambria Math"/>
              </w:rPr>
              <m:t xml:space="preserve">в</m:t>
            </m:r>
            <m:r>
              <m:rPr>
                <m:lit/>
                <m:nor/>
              </m:rPr>
              <w:rPr>
                <w:rFonts w:ascii="Cambria Math" w:hAnsi="Cambria Math"/>
              </w:rPr>
              <m:t xml:space="preserve">.</m:t>
            </m:r>
            <m:r>
              <w:rPr>
                <w:rFonts w:ascii="Cambria Math" w:hAnsi="Cambria Math"/>
              </w:rPr>
              <m:t xml:space="preserve">а</m:t>
            </m:r>
          </m:sub>
        </m:sSub>
      </m:oMath>
      <w:r>
        <w:rPr>
          <w:rFonts w:eastAsia="Calibri" w:cs="Calibri"/>
          <w:szCs w:val="22"/>
          <w:lang w:eastAsia="en-US"/>
        </w:rPr>
        <w:t xml:space="preserve"> - внутренняя температура, которая устанавливается критерием отказа теплоснабжения (</w:t>
      </w:r>
      <w:r>
        <w:rPr>
          <w:rFonts w:eastAsia="Microsoft YaHei" w:cs="Calibri"/>
          <w:spacing w:val="-5"/>
          <w:szCs w:val="22"/>
          <w:lang w:eastAsia="en-US"/>
        </w:rPr>
        <w:t>плюс 12°С</w:t>
      </w:r>
      <w:r>
        <w:rPr>
          <w:rFonts w:eastAsia="Calibri" w:cs="Calibri"/>
          <w:szCs w:val="22"/>
          <w:lang w:eastAsia="en-US"/>
        </w:rPr>
        <w:t>);</w:t>
      </w:r>
    </w:p>
    <w:p>
      <w:pPr>
        <w:pStyle w:val="Normal"/>
        <w:tabs>
          <w:tab w:val="clear" w:pos="408"/>
          <w:tab w:val="left" w:pos="993" w:leader="none"/>
        </w:tabs>
        <w:ind w:firstLine="709"/>
        <w:jc w:val="both"/>
        <w:rPr>
          <w:rFonts w:eastAsia="Calibri"/>
          <w:szCs w:val="22"/>
          <w:lang w:eastAsia="en-US"/>
        </w:rPr>
      </w:pPr>
      <w:r>
        <w:rPr/>
      </w:r>
      <m:oMath xmlns:m="http://schemas.openxmlformats.org/officeDocument/2006/math">
        <m:sSub>
          <m:e>
            <m:r>
              <w:rPr>
                <w:rFonts w:ascii="Cambria Math" w:hAnsi="Cambria Math"/>
              </w:rPr>
              <m:t xml:space="preserve">t</m:t>
            </m:r>
          </m:e>
          <m:sub>
            <m:r>
              <w:rPr>
                <w:rFonts w:ascii="Cambria Math" w:hAnsi="Cambria Math"/>
              </w:rPr>
              <m:t xml:space="preserve">в</m:t>
            </m:r>
          </m:sub>
        </m:sSub>
        <m:r>
          <w:rPr>
            <w:rFonts w:ascii="Cambria Math" w:hAnsi="Cambria Math"/>
          </w:rPr>
          <m:t xml:space="preserve">=</m:t>
        </m:r>
        <m:sSup>
          <m:e>
            <m:r>
              <m:rPr>
                <m:lit/>
                <m:nor/>
              </m:rPr>
              <w:rPr>
                <w:rFonts w:ascii="Cambria Math" w:hAnsi="Cambria Math"/>
              </w:rPr>
              <m:t xml:space="preserve">20</m:t>
            </m:r>
          </m:e>
          <m:sup>
            <m:r>
              <w:rPr>
                <w:rFonts w:ascii="Cambria Math" w:hAnsi="Cambria Math"/>
              </w:rPr>
              <m:t xml:space="preserve">∘</m:t>
            </m:r>
          </m:sup>
        </m:sSup>
        <m:r>
          <w:rPr>
            <w:rFonts w:ascii="Cambria Math" w:hAnsi="Cambria Math"/>
          </w:rPr>
          <m:t xml:space="preserve">С</m:t>
        </m:r>
      </m:oMath>
      <w:r>
        <w:rPr>
          <w:rFonts w:eastAsia="Calibri" w:cs="Calibri"/>
          <w:szCs w:val="22"/>
          <w:lang w:eastAsia="en-US"/>
        </w:rPr>
        <w:t xml:space="preserve"> </w:t>
      </w:r>
      <w:r>
        <w:rPr>
          <w:rFonts w:eastAsia="Calibri" w:cs="Calibri"/>
          <w:szCs w:val="22"/>
          <w:lang w:eastAsia="en-US"/>
        </w:rPr>
        <w:t>- температура в отапливаемом помещении, которая была в момент начала исходного события;</w:t>
      </w:r>
    </w:p>
    <w:p>
      <w:pPr>
        <w:pStyle w:val="Normal"/>
        <w:tabs>
          <w:tab w:val="clear" w:pos="408"/>
          <w:tab w:val="left" w:pos="993" w:leader="none"/>
        </w:tabs>
        <w:ind w:firstLine="709"/>
        <w:jc w:val="both"/>
        <w:rPr>
          <w:rFonts w:eastAsia="Calibri"/>
          <w:szCs w:val="22"/>
          <w:lang w:eastAsia="en-US"/>
        </w:rPr>
      </w:pPr>
      <w:r>
        <w:rPr/>
      </w:r>
      <m:oMath xmlns:m="http://schemas.openxmlformats.org/officeDocument/2006/math">
        <m:r>
          <w:rPr>
            <w:rFonts w:ascii="Cambria Math" w:hAnsi="Cambria Math"/>
          </w:rPr>
          <m:t xml:space="preserve">β</m:t>
        </m:r>
        <m:r>
          <w:rPr>
            <w:rFonts w:ascii="Cambria Math" w:hAnsi="Cambria Math"/>
          </w:rPr>
          <m:t xml:space="preserve">=</m:t>
        </m:r>
        <m:r>
          <m:rPr>
            <m:lit/>
            <m:nor/>
          </m:rPr>
          <w:rPr>
            <w:rFonts w:ascii="Cambria Math" w:hAnsi="Cambria Math"/>
          </w:rPr>
          <m:t xml:space="preserve">40</m:t>
        </m:r>
        <m:r>
          <w:rPr>
            <w:rFonts w:ascii="Cambria Math" w:hAnsi="Cambria Math"/>
          </w:rPr>
          <m:t xml:space="preserve">ч</m:t>
        </m:r>
      </m:oMath>
      <w:r>
        <w:rPr>
          <w:rFonts w:eastAsia="Calibri" w:cs="Calibri"/>
          <w:szCs w:val="22"/>
          <w:lang w:eastAsia="en-US"/>
        </w:rPr>
        <w:t xml:space="preserve"> </w:t>
      </w:r>
      <w:r>
        <w:rPr>
          <w:rFonts w:eastAsia="Calibri" w:cs="Calibri"/>
          <w:szCs w:val="22"/>
          <w:lang w:eastAsia="en-US"/>
        </w:rPr>
        <w:t>- коэффициент аккумуляции помещения (здания).</w:t>
      </w:r>
    </w:p>
    <w:p>
      <w:pPr>
        <w:pStyle w:val="Normal"/>
        <w:tabs>
          <w:tab w:val="clear" w:pos="408"/>
          <w:tab w:val="left" w:pos="993" w:leader="none"/>
        </w:tabs>
        <w:ind w:firstLine="709"/>
        <w:jc w:val="both"/>
        <w:rPr>
          <w:rFonts w:eastAsia="Calibri"/>
          <w:szCs w:val="22"/>
          <w:lang w:eastAsia="en-US"/>
        </w:rPr>
      </w:pPr>
      <w:r>
        <w:rPr>
          <w:rFonts w:eastAsia="Calibri" w:cs="Calibri"/>
          <w:szCs w:val="22"/>
          <w:lang w:eastAsia="en-US"/>
        </w:rPr>
        <w:t>На рисунке 5 представлено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pPr>
        <w:pStyle w:val="Normal"/>
        <w:tabs>
          <w:tab w:val="clear" w:pos="408"/>
          <w:tab w:val="left" w:pos="993" w:leader="none"/>
        </w:tabs>
        <w:ind w:firstLine="709"/>
        <w:jc w:val="both"/>
        <w:rPr>
          <w:rFonts w:eastAsia="Calibri"/>
          <w:szCs w:val="22"/>
          <w:lang w:eastAsia="en-US"/>
        </w:rPr>
      </w:pPr>
      <w:r>
        <w:rPr>
          <w:rFonts w:eastAsia="Calibri"/>
          <w:szCs w:val="22"/>
          <w:lang w:eastAsia="en-US"/>
        </w:rPr>
      </w:r>
    </w:p>
    <w:p>
      <w:pPr>
        <w:pStyle w:val="Normal"/>
        <w:tabs>
          <w:tab w:val="clear" w:pos="408"/>
          <w:tab w:val="left" w:pos="993" w:leader="none"/>
        </w:tabs>
        <w:jc w:val="center"/>
        <w:rPr>
          <w:rFonts w:eastAsia="Calibri"/>
          <w:szCs w:val="22"/>
          <w:lang w:eastAsia="en-US"/>
        </w:rPr>
      </w:pPr>
      <w:r>
        <w:rPr/>
        <w:drawing>
          <wp:inline distT="0" distB="0" distL="0" distR="0">
            <wp:extent cx="6156325" cy="3180080"/>
            <wp:effectExtent l="0" t="0" r="0" b="0"/>
            <wp:docPr id="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pPr>
        <w:pStyle w:val="Normal"/>
        <w:jc w:val="both"/>
        <w:rPr>
          <w:rFonts w:eastAsia="Calibri"/>
          <w:iCs/>
          <w:szCs w:val="18"/>
          <w:lang w:eastAsia="en-US"/>
        </w:rPr>
      </w:pPr>
      <w:r>
        <w:rPr>
          <w:rFonts w:eastAsia="Calibri" w:cs="Calibri"/>
          <w:iCs/>
          <w:szCs w:val="18"/>
          <w:lang w:eastAsia="en-US"/>
        </w:rPr>
        <w:t xml:space="preserve">Рисунок </w:t>
      </w:r>
      <w:r>
        <w:rPr>
          <w:rFonts w:eastAsia="Calibri" w:cs="Calibri"/>
          <w:iCs/>
          <w:szCs w:val="18"/>
          <w:lang w:eastAsia="en-US"/>
        </w:rPr>
        <w:fldChar w:fldCharType="begin"/>
      </w:r>
      <w:r>
        <w:rPr>
          <w:szCs w:val="18"/>
          <w:iCs/>
          <w:rFonts w:eastAsia="Calibri" w:cs="Calibri"/>
          <w:lang w:eastAsia="en-US"/>
        </w:rPr>
        <w:instrText> SEQ Рисунок \* ARABIC </w:instrText>
      </w:r>
      <w:r>
        <w:rPr>
          <w:szCs w:val="18"/>
          <w:iCs/>
          <w:rFonts w:eastAsia="Calibri" w:cs="Calibri"/>
          <w:lang w:eastAsia="en-US"/>
        </w:rPr>
        <w:fldChar w:fldCharType="separate"/>
      </w:r>
      <w:r>
        <w:rPr>
          <w:szCs w:val="18"/>
          <w:iCs/>
          <w:rFonts w:eastAsia="Calibri" w:cs="Calibri"/>
          <w:lang w:eastAsia="en-US"/>
        </w:rPr>
        <w:t>1</w:t>
      </w:r>
      <w:r>
        <w:rPr>
          <w:szCs w:val="18"/>
          <w:iCs/>
          <w:rFonts w:eastAsia="Calibri" w:cs="Calibri"/>
          <w:lang w:eastAsia="en-US"/>
        </w:rPr>
        <w:fldChar w:fldCharType="end"/>
      </w:r>
      <w:r>
        <w:rPr>
          <w:rFonts w:eastAsia="Calibri" w:cs="Calibri"/>
          <w:iCs/>
          <w:szCs w:val="18"/>
          <w:lang w:eastAsia="en-US"/>
        </w:rPr>
        <w:t xml:space="preserve"> -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pPr>
        <w:pStyle w:val="Normal"/>
        <w:tabs>
          <w:tab w:val="clear" w:pos="408"/>
          <w:tab w:val="left" w:pos="993" w:leader="none"/>
        </w:tabs>
        <w:ind w:firstLine="709"/>
        <w:jc w:val="both"/>
        <w:rPr>
          <w:rFonts w:eastAsia="Calibri"/>
          <w:szCs w:val="22"/>
          <w:lang w:eastAsia="en-US"/>
        </w:rPr>
      </w:pPr>
      <w:r>
        <w:rPr>
          <w:rFonts w:eastAsia="Calibri"/>
          <w:szCs w:val="22"/>
          <w:lang w:eastAsia="en-US"/>
        </w:rPr>
      </w:r>
    </w:p>
    <w:p>
      <w:pPr>
        <w:pStyle w:val="Normal"/>
        <w:spacing w:before="0" w:after="0"/>
        <w:ind w:firstLine="567"/>
        <w:contextualSpacing/>
        <w:jc w:val="both"/>
        <w:rPr>
          <w:b/>
          <w:b/>
          <w:szCs w:val="28"/>
          <w:lang w:eastAsia="ru-RU"/>
        </w:rPr>
      </w:pPr>
      <w:r>
        <w:rPr>
          <w:szCs w:val="28"/>
          <w:lang w:eastAsia="ru-RU"/>
        </w:rPr>
        <w:t xml:space="preserve">По графику видно, что минимальное значение периода времени снижения температуры внутреннего соответствует расчетной температуре наружного воздуха. При увеличении повышении температуры наружного воздуха период времени снижения температуры возрастает, так при температуре </w:t>
      </w:r>
      <w:r>
        <w:rPr>
          <w:szCs w:val="28"/>
          <w:lang w:val="en-US" w:eastAsia="ru-RU"/>
        </w:rPr>
        <w:t>t</w:t>
      </w:r>
      <w:r>
        <w:rPr>
          <w:szCs w:val="28"/>
          <w:vertAlign w:val="subscript"/>
          <w:lang w:eastAsia="ru-RU"/>
        </w:rPr>
        <w:t>н</w:t>
      </w:r>
      <w:r>
        <w:rPr>
          <w:szCs w:val="28"/>
          <w:lang w:eastAsia="ru-RU"/>
        </w:rPr>
        <w:t>=-39°</w:t>
      </w:r>
      <w:r>
        <w:rPr>
          <w:szCs w:val="28"/>
          <w:lang w:val="en-US" w:eastAsia="ru-RU"/>
        </w:rPr>
        <w:t>C</w:t>
      </w:r>
      <w:r>
        <w:rPr>
          <w:szCs w:val="28"/>
          <w:lang w:eastAsia="ru-RU"/>
        </w:rPr>
        <w:t xml:space="preserve"> период времени составляет </w:t>
      </w:r>
      <w:r>
        <w:rPr>
          <w:szCs w:val="28"/>
          <w:lang w:val="en-US" w:eastAsia="ru-RU"/>
        </w:rPr>
        <w:t>z</w:t>
      </w:r>
      <w:r>
        <w:rPr>
          <w:szCs w:val="28"/>
          <w:lang w:eastAsia="ru-RU"/>
        </w:rPr>
        <w:t xml:space="preserve">=6,0492 часов, а при температуре плюс </w:t>
      </w:r>
      <w:r>
        <w:rPr>
          <w:szCs w:val="28"/>
          <w:lang w:val="en-US" w:eastAsia="ru-RU"/>
        </w:rPr>
        <w:t>t</w:t>
      </w:r>
      <w:r>
        <w:rPr>
          <w:szCs w:val="28"/>
          <w:vertAlign w:val="subscript"/>
          <w:lang w:eastAsia="ru-RU"/>
        </w:rPr>
        <w:t>н</w:t>
      </w:r>
      <w:r>
        <w:rPr>
          <w:szCs w:val="28"/>
          <w:lang w:eastAsia="ru-RU"/>
        </w:rPr>
        <w:t>=9°</w:t>
      </w:r>
      <w:r>
        <w:rPr>
          <w:szCs w:val="28"/>
          <w:lang w:val="en-US" w:eastAsia="ru-RU"/>
        </w:rPr>
        <w:t>C</w:t>
      </w:r>
      <w:r>
        <w:rPr>
          <w:szCs w:val="28"/>
          <w:lang w:eastAsia="ru-RU"/>
        </w:rPr>
        <w:t xml:space="preserve"> - 51,9713 часов.</w:t>
      </w:r>
    </w:p>
    <w:p>
      <w:pPr>
        <w:pStyle w:val="Normal"/>
        <w:spacing w:before="0" w:after="0"/>
        <w:ind w:firstLine="567"/>
        <w:contextualSpacing/>
        <w:jc w:val="both"/>
        <w:rPr>
          <w:b/>
          <w:b/>
          <w:szCs w:val="28"/>
          <w:lang w:eastAsia="ru-RU"/>
        </w:rPr>
      </w:pPr>
      <w:r>
        <w:rPr>
          <w:szCs w:val="28"/>
          <w:lang w:eastAsia="ru-RU"/>
        </w:rPr>
        <w:t>Период восстановления участка тепловой сети зависит от диаметра трубопроводом, большему диаметру соответствует больший период времени восстановления. Период времени восстановления участка тепловой сети диаметром 32 мм составляет 3,803 часов, а участка тепловой сети диаметром 300 мм - 15,967 часов.</w:t>
      </w:r>
    </w:p>
    <w:p>
      <w:pPr>
        <w:pStyle w:val="Normal"/>
        <w:spacing w:before="0" w:after="0"/>
        <w:ind w:firstLine="567"/>
        <w:contextualSpacing/>
        <w:jc w:val="both"/>
        <w:rPr>
          <w:b/>
          <w:b/>
          <w:szCs w:val="28"/>
          <w:lang w:eastAsia="ru-RU"/>
        </w:rPr>
      </w:pPr>
      <w:r>
        <w:rPr>
          <w:szCs w:val="28"/>
          <w:lang w:eastAsia="ru-RU"/>
        </w:rPr>
        <w:t xml:space="preserve">По графику видно, что период времени восстановления диаметра тепловой сети диаметром 32 мм меньше периода времени снижения температуры внутреннего воздуха в любом температурном диапазоне. </w:t>
      </w:r>
    </w:p>
    <w:p>
      <w:pPr>
        <w:pStyle w:val="Normal"/>
        <w:spacing w:before="0" w:after="0"/>
        <w:ind w:firstLine="567"/>
        <w:contextualSpacing/>
        <w:jc w:val="both"/>
        <w:rPr>
          <w:b/>
          <w:b/>
          <w:szCs w:val="28"/>
          <w:lang w:eastAsia="ru-RU"/>
        </w:rPr>
      </w:pPr>
      <w:r>
        <w:rPr>
          <w:szCs w:val="28"/>
          <w:lang w:eastAsia="ru-RU"/>
        </w:rPr>
        <w:t>Период времени восстановления диаметра тепловой сети диаметром 300 мм меньше периода времени снижения температуры внутреннего воздуха при температуре наружного воздуха более минус 4°</w:t>
      </w:r>
      <w:r>
        <w:rPr>
          <w:szCs w:val="28"/>
          <w:lang w:val="en-US" w:eastAsia="ru-RU"/>
        </w:rPr>
        <w:t>C</w:t>
      </w:r>
      <w:r>
        <w:rPr>
          <w:szCs w:val="28"/>
          <w:lang w:eastAsia="ru-RU"/>
        </w:rPr>
        <w:t>. При температуре наружного воздуха менее минус 4°</w:t>
      </w:r>
      <w:r>
        <w:rPr>
          <w:szCs w:val="28"/>
          <w:lang w:val="en-US" w:eastAsia="ru-RU"/>
        </w:rPr>
        <w:t>C</w:t>
      </w:r>
      <w:r>
        <w:rPr>
          <w:szCs w:val="28"/>
          <w:lang w:eastAsia="ru-RU"/>
        </w:rPr>
        <w:t>, повышается вероятность «замораживания» систем отопления зданий, в связи с тем, что период времени снижения температуры до критического значения меньше, чем период времени восстановления участков тепловой сети.</w:t>
      </w:r>
    </w:p>
    <w:p>
      <w:pPr>
        <w:pStyle w:val="Normal"/>
        <w:spacing w:before="0" w:after="0"/>
        <w:ind w:firstLine="567"/>
        <w:contextualSpacing/>
        <w:jc w:val="both"/>
        <w:rPr>
          <w:b/>
          <w:b/>
          <w:szCs w:val="28"/>
          <w:lang w:eastAsia="ru-RU"/>
        </w:rPr>
      </w:pPr>
      <w:r>
        <w:rPr>
          <w:rFonts w:eastAsia="Calibri Light" w:cs="Calibri Light"/>
          <w:b/>
          <w:szCs w:val="26"/>
          <w:lang w:eastAsia="en-US"/>
        </w:rPr>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pPr>
        <w:pStyle w:val="Normal"/>
        <w:spacing w:before="0" w:after="0"/>
        <w:ind w:firstLine="567"/>
        <w:contextualSpacing/>
        <w:jc w:val="both"/>
        <w:rPr>
          <w:b/>
          <w:b/>
          <w:szCs w:val="28"/>
          <w:lang w:eastAsia="ru-RU"/>
        </w:rPr>
      </w:pPr>
      <w:r>
        <w:rPr>
          <w:rFonts w:eastAsia="Calibri Light" w:cs="Calibri Light"/>
          <w:bCs/>
          <w:color w:val="000000"/>
          <w:szCs w:val="26"/>
          <w:lang w:eastAsia="en-US"/>
        </w:rPr>
        <w:t>Вероятность безотказной работы систем теплоснабжения поселения соответствуют нормативным требованиям.</w:t>
      </w:r>
    </w:p>
    <w:p>
      <w:pPr>
        <w:pStyle w:val="Normal"/>
        <w:spacing w:before="0" w:after="0"/>
        <w:ind w:firstLine="567"/>
        <w:contextualSpacing/>
        <w:jc w:val="both"/>
        <w:rPr>
          <w:b/>
          <w:b/>
          <w:szCs w:val="28"/>
          <w:lang w:eastAsia="ru-RU"/>
        </w:rPr>
      </w:pPr>
      <w:r>
        <w:rPr>
          <w:rFonts w:eastAsia="Calibri Light" w:cs="Calibri Light"/>
          <w:b/>
          <w:szCs w:val="26"/>
          <w:lang w:eastAsia="en-US"/>
        </w:rPr>
        <w:t>11.4. Обоснование результатов оценки коэффициентов готовности теплопроводов к несению тепловой нагрузки</w:t>
      </w:r>
    </w:p>
    <w:p>
      <w:pPr>
        <w:pStyle w:val="Normal"/>
        <w:spacing w:before="0" w:after="0"/>
        <w:ind w:firstLine="567"/>
        <w:contextualSpacing/>
        <w:jc w:val="both"/>
        <w:rPr>
          <w:b/>
          <w:b/>
          <w:szCs w:val="28"/>
          <w:lang w:eastAsia="ru-RU"/>
        </w:rPr>
      </w:pPr>
      <w:r>
        <w:rPr>
          <w:rFonts w:eastAsia="Calibri Light" w:cs="Calibri Light"/>
          <w:bCs/>
          <w:color w:val="000000"/>
          <w:szCs w:val="26"/>
          <w:lang w:eastAsia="en-US"/>
        </w:rPr>
        <w:t>Коэффициенты готовности систем теплоснабжения соответствует нормативным требованиям.</w:t>
      </w:r>
    </w:p>
    <w:p>
      <w:pPr>
        <w:pStyle w:val="Normal"/>
        <w:spacing w:before="0" w:after="0"/>
        <w:ind w:firstLine="709"/>
        <w:contextualSpacing/>
        <w:jc w:val="both"/>
        <w:rPr>
          <w:b/>
          <w:b/>
          <w:szCs w:val="28"/>
          <w:lang w:eastAsia="ru-RU"/>
        </w:rPr>
      </w:pPr>
      <w:r>
        <w:rPr>
          <w:rFonts w:eastAsia="Calibri Light" w:cs="Calibri Light"/>
          <w:b/>
          <w:szCs w:val="26"/>
          <w:lang w:eastAsia="en-US"/>
        </w:rPr>
        <w:t>11.5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p>
    <w:p>
      <w:pPr>
        <w:pStyle w:val="Normal"/>
        <w:spacing w:before="0" w:after="0"/>
        <w:ind w:firstLine="709"/>
        <w:contextualSpacing/>
        <w:jc w:val="both"/>
        <w:rPr>
          <w:b/>
          <w:b/>
          <w:szCs w:val="28"/>
          <w:lang w:eastAsia="ru-RU"/>
        </w:rPr>
      </w:pPr>
      <w:r>
        <w:rPr>
          <w:rFonts w:eastAsia="Calibri Light" w:cs="Calibri Light"/>
          <w:szCs w:val="26"/>
          <w:lang w:eastAsia="en-US"/>
        </w:rPr>
        <w:t>Данный показатель может быть рассчитан в том случае, если по каждому участку можно определить место повреждения с указанием времени отключения потребителя                 от сети. Недоотпуск тепловой энергии по причине отказов (аварийных ситуаций) и простоев тепловых сетей и источников тепловой энергии в поселении не зафиксирован, соответственно отсутствует исчерпывающая информация для проведения математических расчетов.</w:t>
      </w:r>
    </w:p>
    <w:p>
      <w:pPr>
        <w:pStyle w:val="Normal"/>
        <w:spacing w:before="0" w:after="0"/>
        <w:ind w:firstLine="709"/>
        <w:contextualSpacing/>
        <w:jc w:val="both"/>
        <w:rPr>
          <w:b/>
          <w:b/>
          <w:szCs w:val="28"/>
          <w:lang w:eastAsia="ru-RU"/>
        </w:rPr>
      </w:pPr>
      <w:r>
        <w:rPr>
          <w:rFonts w:eastAsia="Calibri Light" w:cs="Calibri Light"/>
          <w:b/>
          <w:szCs w:val="26"/>
          <w:lang w:eastAsia="en-US"/>
        </w:rPr>
        <w:t xml:space="preserve">11.6. </w:t>
      </w:r>
      <w:r>
        <w:rPr>
          <w:b/>
        </w:rPr>
        <w:t xml:space="preserve">Обоснование </w:t>
      </w:r>
      <w:r>
        <w:rPr>
          <w:rFonts w:eastAsia="Tahoma"/>
          <w:b/>
          <w:bCs/>
        </w:rPr>
        <w:t>мероприятий по резервированию источников тепловой энергии и тепловых сетей, определенных системой мер по повышению надежности</w:t>
      </w:r>
    </w:p>
    <w:p>
      <w:pPr>
        <w:pStyle w:val="Normal"/>
        <w:spacing w:before="0" w:after="0"/>
        <w:ind w:firstLine="709"/>
        <w:contextualSpacing/>
        <w:jc w:val="both"/>
        <w:rPr>
          <w:rFonts w:eastAsia="Tahoma"/>
          <w:bCs/>
        </w:rPr>
      </w:pPr>
      <w:r>
        <w:rPr>
          <w:rFonts w:eastAsia="Tahoma"/>
          <w:bCs/>
        </w:rPr>
        <w:t>Т</w:t>
      </w:r>
      <w:r>
        <w:rPr>
          <w:rFonts w:eastAsia="Tahoma"/>
        </w:rPr>
        <w:t>ребования, указанные в данном пункте не применяются в соответствии с пунктом 2 п</w:t>
      </w:r>
      <w:r>
        <w:rPr>
          <w:rFonts w:eastAsia="Tahoma"/>
          <w:bCs/>
        </w:rPr>
        <w:t>остановления Правительства Российской Федерации от 22.02.2012 № 154                             «О требованиях к схемам теплоснабжения, порядку их разработки и утверждения».</w:t>
      </w:r>
    </w:p>
    <w:p>
      <w:pPr>
        <w:pStyle w:val="Normal"/>
        <w:spacing w:before="0" w:after="0"/>
        <w:ind w:firstLine="709"/>
        <w:contextualSpacing/>
        <w:jc w:val="both"/>
        <w:rPr>
          <w:rFonts w:eastAsia="Tahoma"/>
          <w:bCs/>
        </w:rPr>
      </w:pPr>
      <w:r>
        <w:rPr>
          <w:rFonts w:eastAsia="Tahoma"/>
          <w:b/>
          <w:bCs/>
        </w:rPr>
        <w:t>11.7.</w:t>
      </w:r>
      <w:r>
        <w:rPr>
          <w:b/>
        </w:rPr>
        <w:t xml:space="preserve"> Обоснование </w:t>
      </w:r>
      <w:r>
        <w:rPr>
          <w:rFonts w:eastAsia="Tahoma"/>
          <w:b/>
          <w:bCs/>
        </w:rPr>
        <w:t>мероприятий по замене тепловых сетей, определенных системой мер по повышению надежности</w:t>
      </w:r>
    </w:p>
    <w:p>
      <w:pPr>
        <w:pStyle w:val="Normal"/>
        <w:spacing w:before="0" w:after="0"/>
        <w:ind w:firstLine="709"/>
        <w:contextualSpacing/>
        <w:jc w:val="both"/>
        <w:rPr>
          <w:rFonts w:eastAsia="Tahoma"/>
          <w:bCs/>
        </w:rPr>
      </w:pPr>
      <w:r>
        <w:rPr>
          <w:rFonts w:eastAsia="Tahoma"/>
          <w:bCs/>
        </w:rPr>
        <w:t>Т</w:t>
      </w:r>
      <w:r>
        <w:rPr>
          <w:rFonts w:eastAsia="Tahoma"/>
        </w:rPr>
        <w:t>ребования, указанные в данном пункте не применяются в соответствии с пунктом 2 п</w:t>
      </w:r>
      <w:r>
        <w:rPr>
          <w:rFonts w:eastAsia="Tahoma"/>
          <w:bCs/>
        </w:rPr>
        <w:t>остановления Правительства Российской Федерации от 22.02.2012 № 154                                       «О требованиях к схемам теплоснабжения, порядку их разработки и утверждения».</w:t>
      </w:r>
    </w:p>
    <w:p>
      <w:pPr>
        <w:pStyle w:val="Normal"/>
        <w:spacing w:before="0" w:after="0"/>
        <w:ind w:firstLine="709"/>
        <w:contextualSpacing/>
        <w:jc w:val="both"/>
        <w:rPr>
          <w:rFonts w:eastAsia="Tahoma"/>
          <w:bCs/>
        </w:rPr>
      </w:pPr>
      <w:r>
        <w:rPr>
          <w:rFonts w:eastAsia="Tahoma"/>
          <w:b/>
          <w:bCs/>
        </w:rPr>
        <w:t>11.8.</w:t>
      </w:r>
      <w:r>
        <w:rPr>
          <w:b/>
        </w:rPr>
        <w:t xml:space="preserve"> Обоснование </w:t>
      </w:r>
      <w:r>
        <w:rPr>
          <w:rFonts w:eastAsia="Tahoma"/>
          <w:b/>
          <w:bCs/>
        </w:rPr>
        <w:t>сценариев развития аварий в системах теплоснабжения (не менее одного для каждой зоны теплоснабжения с суммарной установленной тепловой мощностью источников тепловой энергии 100 Гкал/ч и более) на основе результатов моделирования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w:t>
      </w:r>
    </w:p>
    <w:p>
      <w:pPr>
        <w:pStyle w:val="Normal"/>
        <w:spacing w:before="0" w:after="0"/>
        <w:ind w:firstLine="709"/>
        <w:contextualSpacing/>
        <w:jc w:val="both"/>
        <w:rPr>
          <w:rFonts w:eastAsia="Tahoma"/>
          <w:bCs/>
        </w:rPr>
      </w:pPr>
      <w:r>
        <w:rPr>
          <w:rFonts w:eastAsia="Tahoma"/>
          <w:bCs/>
        </w:rPr>
        <w:t>Моделирование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 не осуществлялось.</w:t>
      </w:r>
    </w:p>
    <w:p>
      <w:pPr>
        <w:pStyle w:val="Normal"/>
        <w:spacing w:before="0" w:after="0"/>
        <w:ind w:firstLine="709"/>
        <w:contextualSpacing/>
        <w:jc w:val="both"/>
        <w:rPr>
          <w:rFonts w:eastAsia="Tahoma"/>
          <w:bCs/>
        </w:rPr>
      </w:pPr>
      <w:r>
        <w:rPr>
          <w:rFonts w:eastAsia="Tahoma"/>
          <w:b/>
          <w:bCs/>
        </w:rPr>
        <w:t xml:space="preserve">11.9. </w:t>
      </w:r>
      <w:r>
        <w:rPr>
          <w:rFonts w:eastAsia="Calibri Light" w:cs="Calibri Light"/>
          <w:b/>
          <w:szCs w:val="26"/>
          <w:lang w:eastAsia="en-US"/>
        </w:rPr>
        <w:t>Предложения</w:t>
      </w:r>
      <w:r>
        <w:rPr>
          <w:rFonts w:eastAsia="Calibri Light" w:cs="Calibri Light"/>
          <w:b/>
          <w:color w:val="000000"/>
          <w:szCs w:val="26"/>
          <w:lang w:eastAsia="en-US"/>
        </w:rPr>
        <w:t>, обеспечивающие надежность систем теплоснабжения, в том числе следующие предложения</w:t>
      </w:r>
      <w:bookmarkStart w:id="298" w:name="_Toc181365809"/>
    </w:p>
    <w:p>
      <w:pPr>
        <w:pStyle w:val="A2"/>
        <w:ind w:firstLine="709"/>
        <w:rPr>
          <w:b/>
          <w:b/>
        </w:rPr>
      </w:pPr>
      <w:r>
        <w:rPr>
          <w:b/>
        </w:rPr>
        <w:t>11.9.1.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298"/>
    </w:p>
    <w:p>
      <w:pPr>
        <w:pStyle w:val="A2"/>
        <w:ind w:firstLine="709"/>
        <w:rPr>
          <w:rFonts w:eastAsia="Calibri" w:cs="Calibri"/>
          <w:szCs w:val="22"/>
          <w:lang w:eastAsia="en-US"/>
        </w:rPr>
      </w:pPr>
      <w:r>
        <w:rPr/>
        <w:t>Предложения по данному пункту отсутствуют.</w:t>
      </w:r>
    </w:p>
    <w:p>
      <w:pPr>
        <w:pStyle w:val="A2"/>
        <w:ind w:firstLine="709"/>
        <w:rPr>
          <w:rFonts w:eastAsia="Calibri" w:cs="Calibri"/>
          <w:szCs w:val="22"/>
          <w:lang w:eastAsia="en-US"/>
        </w:rPr>
      </w:pPr>
      <w:r>
        <w:rPr>
          <w:rFonts w:eastAsia="Calibri Light" w:cs="Calibri Light"/>
          <w:b/>
          <w:lang w:eastAsia="en-US"/>
        </w:rPr>
        <w:t>11.9.2. Установка резервного оборудования</w:t>
      </w:r>
    </w:p>
    <w:p>
      <w:pPr>
        <w:pStyle w:val="Normal"/>
        <w:ind w:firstLine="709"/>
        <w:jc w:val="both"/>
        <w:rPr>
          <w:rFonts w:eastAsia="Calibri" w:cs="Calibri"/>
          <w:b/>
          <w:b/>
          <w:szCs w:val="22"/>
          <w:lang w:eastAsia="en-US"/>
        </w:rPr>
      </w:pPr>
      <w:r>
        <w:rPr>
          <w:rFonts w:eastAsia="Calibri" w:cs="Calibri"/>
          <w:szCs w:val="22"/>
          <w:lang w:eastAsia="en-US"/>
        </w:rPr>
        <w:t>Предложения по данному пункту отсутствуют.</w:t>
      </w:r>
    </w:p>
    <w:p>
      <w:pPr>
        <w:pStyle w:val="Normal"/>
        <w:ind w:firstLine="709"/>
        <w:jc w:val="both"/>
        <w:rPr>
          <w:rFonts w:eastAsia="Calibri" w:cs="Calibri"/>
          <w:b/>
          <w:b/>
          <w:szCs w:val="22"/>
          <w:lang w:eastAsia="en-US"/>
        </w:rPr>
      </w:pPr>
      <w:r>
        <w:rPr>
          <w:rFonts w:eastAsia="Calibri" w:cs="Calibri"/>
          <w:b/>
          <w:szCs w:val="22"/>
          <w:lang w:eastAsia="en-US"/>
        </w:rPr>
        <w:t>11.9.3. Организация совместной работы нескольких источников тепловой энергии на единую тепловую сеть</w:t>
      </w:r>
    </w:p>
    <w:p>
      <w:pPr>
        <w:pStyle w:val="Normal"/>
        <w:ind w:firstLine="709"/>
        <w:jc w:val="both"/>
        <w:rPr>
          <w:rFonts w:eastAsia="Calibri" w:cs="Calibri"/>
          <w:b/>
          <w:b/>
          <w:szCs w:val="22"/>
          <w:lang w:eastAsia="en-US"/>
        </w:rPr>
      </w:pPr>
      <w:r>
        <w:rPr>
          <w:rFonts w:eastAsia="Calibri" w:cs="Calibri"/>
          <w:szCs w:val="22"/>
          <w:lang w:eastAsia="en-US"/>
        </w:rPr>
        <w:t>Предложения по данному пункту отсутствуют.</w:t>
      </w:r>
    </w:p>
    <w:p>
      <w:pPr>
        <w:pStyle w:val="Normal"/>
        <w:ind w:firstLine="709"/>
        <w:jc w:val="both"/>
        <w:rPr>
          <w:rFonts w:eastAsia="Calibri" w:cs="Calibri"/>
          <w:b/>
          <w:b/>
          <w:szCs w:val="22"/>
          <w:lang w:eastAsia="en-US"/>
        </w:rPr>
      </w:pPr>
      <w:r>
        <w:rPr>
          <w:rFonts w:eastAsia="Calibri" w:cs="Calibri"/>
          <w:b/>
          <w:szCs w:val="22"/>
          <w:lang w:eastAsia="en-US"/>
        </w:rPr>
        <w:t>11.9.4. Резервирование тепловых сетей смежных районов поселения</w:t>
      </w:r>
    </w:p>
    <w:p>
      <w:pPr>
        <w:pStyle w:val="Normal"/>
        <w:ind w:firstLine="709"/>
        <w:jc w:val="both"/>
        <w:rPr>
          <w:rFonts w:eastAsia="Calibri" w:cs="Calibri"/>
          <w:b/>
          <w:b/>
          <w:szCs w:val="22"/>
          <w:lang w:eastAsia="en-US"/>
        </w:rPr>
      </w:pPr>
      <w:r>
        <w:rPr>
          <w:rFonts w:eastAsia="Calibri" w:cs="Calibri"/>
          <w:szCs w:val="22"/>
          <w:lang w:eastAsia="en-US"/>
        </w:rPr>
        <w:t>Предложения по данному пункту отсутствуют.</w:t>
      </w:r>
    </w:p>
    <w:p>
      <w:pPr>
        <w:pStyle w:val="Normal"/>
        <w:ind w:firstLine="709"/>
        <w:jc w:val="both"/>
        <w:rPr>
          <w:rFonts w:eastAsia="Calibri"/>
          <w:b/>
          <w:b/>
          <w:szCs w:val="22"/>
          <w:lang w:eastAsia="en-US"/>
        </w:rPr>
      </w:pPr>
      <w:r>
        <w:rPr>
          <w:rFonts w:eastAsia="Calibri" w:cs="Calibri"/>
          <w:b/>
          <w:szCs w:val="22"/>
          <w:lang w:eastAsia="en-US"/>
        </w:rPr>
        <w:t>11.9.5. Устройство резервных насосных станций</w:t>
      </w:r>
    </w:p>
    <w:p>
      <w:pPr>
        <w:pStyle w:val="Normal"/>
        <w:ind w:firstLine="709"/>
        <w:jc w:val="both"/>
        <w:rPr>
          <w:rFonts w:eastAsia="Calibri" w:cs="Calibri"/>
          <w:b/>
          <w:b/>
          <w:szCs w:val="22"/>
          <w:lang w:eastAsia="en-US"/>
        </w:rPr>
      </w:pPr>
      <w:r>
        <w:rPr>
          <w:rFonts w:eastAsia="Calibri" w:cs="Calibri"/>
          <w:szCs w:val="22"/>
          <w:lang w:eastAsia="en-US"/>
        </w:rPr>
        <w:t>Предложения по данному пункту отсутствуют.</w:t>
      </w:r>
    </w:p>
    <w:p>
      <w:pPr>
        <w:pStyle w:val="Normal"/>
        <w:ind w:firstLine="709"/>
        <w:jc w:val="both"/>
        <w:rPr>
          <w:rFonts w:eastAsia="Calibri"/>
          <w:b/>
          <w:b/>
          <w:szCs w:val="22"/>
          <w:lang w:eastAsia="en-US"/>
        </w:rPr>
      </w:pPr>
      <w:r>
        <w:rPr>
          <w:rFonts w:eastAsia="Calibri" w:cs="Calibri"/>
          <w:b/>
          <w:szCs w:val="22"/>
          <w:lang w:eastAsia="en-US"/>
        </w:rPr>
        <w:t>11.9.6. Установка баков-аккумуляторов</w:t>
      </w:r>
    </w:p>
    <w:p>
      <w:pPr>
        <w:pStyle w:val="Normal"/>
        <w:ind w:firstLine="709"/>
        <w:jc w:val="both"/>
        <w:rPr>
          <w:rFonts w:eastAsia="Calibri" w:cs="Calibri"/>
          <w:b/>
          <w:b/>
          <w:szCs w:val="22"/>
          <w:lang w:eastAsia="en-US"/>
        </w:rPr>
      </w:pPr>
      <w:r>
        <w:rPr>
          <w:rFonts w:eastAsia="Calibri" w:cs="Calibri"/>
          <w:szCs w:val="22"/>
          <w:lang w:eastAsia="en-US"/>
        </w:rPr>
        <w:t>Предложения по данному пункту отсутствуют.</w:t>
      </w:r>
    </w:p>
    <w:p>
      <w:pPr>
        <w:pStyle w:val="Normal"/>
        <w:ind w:firstLine="709"/>
        <w:jc w:val="both"/>
        <w:rPr>
          <w:rFonts w:eastAsia="Calibri" w:cs="Calibri"/>
          <w:b/>
          <w:b/>
          <w:szCs w:val="22"/>
          <w:lang w:eastAsia="en-US"/>
        </w:rPr>
      </w:pPr>
      <w:r>
        <w:rPr>
          <w:rFonts w:eastAsia="Calibri" w:cs="Calibri"/>
          <w:b/>
          <w:szCs w:val="22"/>
          <w:lang w:eastAsia="en-US"/>
        </w:rPr>
        <w:t>11.10.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p>
    <w:p>
      <w:pPr>
        <w:sectPr>
          <w:headerReference w:type="default" r:id="rId80"/>
          <w:footerReference w:type="default" r:id="rId81"/>
          <w:type w:val="nextPage"/>
          <w:pgSz w:w="11906" w:h="16838"/>
          <w:pgMar w:left="1701" w:right="567" w:header="567" w:top="1134" w:footer="567" w:bottom="851" w:gutter="0"/>
          <w:pgNumType w:fmt="decimal"/>
          <w:formProt w:val="false"/>
          <w:textDirection w:val="lrTb"/>
          <w:docGrid w:type="default" w:linePitch="326" w:charSpace="0"/>
        </w:sectPr>
        <w:pStyle w:val="Normal"/>
        <w:ind w:firstLine="709"/>
        <w:jc w:val="both"/>
        <w:rPr>
          <w:rFonts w:eastAsia="Calibri"/>
          <w:b/>
          <w:b/>
          <w:szCs w:val="22"/>
          <w:lang w:eastAsia="en-US"/>
        </w:rPr>
      </w:pPr>
      <w:r>
        <w:rPr>
          <w:rFonts w:eastAsia="Calibri" w:cs="Calibri"/>
          <w:szCs w:val="22"/>
          <w:lang w:eastAsia="en-US"/>
        </w:rPr>
        <w:t>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 не зафиксировано.</w:t>
      </w:r>
    </w:p>
    <w:p>
      <w:pPr>
        <w:pStyle w:val="Normal"/>
        <w:keepNext w:val="true"/>
        <w:keepLines/>
        <w:numPr>
          <w:ilvl w:val="0"/>
          <w:numId w:val="0"/>
        </w:numPr>
        <w:spacing w:before="200" w:after="0"/>
        <w:ind w:left="0" w:firstLine="709"/>
        <w:jc w:val="both"/>
        <w:outlineLvl w:val="1"/>
        <w:rPr>
          <w:szCs w:val="28"/>
          <w:lang w:eastAsia="ru-RU"/>
        </w:rPr>
      </w:pPr>
      <w:r>
        <w:rPr>
          <w:szCs w:val="28"/>
          <w:lang w:eastAsia="ru-RU"/>
        </w:rPr>
      </w:r>
      <w:bookmarkStart w:id="299" w:name="_Toc158278771"/>
      <w:bookmarkStart w:id="300" w:name="_Toc160186176"/>
      <w:bookmarkStart w:id="301" w:name="_Toc160455171"/>
      <w:bookmarkStart w:id="302" w:name="_Toc181366362"/>
      <w:bookmarkStart w:id="303" w:name="_Toc158278771"/>
      <w:bookmarkStart w:id="304" w:name="_Toc160186176"/>
      <w:bookmarkStart w:id="305" w:name="_Toc160455171"/>
      <w:bookmarkStart w:id="306" w:name="_Toc181366362"/>
      <w:bookmarkEnd w:id="303"/>
      <w:bookmarkEnd w:id="304"/>
      <w:bookmarkEnd w:id="305"/>
      <w:bookmarkEnd w:id="306"/>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t>Глава 12 «Обоснование инвестиций в строительство, реконструкцию,</w:t>
      </w:r>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t>техническое перевооружение и (или) модернизацию»</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567"/>
        <w:jc w:val="both"/>
        <w:outlineLvl w:val="1"/>
        <w:rPr>
          <w:rFonts w:eastAsia="Calibri Light"/>
          <w:b/>
          <w:b/>
          <w:lang w:eastAsia="en-US"/>
        </w:rPr>
      </w:pPr>
      <w:r>
        <w:rPr>
          <w:rFonts w:eastAsia="Calibri Light"/>
          <w:b/>
          <w:lang w:eastAsia="en-US"/>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pPr>
        <w:pStyle w:val="Normal"/>
        <w:keepNext w:val="true"/>
        <w:keepLines/>
        <w:numPr>
          <w:ilvl w:val="0"/>
          <w:numId w:val="0"/>
        </w:numPr>
        <w:ind w:left="0" w:firstLine="567"/>
        <w:jc w:val="both"/>
        <w:outlineLvl w:val="1"/>
        <w:rPr>
          <w:rFonts w:eastAsia="Calibri Light"/>
          <w:lang w:eastAsia="en-US"/>
        </w:rPr>
      </w:pPr>
      <w:r>
        <w:rPr>
          <w:rFonts w:eastAsia="Calibri Light"/>
          <w:lang w:eastAsia="ru-RU"/>
        </w:rPr>
        <w:t xml:space="preserve">Оценка инвестиций и анализ ценовых (тарифных) последствий реализации проектов схемы теплоснабжения разрабатываются                           в соответствии с Требованиями к схемам теплоснабжения, утвержденных постановлением Правительства Российской Федерации                            </w:t>
      </w:r>
      <w:r>
        <w:rPr>
          <w:rFonts w:eastAsia="Calibri Light"/>
          <w:lang w:eastAsia="en-US"/>
        </w:rPr>
        <w:t>от 22.02.2012 № 154.</w:t>
      </w:r>
    </w:p>
    <w:p>
      <w:pPr>
        <w:pStyle w:val="Normal"/>
        <w:keepNext w:val="true"/>
        <w:keepLines/>
        <w:numPr>
          <w:ilvl w:val="0"/>
          <w:numId w:val="0"/>
        </w:numPr>
        <w:ind w:left="0" w:firstLine="567"/>
        <w:jc w:val="both"/>
        <w:outlineLvl w:val="1"/>
        <w:rPr>
          <w:rFonts w:eastAsia="Calibri Light"/>
          <w:lang w:eastAsia="ru-RU"/>
        </w:rPr>
      </w:pPr>
      <w:r>
        <w:rPr>
          <w:rFonts w:eastAsia="Calibri Light"/>
          <w:lang w:eastAsia="ru-RU"/>
        </w:rPr>
        <w:t>На основании материалов, приведенных в Главах 7 – 8, а также в мастер-плане развития системы теплоснабжения сформирован перечень мероприятий с графиком финансирования для поселения, который приведен в таблице 32.</w:t>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r>
    </w:p>
    <w:p>
      <w:pPr>
        <w:pStyle w:val="Normal"/>
        <w:jc w:val="right"/>
        <w:rPr>
          <w:iCs/>
          <w:lang w:eastAsia="ru-RU"/>
        </w:rPr>
      </w:pPr>
      <w:r>
        <w:rPr>
          <w:rFonts w:eastAsia="Calibri" w:cs="Calibri"/>
          <w:iCs/>
          <w:szCs w:val="18"/>
          <w:lang w:eastAsia="en-US"/>
        </w:rPr>
        <w:t>Таблица 32 – График финансирования и перечень мероприятий, тыс.рублей</w:t>
      </w:r>
    </w:p>
    <w:tbl>
      <w:tblPr>
        <w:tblW w:w="5000" w:type="pct"/>
        <w:jc w:val="left"/>
        <w:tblInd w:w="0" w:type="dxa"/>
        <w:tblCellMar>
          <w:top w:w="0" w:type="dxa"/>
          <w:left w:w="108" w:type="dxa"/>
          <w:bottom w:w="0" w:type="dxa"/>
          <w:right w:w="108" w:type="dxa"/>
        </w:tblCellMar>
        <w:tblLook w:val="04a0"/>
      </w:tblPr>
      <w:tblGrid>
        <w:gridCol w:w="2140"/>
        <w:gridCol w:w="4772"/>
        <w:gridCol w:w="1402"/>
        <w:gridCol w:w="637"/>
        <w:gridCol w:w="778"/>
        <w:gridCol w:w="795"/>
        <w:gridCol w:w="876"/>
        <w:gridCol w:w="878"/>
        <w:gridCol w:w="801"/>
        <w:gridCol w:w="793"/>
        <w:gridCol w:w="1263"/>
      </w:tblGrid>
      <w:tr>
        <w:trPr>
          <w:tblHeader w:val="true"/>
          <w:trHeight w:val="20" w:hRule="atLeast"/>
        </w:trPr>
        <w:tc>
          <w:tcPr>
            <w:tcW w:w="2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проекта</w:t>
            </w:r>
          </w:p>
        </w:tc>
        <w:tc>
          <w:tcPr>
            <w:tcW w:w="477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w:t>
            </w:r>
          </w:p>
        </w:tc>
        <w:tc>
          <w:tcPr>
            <w:tcW w:w="1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w:t>
            </w:r>
          </w:p>
        </w:tc>
        <w:tc>
          <w:tcPr>
            <w:tcW w:w="63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77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79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87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87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80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2029 - 2032</w:t>
            </w:r>
          </w:p>
        </w:tc>
        <w:tc>
          <w:tcPr>
            <w:tcW w:w="79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2033 - 2035</w:t>
            </w:r>
          </w:p>
        </w:tc>
        <w:tc>
          <w:tcPr>
            <w:tcW w:w="1263" w:type="dxa"/>
            <w:tcBorders>
              <w:top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Источники инвестиций</w:t>
            </w:r>
          </w:p>
        </w:tc>
      </w:tr>
      <w:tr>
        <w:trPr>
          <w:trHeight w:val="20" w:hRule="atLeast"/>
        </w:trPr>
        <w:tc>
          <w:tcPr>
            <w:tcW w:w="2140"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001.00.00.000.000.000</w:t>
            </w:r>
          </w:p>
        </w:tc>
        <w:tc>
          <w:tcPr>
            <w:tcW w:w="11732" w:type="dxa"/>
            <w:gridSpan w:val="9"/>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 001 ЕТО № 1 – МУП «УТС МО Октябрьский район»</w:t>
            </w:r>
          </w:p>
        </w:tc>
        <w:tc>
          <w:tcPr>
            <w:tcW w:w="1263" w:type="dxa"/>
            <w:tcBorders>
              <w:top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40"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w:t>
            </w:r>
          </w:p>
        </w:tc>
        <w:tc>
          <w:tcPr>
            <w:tcW w:w="140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7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0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3"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40"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 нарастающим итогом</w:t>
            </w:r>
          </w:p>
        </w:tc>
        <w:tc>
          <w:tcPr>
            <w:tcW w:w="140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7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0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3"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3872"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«Источники теплоснабжения»</w:t>
            </w:r>
          </w:p>
        </w:tc>
        <w:tc>
          <w:tcPr>
            <w:tcW w:w="126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40"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001.01.00.000</w:t>
            </w:r>
          </w:p>
        </w:tc>
        <w:tc>
          <w:tcPr>
            <w:tcW w:w="4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140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7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0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3"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40"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140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7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0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3"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3872"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«Строительство новых источников тепловой энергии»</w:t>
            </w:r>
          </w:p>
        </w:tc>
        <w:tc>
          <w:tcPr>
            <w:tcW w:w="126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40"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001.01.01.000</w:t>
            </w:r>
          </w:p>
        </w:tc>
        <w:tc>
          <w:tcPr>
            <w:tcW w:w="4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140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7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0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3"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40"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140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7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0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3"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4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001.01.01.001</w:t>
            </w:r>
          </w:p>
        </w:tc>
        <w:tc>
          <w:tcPr>
            <w:tcW w:w="477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котельной № 2, </w:t>
            </w:r>
            <w:r>
              <w:rPr>
                <w:rFonts w:eastAsia="Calibri" w:cs="Calibri"/>
                <w:sz w:val="20"/>
                <w:szCs w:val="20"/>
                <w:lang w:eastAsia="en-US"/>
              </w:rPr>
              <w:t>п.Карымкары, ул.Кедровая, 27</w:t>
            </w:r>
          </w:p>
        </w:tc>
        <w:tc>
          <w:tcPr>
            <w:tcW w:w="1402"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7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7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0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3"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bl>
    <w:p>
      <w:pPr>
        <w:sectPr>
          <w:headerReference w:type="default" r:id="rId82"/>
          <w:footerReference w:type="default" r:id="rId83"/>
          <w:type w:val="nextPage"/>
          <w:pgSz w:orient="landscape" w:w="16838" w:h="11906"/>
          <w:pgMar w:left="1134" w:right="567" w:header="709" w:top="851" w:footer="709" w:bottom="851" w:gutter="0"/>
          <w:pgNumType w:fmt="decimal"/>
          <w:formProt w:val="false"/>
          <w:textDirection w:val="lrTb"/>
          <w:docGrid w:type="default" w:linePitch="360" w:charSpace="0"/>
        </w:sectPr>
        <w:pStyle w:val="Normal"/>
        <w:tabs>
          <w:tab w:val="clear" w:pos="408"/>
          <w:tab w:val="left" w:pos="0" w:leader="none"/>
        </w:tabs>
        <w:jc w:val="both"/>
        <w:rPr>
          <w:rFonts w:eastAsia="Calibri" w:cs="Calibri"/>
          <w:szCs w:val="22"/>
          <w:lang w:eastAsia="en-US"/>
        </w:rPr>
      </w:pPr>
      <w:r>
        <w:rPr>
          <w:rFonts w:eastAsia="Calibri" w:cs="Calibri"/>
          <w:szCs w:val="22"/>
          <w:lang w:eastAsia="en-US"/>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p>
    <w:p>
      <w:pPr>
        <w:pStyle w:val="Normal"/>
        <w:numPr>
          <w:ilvl w:val="0"/>
          <w:numId w:val="0"/>
        </w:numPr>
        <w:ind w:left="0" w:firstLine="709"/>
        <w:jc w:val="both"/>
        <w:outlineLvl w:val="1"/>
        <w:rPr>
          <w:rFonts w:eastAsia="Calibri Light"/>
          <w:b/>
          <w:b/>
          <w:lang w:eastAsia="en-US"/>
        </w:rPr>
      </w:pPr>
      <w:r>
        <w:rPr>
          <w:rFonts w:eastAsia="Calibri Light"/>
          <w:lang w:eastAsia="ru-RU"/>
        </w:rPr>
        <w:t>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pPr>
        <w:pStyle w:val="Normal"/>
        <w:numPr>
          <w:ilvl w:val="0"/>
          <w:numId w:val="0"/>
        </w:numPr>
        <w:ind w:left="0" w:firstLine="709"/>
        <w:jc w:val="both"/>
        <w:outlineLvl w:val="1"/>
        <w:rPr>
          <w:rFonts w:eastAsia="Calibri Light"/>
          <w:b/>
          <w:b/>
          <w:lang w:eastAsia="en-US"/>
        </w:rPr>
      </w:pPr>
      <w:r>
        <w:rPr>
          <w:rFonts w:eastAsia="Calibri Light"/>
          <w:lang w:eastAsia="ru-RU"/>
        </w:rPr>
        <w:t xml:space="preserve">Возможно рассмотрение следующих источников финансирования, обеспечивающих реализацию проектов: </w:t>
      </w:r>
    </w:p>
    <w:p>
      <w:pPr>
        <w:pStyle w:val="Normal"/>
        <w:numPr>
          <w:ilvl w:val="0"/>
          <w:numId w:val="0"/>
        </w:numPr>
        <w:ind w:left="0" w:firstLine="709"/>
        <w:jc w:val="both"/>
        <w:outlineLvl w:val="1"/>
        <w:rPr>
          <w:rFonts w:eastAsia="Calibri Light"/>
          <w:b/>
          <w:b/>
          <w:lang w:eastAsia="en-US"/>
        </w:rPr>
      </w:pPr>
      <w:r>
        <w:rPr>
          <w:rFonts w:eastAsia="Calibri Light"/>
          <w:lang w:eastAsia="ru-RU"/>
        </w:rPr>
        <w:t>- включение капитальных затрат в тариф на тепловую энергию;</w:t>
      </w:r>
    </w:p>
    <w:p>
      <w:pPr>
        <w:pStyle w:val="Normal"/>
        <w:numPr>
          <w:ilvl w:val="0"/>
          <w:numId w:val="0"/>
        </w:numPr>
        <w:ind w:left="0" w:firstLine="709"/>
        <w:jc w:val="both"/>
        <w:outlineLvl w:val="1"/>
        <w:rPr>
          <w:rFonts w:eastAsia="Calibri Light"/>
          <w:b/>
          <w:b/>
          <w:lang w:eastAsia="en-US"/>
        </w:rPr>
      </w:pPr>
      <w:r>
        <w:rPr>
          <w:rFonts w:eastAsia="Calibri Light"/>
          <w:lang w:eastAsia="ru-RU"/>
        </w:rPr>
        <w:t>- финансирование из бюджетов различных уровней.</w:t>
      </w:r>
    </w:p>
    <w:p>
      <w:pPr>
        <w:pStyle w:val="Normal"/>
        <w:numPr>
          <w:ilvl w:val="0"/>
          <w:numId w:val="0"/>
        </w:numPr>
        <w:ind w:left="0" w:firstLine="709"/>
        <w:jc w:val="both"/>
        <w:outlineLvl w:val="1"/>
        <w:rPr>
          <w:rFonts w:eastAsia="Calibri Light"/>
          <w:b/>
          <w:b/>
          <w:lang w:eastAsia="en-US"/>
        </w:rPr>
      </w:pPr>
      <w:r>
        <w:rPr>
          <w:rFonts w:eastAsia="Calibri Light"/>
          <w:lang w:eastAsia="ru-RU"/>
        </w:rPr>
        <w:t xml:space="preserve">Для компенсации затрат на реализацию мероприятий за счет средств теплоснабжающих организаций произойдет резкий рост тарифа на тепловую энергию. Единовременное, резкое, повышение тарифа на тепловую энергию скажется на благосостоянии жителей </w:t>
      </w:r>
      <w:r>
        <w:rPr>
          <w:rFonts w:eastAsia="Calibri Light"/>
          <w:lang w:eastAsia="en-US"/>
        </w:rPr>
        <w:t xml:space="preserve">сельского </w:t>
      </w:r>
      <w:r>
        <w:rPr>
          <w:rFonts w:eastAsia="Calibri Light"/>
          <w:lang w:eastAsia="ru-RU"/>
        </w:rPr>
        <w:t>поселения.</w:t>
      </w:r>
    </w:p>
    <w:p>
      <w:pPr>
        <w:pStyle w:val="Normal"/>
        <w:numPr>
          <w:ilvl w:val="0"/>
          <w:numId w:val="0"/>
        </w:numPr>
        <w:ind w:left="0" w:firstLine="709"/>
        <w:jc w:val="both"/>
        <w:outlineLvl w:val="1"/>
        <w:rPr>
          <w:rFonts w:eastAsia="Calibri Light"/>
          <w:b/>
          <w:b/>
          <w:lang w:eastAsia="en-US"/>
        </w:rPr>
      </w:pPr>
      <w:r>
        <w:rPr>
          <w:rFonts w:eastAsia="Calibri Light"/>
          <w:lang w:eastAsia="ru-RU"/>
        </w:rPr>
        <w:t xml:space="preserve">Реализацию мероприятий рекомендуется производить с привлечением средств из </w:t>
      </w:r>
      <w:r>
        <w:rPr>
          <w:rFonts w:eastAsia="Calibri Light"/>
          <w:lang w:eastAsia="en-US"/>
        </w:rPr>
        <w:t>бюджета Российской Федерации, бюджета субъекта Российской Федерации и местного бюджета в соответствии с Бюджетным кодексом Российской Федерации и другими нормативными правовыми актами</w:t>
      </w:r>
      <w:r>
        <w:rPr>
          <w:rFonts w:eastAsia="Calibri Light"/>
          <w:lang w:eastAsia="ru-RU"/>
        </w:rPr>
        <w:t>, а также с привлечением долгосрочных кредитов (Фонд содействия реформированию ЖКХ).</w:t>
      </w:r>
    </w:p>
    <w:p>
      <w:pPr>
        <w:pStyle w:val="Normal"/>
        <w:numPr>
          <w:ilvl w:val="0"/>
          <w:numId w:val="0"/>
        </w:numPr>
        <w:ind w:left="0" w:firstLine="709"/>
        <w:jc w:val="both"/>
        <w:outlineLvl w:val="1"/>
        <w:rPr>
          <w:rFonts w:eastAsia="Calibri Light"/>
          <w:b/>
          <w:b/>
          <w:lang w:eastAsia="en-US"/>
        </w:rPr>
      </w:pPr>
      <w:r>
        <w:rPr>
          <w:rFonts w:eastAsia="Calibri Light"/>
          <w:lang w:eastAsia="ru-RU"/>
        </w:rPr>
        <w:t xml:space="preserve">Планируемые к строительству потребители, могут быть подключены                                       к централизованному теплоснабжению, за счет платы за подключение. По взаимной договоренности между теплоснабжающей организацией и застройщиком, застройщик может самостоятельно понести расходы на строительство тепловых сетей от магистрали до своего объекта. В таком случае перспективный потребитель может получать тепловую энергию по долгосрочному договору поставки по нерегулируемым ценам. Механизм подключения новых потребителей должен соответствовать </w:t>
      </w:r>
      <w:r>
        <w:rPr>
          <w:rFonts w:eastAsia="Calibri Light"/>
          <w:lang w:eastAsia="en-US"/>
        </w:rPr>
        <w:t>Федеральному закону от 27.07.2010 № 190-ФЗ «О теплоснабжении».</w:t>
      </w:r>
    </w:p>
    <w:p>
      <w:pPr>
        <w:pStyle w:val="Normal"/>
        <w:numPr>
          <w:ilvl w:val="0"/>
          <w:numId w:val="0"/>
        </w:numPr>
        <w:ind w:left="0" w:firstLine="709"/>
        <w:jc w:val="both"/>
        <w:outlineLvl w:val="1"/>
        <w:rPr>
          <w:rFonts w:eastAsia="Calibri Light"/>
          <w:b/>
          <w:b/>
          <w:lang w:eastAsia="en-US"/>
        </w:rPr>
      </w:pPr>
      <w:r>
        <w:rPr>
          <w:rFonts w:eastAsia="Calibri Light"/>
          <w:lang w:eastAsia="ru-RU"/>
        </w:rPr>
        <w:t>На основании вышеизложенного предлагается следующая структура источников финансирования проектов, рассмотренных в схеме теплоснабжения:</w:t>
      </w:r>
    </w:p>
    <w:p>
      <w:pPr>
        <w:pStyle w:val="Normal"/>
        <w:numPr>
          <w:ilvl w:val="0"/>
          <w:numId w:val="0"/>
        </w:numPr>
        <w:ind w:left="0" w:firstLine="709"/>
        <w:jc w:val="both"/>
        <w:outlineLvl w:val="1"/>
        <w:rPr>
          <w:rFonts w:eastAsia="Calibri Light"/>
          <w:b/>
          <w:b/>
          <w:lang w:eastAsia="en-US"/>
        </w:rPr>
      </w:pPr>
      <w:r>
        <w:rPr>
          <w:rFonts w:eastAsia="Calibri Light"/>
          <w:lang w:eastAsia="ru-RU"/>
        </w:rPr>
        <w:t>- подключение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w:t>
      </w:r>
    </w:p>
    <w:p>
      <w:pPr>
        <w:pStyle w:val="Normal"/>
        <w:numPr>
          <w:ilvl w:val="0"/>
          <w:numId w:val="0"/>
        </w:numPr>
        <w:ind w:left="0" w:firstLine="709"/>
        <w:jc w:val="both"/>
        <w:outlineLvl w:val="1"/>
        <w:rPr>
          <w:rFonts w:eastAsia="Calibri Light"/>
          <w:b/>
          <w:b/>
          <w:lang w:eastAsia="en-US"/>
        </w:rPr>
      </w:pPr>
      <w:r>
        <w:rPr>
          <w:rFonts w:eastAsia="Calibri Light"/>
          <w:lang w:eastAsia="ru-RU"/>
        </w:rPr>
        <w:t>- реализацию мероприятий осуществить за счет бюджетных средств различных уровней. Наиболее оптимальным вариантом в этом случае представляется включение данных расходов в региональную или федеральную целевую программу с использованием средств Фонда содействия реформирования ЖКХ.</w:t>
      </w:r>
    </w:p>
    <w:p>
      <w:pPr>
        <w:pStyle w:val="Normal"/>
        <w:numPr>
          <w:ilvl w:val="0"/>
          <w:numId w:val="0"/>
        </w:numPr>
        <w:ind w:left="0" w:firstLine="709"/>
        <w:jc w:val="both"/>
        <w:outlineLvl w:val="1"/>
        <w:rPr>
          <w:rFonts w:eastAsia="Calibri Light"/>
          <w:b/>
          <w:b/>
          <w:lang w:eastAsia="en-US"/>
        </w:rPr>
      </w:pPr>
      <w:r>
        <w:rPr>
          <w:rFonts w:eastAsia="Calibri Light"/>
          <w:lang w:eastAsia="ru-RU"/>
        </w:rPr>
        <w:t>Оценка стоимости капитальных вложений в реализацию мероприятий  выполнена по укрупненным показателям на основании объектов-аналогов и должна быть уточнена на последующих стадиях проектирования.</w:t>
      </w:r>
    </w:p>
    <w:p>
      <w:pPr>
        <w:pStyle w:val="Normal"/>
        <w:numPr>
          <w:ilvl w:val="0"/>
          <w:numId w:val="0"/>
        </w:numPr>
        <w:ind w:left="0" w:firstLine="709"/>
        <w:jc w:val="both"/>
        <w:outlineLvl w:val="1"/>
        <w:rPr>
          <w:rFonts w:eastAsia="Calibri Light"/>
          <w:b/>
          <w:b/>
          <w:lang w:eastAsia="en-US"/>
        </w:rPr>
      </w:pPr>
      <w:r>
        <w:rPr>
          <w:rFonts w:eastAsia="Calibri Light"/>
          <w:b/>
          <w:lang w:eastAsia="en-US"/>
        </w:rPr>
        <w:t>12.3. Расчеты экономической эффективности инвестиций</w:t>
      </w:r>
    </w:p>
    <w:p>
      <w:pPr>
        <w:pStyle w:val="Normal"/>
        <w:numPr>
          <w:ilvl w:val="0"/>
          <w:numId w:val="0"/>
        </w:numPr>
        <w:ind w:left="0" w:firstLine="709"/>
        <w:jc w:val="both"/>
        <w:outlineLvl w:val="1"/>
        <w:rPr>
          <w:rFonts w:eastAsia="Calibri Light"/>
          <w:b/>
          <w:b/>
          <w:lang w:eastAsia="en-US"/>
        </w:rPr>
      </w:pPr>
      <w:r>
        <w:rPr>
          <w:rFonts w:eastAsia="Calibri Light"/>
          <w:lang w:eastAsia="ru-RU"/>
        </w:rPr>
        <w:t xml:space="preserve">Эффекты от реализации программы проектов оцениваются на основании сравнения основных показателей деятельности организаций без реализации мероприятий (базовый вариант) и с реализацией мероприятий программы. </w:t>
      </w:r>
    </w:p>
    <w:p>
      <w:pPr>
        <w:pStyle w:val="Normal"/>
        <w:numPr>
          <w:ilvl w:val="0"/>
          <w:numId w:val="0"/>
        </w:numPr>
        <w:ind w:left="0" w:firstLine="709"/>
        <w:jc w:val="both"/>
        <w:outlineLvl w:val="1"/>
        <w:rPr>
          <w:rFonts w:eastAsia="Calibri Light"/>
          <w:b/>
          <w:b/>
          <w:lang w:eastAsia="en-US"/>
        </w:rPr>
      </w:pPr>
      <w:r>
        <w:rPr>
          <w:rFonts w:eastAsia="Calibri Light"/>
          <w:lang w:eastAsia="ru-RU"/>
        </w:rPr>
        <w:t xml:space="preserve">Базовый вариант предполагает: </w:t>
      </w:r>
    </w:p>
    <w:p>
      <w:pPr>
        <w:pStyle w:val="Normal"/>
        <w:numPr>
          <w:ilvl w:val="0"/>
          <w:numId w:val="0"/>
        </w:numPr>
        <w:ind w:left="0" w:firstLine="709"/>
        <w:jc w:val="both"/>
        <w:outlineLvl w:val="1"/>
        <w:rPr>
          <w:rFonts w:eastAsia="Calibri Light"/>
          <w:b/>
          <w:b/>
          <w:lang w:eastAsia="en-US"/>
        </w:rPr>
      </w:pPr>
      <w:r>
        <w:rPr>
          <w:rFonts w:eastAsia="Calibri Light"/>
          <w:lang w:eastAsia="ru-RU"/>
        </w:rPr>
        <w:t>- новые потребители не подключаются и не отключаются;</w:t>
      </w:r>
    </w:p>
    <w:p>
      <w:pPr>
        <w:pStyle w:val="Normal"/>
        <w:numPr>
          <w:ilvl w:val="0"/>
          <w:numId w:val="0"/>
        </w:numPr>
        <w:ind w:left="0" w:firstLine="709"/>
        <w:jc w:val="both"/>
        <w:outlineLvl w:val="1"/>
        <w:rPr>
          <w:rFonts w:eastAsia="Calibri Light"/>
          <w:b/>
          <w:b/>
          <w:lang w:eastAsia="en-US"/>
        </w:rPr>
      </w:pPr>
      <w:r>
        <w:rPr>
          <w:rFonts w:eastAsia="Calibri Light"/>
          <w:lang w:eastAsia="ru-RU"/>
        </w:rPr>
        <w:t>- оборудование источников не меняется, технические параметры работы оборудования остаются постоянными на уровне базового года;</w:t>
      </w:r>
    </w:p>
    <w:p>
      <w:pPr>
        <w:pStyle w:val="Normal"/>
        <w:numPr>
          <w:ilvl w:val="0"/>
          <w:numId w:val="0"/>
        </w:numPr>
        <w:ind w:left="0" w:firstLine="709"/>
        <w:jc w:val="both"/>
        <w:outlineLvl w:val="1"/>
        <w:rPr>
          <w:rFonts w:eastAsia="Calibri Light"/>
          <w:b/>
          <w:b/>
          <w:lang w:eastAsia="en-US"/>
        </w:rPr>
      </w:pPr>
      <w:r>
        <w:rPr>
          <w:rFonts w:eastAsia="Calibri Light"/>
          <w:lang w:eastAsia="ru-RU"/>
        </w:rPr>
        <w:t xml:space="preserve">- капитальный ремонт сетей производится в объеме базового года. </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ru-RU"/>
        </w:rPr>
        <w:t xml:space="preserve">Таким образом, в базовом варианте объем реализации, себестоимость производства электроэнергии и тепла сохраняются на уровне базового года. </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ru-RU"/>
        </w:rPr>
        <w:t xml:space="preserve">Программа развития системы теплоснабжения предполагает реализацию ряда мероприятий, направленных на повышение эффективности работы систем теплоснабжения. </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ru-RU"/>
        </w:rPr>
        <w:t xml:space="preserve">К ним относятся мероприятия по децентрализации источников теплоснабжения. </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ru-RU"/>
        </w:rPr>
        <w:t xml:space="preserve">Указанные мероприятия позволяют снизить себестоимость производства тепла и электроэнергии, а также повысить надежность системы теплоснабжения. </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В течение рассматриваемого периода программа мероприятий не окупается, т.к. предусмотрена реализация мероприятий с низким экономическим эффектом. Дефицит средств может быть покрыт либо за счет тарифных источников, либо за счет бюджетных средств.</w:t>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Снижение темпа роста тарифа на услуги централизованного теплоснабжения для потребителей возможно в случае выделения большего объема бюджетного финансирования для реализации мероприятий, или для выплаты процентов по займам.</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 xml:space="preserve">При реализации низкоэффективных мероприятий, таких как реконструкция тепловых сетей, установка приборов учета тепловой энергии, замена оборудования без увеличения эффективности его работы за счет собственных средств, а также за счет заемных средств организаций, будет происходить рост тарифа на услуги теплоснабжения потребителей. </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 xml:space="preserve">Поэтому для снижения темпов роста тарифа предполагается, что для реализации низкоэффективных мероприятий, связанных с реконструкцией существующих систем, будут использоваться бюджетные средства. </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При подключении новых потребителей, реализации мероприятий, связанных с повышением эффективности работы тепловых сетей, источников тепловой энергии и замене малоэффективного оборудования, возможно использование собственных средств теплоснабжающих организаций, а также использование заемных средств. Для выплат по займам используются собственные средства организации, образующиеся в результате реализации мероприятий (амортизация и дополнительная прибыль). При этом затраты на возврат займов, и на использование собственных средств включаются в тариф на услуги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Расчеты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 приведены в Главе 14.</w:t>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12.5.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p>
    <w:p>
      <w:pPr>
        <w:sectPr>
          <w:headerReference w:type="default" r:id="rId84"/>
          <w:footerReference w:type="default" r:id="rId85"/>
          <w:type w:val="nextPage"/>
          <w:pgSz w:w="11906" w:h="16838"/>
          <w:pgMar w:left="1701" w:right="850" w:header="708" w:top="1134" w:footer="708" w:bottom="1134" w:gutter="0"/>
          <w:pgNumType w:fmt="decimal"/>
          <w:formProt w:val="false"/>
          <w:textDirection w:val="lrTb"/>
          <w:docGrid w:type="default" w:linePitch="360" w:charSpace="0"/>
        </w:sectPr>
        <w:pStyle w:val="Normal"/>
        <w:keepNext w:val="true"/>
        <w:keepLines/>
        <w:numPr>
          <w:ilvl w:val="0"/>
          <w:numId w:val="0"/>
        </w:numPr>
        <w:ind w:left="0" w:firstLine="709"/>
        <w:jc w:val="both"/>
        <w:outlineLvl w:val="1"/>
        <w:rPr>
          <w:rFonts w:eastAsia="Calibri Light"/>
          <w:lang w:eastAsia="en-US"/>
        </w:rPr>
      </w:pPr>
      <w:r>
        <w:rPr>
          <w:rFonts w:eastAsia="Calibri Light"/>
          <w:lang w:eastAsia="en-US"/>
        </w:rPr>
        <w:t>При актуализации Схемы теплоснабжения был уточнен перечень мероприятий по развитию системы теплоснабжения поселения</w:t>
      </w:r>
      <w:bookmarkStart w:id="307" w:name="_Toc160455183"/>
      <w:bookmarkStart w:id="308" w:name="_Toc181366374"/>
      <w:bookmarkStart w:id="309" w:name="_Toc535409619"/>
      <w:bookmarkStart w:id="310" w:name="_Hlk20410408"/>
      <w:bookmarkStart w:id="311" w:name="sub_1761"/>
      <w:bookmarkStart w:id="312" w:name="_Hlk160529304"/>
      <w:bookmarkEnd w:id="307"/>
      <w:bookmarkEnd w:id="308"/>
      <w:bookmarkEnd w:id="309"/>
      <w:bookmarkEnd w:id="310"/>
      <w:bookmarkEnd w:id="311"/>
      <w:bookmarkEnd w:id="312"/>
      <w:r>
        <w:rPr>
          <w:rFonts w:eastAsia="Calibri Light"/>
          <w:lang w:eastAsia="en-US"/>
        </w:rPr>
        <w:t>.</w:t>
      </w:r>
    </w:p>
    <w:p>
      <w:pPr>
        <w:pStyle w:val="Normal"/>
        <w:keepNext w:val="true"/>
        <w:keepLines/>
        <w:numPr>
          <w:ilvl w:val="0"/>
          <w:numId w:val="0"/>
        </w:numPr>
        <w:ind w:left="0" w:firstLine="709"/>
        <w:jc w:val="center"/>
        <w:outlineLvl w:val="0"/>
        <w:rPr>
          <w:rFonts w:eastAsia="Calibri Light"/>
          <w:b/>
          <w:b/>
          <w:lang w:eastAsia="en-US"/>
        </w:rPr>
      </w:pPr>
      <w:r>
        <w:rPr>
          <w:rFonts w:eastAsia="Calibri Light"/>
          <w:b/>
          <w:lang w:eastAsia="en-US"/>
        </w:rPr>
        <w:t>Глава 13 «Индикаторы развития систем теплоснабжения поселения»</w:t>
      </w:r>
    </w:p>
    <w:p>
      <w:pPr>
        <w:pStyle w:val="Normal"/>
        <w:spacing w:before="0" w:after="0"/>
        <w:contextualSpacing/>
        <w:jc w:val="both"/>
        <w:rPr>
          <w:lang w:eastAsia="ru-RU"/>
        </w:rPr>
      </w:pPr>
      <w:r>
        <w:rPr>
          <w:lang w:eastAsia="ru-RU"/>
        </w:rPr>
      </w:r>
    </w:p>
    <w:p>
      <w:pPr>
        <w:pStyle w:val="Normal"/>
        <w:spacing w:before="0" w:after="0"/>
        <w:ind w:firstLine="567"/>
        <w:contextualSpacing/>
        <w:jc w:val="both"/>
        <w:rPr>
          <w:rFonts w:eastAsia="Calibri Light"/>
          <w:b/>
          <w:b/>
          <w:sz w:val="28"/>
          <w:szCs w:val="32"/>
          <w:lang w:eastAsia="ru-RU"/>
        </w:rPr>
      </w:pPr>
      <w:r>
        <w:rPr>
          <w:b/>
          <w:lang w:eastAsia="ru-RU"/>
        </w:rPr>
        <w:t>13.1. Результаты оценки существующих и перспективных значений индикаторов развития систем теплоснабжения, рассчитанных в соответствии с методическими указаниями по разработке схем теплоснабжения</w:t>
      </w:r>
      <w:r>
        <w:rPr>
          <w:szCs w:val="28"/>
          <w:lang w:eastAsia="ru-RU"/>
        </w:rPr>
        <w:t xml:space="preserve"> приведены в таблице 33.</w:t>
      </w:r>
    </w:p>
    <w:p>
      <w:pPr>
        <w:pStyle w:val="Normal"/>
        <w:spacing w:before="0" w:after="0"/>
        <w:ind w:firstLine="567"/>
        <w:contextualSpacing/>
        <w:jc w:val="both"/>
        <w:rPr>
          <w:rFonts w:eastAsia="Calibri Light"/>
          <w:b/>
          <w:b/>
          <w:sz w:val="28"/>
          <w:szCs w:val="32"/>
          <w:lang w:eastAsia="ru-RU"/>
        </w:rPr>
      </w:pPr>
      <w:r>
        <w:rPr>
          <w:rFonts w:eastAsia="Calibri Light"/>
          <w:b/>
          <w:sz w:val="28"/>
          <w:szCs w:val="32"/>
          <w:lang w:eastAsia="ru-RU"/>
        </w:rPr>
      </w:r>
    </w:p>
    <w:p>
      <w:pPr>
        <w:pStyle w:val="Normal"/>
        <w:jc w:val="right"/>
        <w:rPr>
          <w:rFonts w:eastAsia="Calibri"/>
          <w:szCs w:val="22"/>
          <w:lang w:eastAsia="en-US"/>
        </w:rPr>
      </w:pPr>
      <w:r>
        <w:rPr>
          <w:rFonts w:eastAsia="Calibri" w:cs="Calibri"/>
          <w:szCs w:val="22"/>
          <w:lang w:eastAsia="en-US"/>
        </w:rPr>
        <w:t>Таблица 33 – Индикаторы развития систем теплоснабжения поселения</w:t>
      </w:r>
    </w:p>
    <w:tbl>
      <w:tblPr>
        <w:tblW w:w="5000" w:type="pct"/>
        <w:jc w:val="left"/>
        <w:tblInd w:w="0" w:type="dxa"/>
        <w:tblCellMar>
          <w:top w:w="0" w:type="dxa"/>
          <w:left w:w="108" w:type="dxa"/>
          <w:bottom w:w="0" w:type="dxa"/>
          <w:right w:w="108" w:type="dxa"/>
        </w:tblCellMar>
        <w:tblLook w:val="04a0"/>
      </w:tblPr>
      <w:tblGrid>
        <w:gridCol w:w="795"/>
        <w:gridCol w:w="4042"/>
        <w:gridCol w:w="1419"/>
        <w:gridCol w:w="970"/>
        <w:gridCol w:w="941"/>
        <w:gridCol w:w="998"/>
        <w:gridCol w:w="966"/>
        <w:gridCol w:w="966"/>
        <w:gridCol w:w="1014"/>
        <w:gridCol w:w="1251"/>
        <w:gridCol w:w="1206"/>
      </w:tblGrid>
      <w:tr>
        <w:trPr>
          <w:tblHeader w:val="true"/>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bCs/>
                <w:sz w:val="22"/>
                <w:szCs w:val="22"/>
                <w:lang w:eastAsia="en-US"/>
              </w:rPr>
            </w:pPr>
            <w:r>
              <w:rPr>
                <w:rFonts w:eastAsia="Calibri"/>
                <w:bCs/>
                <w:sz w:val="22"/>
                <w:szCs w:val="22"/>
                <w:lang w:eastAsia="en-US"/>
              </w:rPr>
              <w:t xml:space="preserve">№ </w:t>
            </w:r>
            <w:r>
              <w:rPr>
                <w:rFonts w:eastAsia="Calibri"/>
                <w:bCs/>
                <w:sz w:val="22"/>
                <w:szCs w:val="22"/>
                <w:lang w:eastAsia="en-US"/>
              </w:rPr>
              <w:t>п/п</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bCs/>
                <w:sz w:val="22"/>
                <w:szCs w:val="22"/>
                <w:lang w:eastAsia="en-US"/>
              </w:rPr>
            </w:pPr>
            <w:r>
              <w:rPr>
                <w:rFonts w:eastAsia="Calibri"/>
                <w:bCs/>
                <w:sz w:val="22"/>
                <w:szCs w:val="22"/>
                <w:lang w:eastAsia="en-US"/>
              </w:rPr>
              <w:t>Наименование</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bCs/>
                <w:sz w:val="22"/>
                <w:szCs w:val="22"/>
                <w:lang w:eastAsia="en-US"/>
              </w:rPr>
            </w:pPr>
            <w:r>
              <w:rPr>
                <w:rFonts w:eastAsia="Calibri"/>
                <w:bCs/>
                <w:sz w:val="22"/>
                <w:szCs w:val="22"/>
                <w:lang w:eastAsia="en-US"/>
              </w:rPr>
              <w:t>Ед. изм</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22"/>
                <w:szCs w:val="22"/>
                <w:lang w:eastAsia="en-US"/>
              </w:rPr>
            </w:pPr>
            <w:r>
              <w:rPr>
                <w:rFonts w:eastAsia="Calibri"/>
                <w:iCs/>
                <w:sz w:val="20"/>
                <w:szCs w:val="20"/>
                <w:lang w:eastAsia="en-US"/>
              </w:rPr>
              <w:t>2023 год</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22"/>
                <w:szCs w:val="22"/>
                <w:lang w:eastAsia="en-US"/>
              </w:rPr>
            </w:pPr>
            <w:r>
              <w:rPr>
                <w:rFonts w:eastAsia="Calibri"/>
                <w:iCs/>
                <w:sz w:val="20"/>
                <w:szCs w:val="20"/>
                <w:lang w:eastAsia="en-US"/>
              </w:rPr>
              <w:t>2024 год</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22"/>
                <w:szCs w:val="22"/>
                <w:lang w:eastAsia="en-US"/>
              </w:rPr>
            </w:pPr>
            <w:r>
              <w:rPr>
                <w:rFonts w:eastAsia="Calibri"/>
                <w:iCs/>
                <w:sz w:val="20"/>
                <w:szCs w:val="20"/>
                <w:lang w:eastAsia="en-US"/>
              </w:rPr>
              <w:t>2025 год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22"/>
                <w:szCs w:val="22"/>
                <w:lang w:eastAsia="en-US"/>
              </w:rPr>
            </w:pPr>
            <w:r>
              <w:rPr>
                <w:rFonts w:eastAsia="Calibri"/>
                <w:iCs/>
                <w:sz w:val="20"/>
                <w:szCs w:val="20"/>
                <w:lang w:eastAsia="en-US"/>
              </w:rPr>
              <w:t>2026 год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22"/>
                <w:szCs w:val="22"/>
                <w:lang w:eastAsia="en-US"/>
              </w:rPr>
            </w:pPr>
            <w:r>
              <w:rPr>
                <w:rFonts w:eastAsia="Calibri"/>
                <w:iCs/>
                <w:sz w:val="20"/>
                <w:szCs w:val="20"/>
                <w:lang w:eastAsia="en-US"/>
              </w:rPr>
              <w:t>2027 год</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iCs/>
                <w:sz w:val="22"/>
                <w:szCs w:val="22"/>
                <w:lang w:eastAsia="en-US"/>
              </w:rPr>
            </w:pPr>
            <w:r>
              <w:rPr>
                <w:rFonts w:eastAsia="Calibri"/>
                <w:iCs/>
                <w:sz w:val="20"/>
                <w:szCs w:val="20"/>
                <w:lang w:eastAsia="en-US"/>
              </w:rPr>
              <w:t>2028 год</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0"/>
                <w:szCs w:val="20"/>
                <w:lang w:eastAsia="en-US"/>
              </w:rPr>
              <w:t>2029-2032 год</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0"/>
                <w:szCs w:val="20"/>
                <w:lang w:eastAsia="en-US"/>
              </w:rPr>
              <w:t xml:space="preserve">2033 – 2035 </w:t>
            </w:r>
            <w:r>
              <w:rPr>
                <w:rFonts w:eastAsia="Calibri"/>
                <w:iCs/>
                <w:sz w:val="20"/>
                <w:szCs w:val="20"/>
                <w:lang w:eastAsia="en-US"/>
              </w:rPr>
              <w:t>годы</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sz w:val="22"/>
                <w:szCs w:val="22"/>
                <w:lang w:eastAsia="en-US"/>
              </w:rPr>
            </w:pPr>
            <w:r>
              <w:rPr>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0"/>
                <w:szCs w:val="20"/>
                <w:lang w:eastAsia="ru-RU"/>
              </w:rPr>
              <w:t>ед. год</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sz w:val="20"/>
                <w:szCs w:val="20"/>
                <w:lang w:eastAsia="en-US"/>
              </w:rPr>
            </w:pPr>
            <w:r>
              <w:rPr>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0"/>
                <w:szCs w:val="20"/>
                <w:lang w:eastAsia="en-US"/>
              </w:rPr>
            </w:pPr>
            <w:r>
              <w:rPr>
                <w:sz w:val="20"/>
                <w:szCs w:val="20"/>
                <w:lang w:eastAsia="ru-RU"/>
              </w:rPr>
              <w:t>ед. год</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sz w:val="22"/>
                <w:szCs w:val="22"/>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 xml:space="preserve">Удельный расход условного топлива на единицу отпускаемой тепловой энергии </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3.1.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п.Карымкары, ул.Кедровая, 27</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182,8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182,8</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182,8</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величины технологических потерь тепловой энергии к материальной характеристике тепловой сети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2"/>
                <w:szCs w:val="22"/>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4.1.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п.Карымкары, ул.Кедровая, 27</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1,135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1,135</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1,135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величины потерь теплоносителя к материальной характеристике тепловой сети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5.1.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п.Карымкары, ул.Кедровая, 27</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bottom w:val="single" w:sz="8" w:space="0" w:color="000000"/>
              <w:right w:val="single" w:sz="8" w:space="0" w:color="000000"/>
            </w:tcBorders>
            <w:shd w:color="auto" w:fill="auto" w:val="clear"/>
            <w:vAlign w:val="center"/>
          </w:tcPr>
          <w:p>
            <w:pPr>
              <w:pStyle w:val="Normal"/>
              <w:jc w:val="center"/>
              <w:rPr>
                <w:sz w:val="22"/>
                <w:szCs w:val="22"/>
                <w:lang w:eastAsia="ru-RU"/>
              </w:rPr>
            </w:pPr>
            <w:r>
              <w:rPr>
                <w:rFonts w:eastAsia="Calibri" w:cs="Calibri"/>
                <w:sz w:val="22"/>
                <w:szCs w:val="22"/>
                <w:lang w:eastAsia="en-US"/>
              </w:rPr>
              <w:t>0,00034</w:t>
            </w:r>
          </w:p>
        </w:tc>
        <w:tc>
          <w:tcPr>
            <w:tcW w:w="941" w:type="dxa"/>
            <w:tcBorders>
              <w:bottom w:val="single" w:sz="8" w:space="0" w:color="000000"/>
              <w:right w:val="single" w:sz="8" w:space="0" w:color="000000"/>
            </w:tcBorders>
            <w:shd w:color="auto" w:fill="auto" w:val="clear"/>
            <w:vAlign w:val="center"/>
          </w:tcPr>
          <w:p>
            <w:pPr>
              <w:pStyle w:val="Normal"/>
              <w:jc w:val="center"/>
              <w:rPr>
                <w:sz w:val="22"/>
                <w:szCs w:val="22"/>
                <w:lang w:eastAsia="ru-RU"/>
              </w:rPr>
            </w:pPr>
            <w:r>
              <w:rPr>
                <w:rFonts w:eastAsia="Calibri" w:cs="Calibri"/>
                <w:sz w:val="22"/>
                <w:szCs w:val="22"/>
                <w:lang w:eastAsia="en-US"/>
              </w:rPr>
              <w:t>0,00034</w:t>
            </w:r>
          </w:p>
        </w:tc>
        <w:tc>
          <w:tcPr>
            <w:tcW w:w="998" w:type="dxa"/>
            <w:tcBorders>
              <w:bottom w:val="single" w:sz="8" w:space="0" w:color="000000"/>
              <w:right w:val="single" w:sz="8" w:space="0" w:color="000000"/>
            </w:tcBorders>
            <w:shd w:color="auto" w:fill="auto" w:val="clear"/>
            <w:vAlign w:val="center"/>
          </w:tcPr>
          <w:p>
            <w:pPr>
              <w:pStyle w:val="Normal"/>
              <w:jc w:val="center"/>
              <w:rPr>
                <w:sz w:val="22"/>
                <w:szCs w:val="22"/>
                <w:lang w:eastAsia="ru-RU"/>
              </w:rPr>
            </w:pPr>
            <w:r>
              <w:rPr>
                <w:rFonts w:eastAsia="Calibri" w:cs="Calibri"/>
                <w:sz w:val="22"/>
                <w:szCs w:val="22"/>
                <w:lang w:eastAsia="en-US"/>
              </w:rPr>
              <w:t>0,00034</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Коэффициент использования установленной тепловой мощности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6.1.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п.Карымкары, ул.Кедровая, 27</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40,53</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40,53</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40,53</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Удельная материальная характеристика тепловых сетей, приведенная к расчетной тепловой нагрузке</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0"/>
                <w:szCs w:val="20"/>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0"/>
                <w:szCs w:val="20"/>
                <w:lang w:eastAsia="ru-RU"/>
              </w:rPr>
              <w:t> </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0"/>
                <w:szCs w:val="20"/>
                <w:lang w:eastAsia="ru-RU"/>
              </w:rPr>
              <w:t> </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7.1.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п.Карымкары, ул.Кедровая, 27</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0,00178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0,00178</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0,00178</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 xml:space="preserve">Доля тепловой энергии, выработанной в комбинированном режиме </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9</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удельный расход условного топлива на отпуск электрической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у.т./кВт.ч</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10</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11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30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30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30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30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12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н/д</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н/д</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н/д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н/д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н/д</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н/д</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н/д</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н/д</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13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14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sz w:val="22"/>
                <w:szCs w:val="22"/>
                <w:lang w:eastAsia="en-US"/>
              </w:rPr>
            </w:pPr>
            <w:r>
              <w:rPr>
                <w:rFonts w:eastAsia="Calibri"/>
                <w:sz w:val="22"/>
                <w:szCs w:val="22"/>
                <w:lang w:eastAsia="en-US"/>
              </w:rPr>
              <w:t>15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12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c>
          <w:tcPr>
            <w:tcW w:w="1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lang w:eastAsia="ru-RU"/>
              </w:rPr>
            </w:pPr>
            <w:r>
              <w:rPr>
                <w:sz w:val="22"/>
                <w:szCs w:val="22"/>
                <w:lang w:eastAsia="ru-RU"/>
              </w:rPr>
              <w:t>0</w:t>
            </w:r>
          </w:p>
        </w:tc>
      </w:tr>
    </w:tbl>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13.2. Описание изменений (фактических данных) в оценке значений индикаторов развития систем теплоснабжения поселения,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с учетом реализации проектов схемы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Индикаторы развития систем теплоснабжения поселения с учетом реализации проектов схемы теплоснабжения определены в соответствии с актуальным состоянием системы теплоснабжения и с учетом реализации запланированных к реализации мероприятий.</w:t>
      </w:r>
    </w:p>
    <w:p>
      <w:pPr>
        <w:sectPr>
          <w:headerReference w:type="default" r:id="rId86"/>
          <w:footerReference w:type="default" r:id="rId87"/>
          <w:type w:val="nextPage"/>
          <w:pgSz w:orient="landscape" w:w="16838" w:h="11906"/>
          <w:pgMar w:left="1134" w:right="1134" w:header="708" w:top="850" w:footer="708" w:bottom="1701" w:gutter="0"/>
          <w:pgNumType w:fmt="decimal"/>
          <w:formProt w:val="false"/>
          <w:textDirection w:val="lrTb"/>
          <w:docGrid w:type="default" w:linePitch="360" w:charSpace="0"/>
        </w:sect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Сельское поселение не входит в ценовую зону теплоснабжения и не имеет результатов внедрения целевой модели рынка тепловой эне</w:t>
      </w:r>
      <w:bookmarkStart w:id="313" w:name="_Toc160455188"/>
      <w:bookmarkStart w:id="314" w:name="_Toc181366379"/>
      <w:bookmarkStart w:id="315" w:name="_Toc160455189"/>
      <w:bookmarkStart w:id="316" w:name="_Toc181366380"/>
      <w:bookmarkEnd w:id="313"/>
      <w:bookmarkEnd w:id="314"/>
      <w:bookmarkEnd w:id="315"/>
      <w:bookmarkEnd w:id="316"/>
      <w:r>
        <w:rPr>
          <w:rFonts w:eastAsia="Calibri Light"/>
          <w:lang w:eastAsia="en-US"/>
        </w:rPr>
        <w:t>ргии.</w:t>
      </w:r>
    </w:p>
    <w:p>
      <w:pPr>
        <w:pStyle w:val="Normal"/>
        <w:keepNext w:val="true"/>
        <w:keepLines/>
        <w:numPr>
          <w:ilvl w:val="0"/>
          <w:numId w:val="0"/>
        </w:numPr>
        <w:ind w:left="0" w:firstLine="709"/>
        <w:jc w:val="center"/>
        <w:outlineLvl w:val="0"/>
        <w:rPr>
          <w:rFonts w:eastAsia="Calibri Light"/>
          <w:b/>
          <w:b/>
          <w:lang w:eastAsia="en-US"/>
        </w:rPr>
      </w:pPr>
      <w:r>
        <w:rPr>
          <w:rFonts w:eastAsia="Calibri Light"/>
          <w:b/>
          <w:lang w:eastAsia="en-US"/>
        </w:rPr>
        <w:t>Глава 14 «Ценовые (тарифные) последствия»</w:t>
      </w:r>
    </w:p>
    <w:p>
      <w:pPr>
        <w:pStyle w:val="Normal"/>
        <w:keepNext w:val="true"/>
        <w:keepLines/>
        <w:numPr>
          <w:ilvl w:val="0"/>
          <w:numId w:val="0"/>
        </w:numPr>
        <w:ind w:left="0" w:firstLine="709"/>
        <w:jc w:val="center"/>
        <w:outlineLvl w:val="0"/>
        <w:rPr>
          <w:rFonts w:eastAsia="Calibri Light"/>
          <w:b/>
          <w:b/>
          <w:lang w:eastAsia="en-US"/>
        </w:rPr>
      </w:pPr>
      <w:r>
        <w:rPr>
          <w:rFonts w:eastAsia="Calibri Light"/>
          <w:b/>
          <w:lang w:eastAsia="en-US"/>
        </w:rPr>
      </w:r>
    </w:p>
    <w:p>
      <w:pPr>
        <w:pStyle w:val="Normal"/>
        <w:ind w:firstLine="567"/>
        <w:jc w:val="both"/>
        <w:rPr>
          <w:rFonts w:eastAsia="Calibri" w:cs="Calibri"/>
          <w:b/>
          <w:b/>
          <w:lang w:eastAsia="en-US"/>
        </w:rPr>
      </w:pPr>
      <w:r>
        <w:rPr>
          <w:rFonts w:eastAsia="Calibri"/>
          <w:b/>
          <w:lang w:eastAsia="en-US"/>
        </w:rPr>
        <w:t>14.1. Тарифно-балансовые расчетные модели теплоснабжения потребителей по каждой системе теплоснабжения</w:t>
      </w:r>
      <w:r>
        <w:rPr>
          <w:rFonts w:eastAsia="Calibri" w:cs="Calibri"/>
          <w:b/>
          <w:lang w:eastAsia="en-US"/>
        </w:rPr>
        <w:t xml:space="preserve"> </w:t>
      </w:r>
    </w:p>
    <w:p>
      <w:pPr>
        <w:pStyle w:val="Normal"/>
        <w:ind w:firstLine="567"/>
        <w:jc w:val="both"/>
        <w:rPr>
          <w:rFonts w:eastAsia="Calibri" w:cs="Calibri"/>
          <w:b/>
          <w:b/>
          <w:lang w:eastAsia="en-US"/>
        </w:rPr>
      </w:pPr>
      <w:r>
        <w:rPr>
          <w:rFonts w:eastAsia="Calibri" w:cs="Calibri"/>
          <w:lang w:eastAsia="en-US"/>
        </w:rPr>
        <w:t xml:space="preserve">Основным направлением развития системы централизованного теплоснабжения выбрано сохранение существующей схемы теплоснабжения, с проведением работ по реконструкции и модернизации объектов теплоснабжения. </w:t>
      </w:r>
      <w:r>
        <w:rPr>
          <w:rFonts w:eastAsia="Calibri" w:cs="Calibri"/>
          <w:lang w:eastAsia="ar-SA"/>
        </w:rPr>
        <w:t>Реализация рекомендуемых мероприятий позволит сократить потери тепловой энергии, повысить надежность эффективность использования котельно-печного топлива, а также повысить надежность теплоснабжения потребителей.</w:t>
      </w:r>
    </w:p>
    <w:p>
      <w:pPr>
        <w:pStyle w:val="Normal"/>
        <w:ind w:firstLine="567"/>
        <w:jc w:val="both"/>
        <w:rPr>
          <w:rFonts w:eastAsia="Calibri" w:cs="Calibri"/>
          <w:lang w:eastAsia="ar-SA"/>
        </w:rPr>
      </w:pPr>
      <w:r>
        <w:rPr>
          <w:rFonts w:eastAsia="Calibri" w:cs="Calibri"/>
          <w:lang w:eastAsia="ar-SA"/>
        </w:rPr>
        <w:t>Прогнозные тарифы рассчитаны на основе экспертных оценок и могут пересматриваться по мере появления уточненных прогнозов социально-экономического развития по данным Минэкономразвития РФ (прогнозов роста цен на топливо и электроэнергию, ИПЦ и других индексов-дефляторов) и с учетом возможного изменения условий реализации мероприятий схемы теплоснабжения.</w:t>
      </w:r>
    </w:p>
    <w:p>
      <w:pPr>
        <w:pStyle w:val="Normal"/>
        <w:spacing w:before="0" w:after="0"/>
        <w:ind w:firstLine="567"/>
        <w:contextualSpacing/>
        <w:jc w:val="both"/>
        <w:rPr>
          <w:lang w:eastAsia="ru-RU"/>
        </w:rPr>
      </w:pPr>
      <w:r>
        <w:rPr>
          <w:lang w:eastAsia="ru-RU"/>
        </w:rPr>
        <w:t>Прогнозирование</w:t>
      </w:r>
      <w:r>
        <w:rPr>
          <w:spacing w:val="1"/>
          <w:lang w:eastAsia="ru-RU"/>
        </w:rPr>
        <w:t xml:space="preserve"> </w:t>
      </w:r>
      <w:r>
        <w:rPr>
          <w:lang w:eastAsia="ru-RU"/>
        </w:rPr>
        <w:t>финансово-хозяйственной</w:t>
      </w:r>
      <w:r>
        <w:rPr>
          <w:spacing w:val="1"/>
          <w:lang w:eastAsia="ru-RU"/>
        </w:rPr>
        <w:t xml:space="preserve"> </w:t>
      </w:r>
      <w:r>
        <w:rPr>
          <w:lang w:eastAsia="ru-RU"/>
        </w:rPr>
        <w:t>деятельности</w:t>
      </w:r>
      <w:r>
        <w:rPr>
          <w:spacing w:val="1"/>
          <w:lang w:eastAsia="ru-RU"/>
        </w:rPr>
        <w:t xml:space="preserve"> </w:t>
      </w:r>
      <w:r>
        <w:rPr>
          <w:lang w:eastAsia="ru-RU"/>
        </w:rPr>
        <w:t>теплоснабжающей</w:t>
      </w:r>
      <w:r>
        <w:rPr>
          <w:spacing w:val="1"/>
          <w:lang w:eastAsia="ru-RU"/>
        </w:rPr>
        <w:t xml:space="preserve"> </w:t>
      </w:r>
      <w:r>
        <w:rPr>
          <w:lang w:eastAsia="ru-RU"/>
        </w:rPr>
        <w:t>организации</w:t>
      </w:r>
      <w:r>
        <w:rPr>
          <w:spacing w:val="1"/>
          <w:lang w:eastAsia="ru-RU"/>
        </w:rPr>
        <w:t xml:space="preserve"> </w:t>
      </w:r>
      <w:r>
        <w:rPr>
          <w:lang w:eastAsia="ru-RU"/>
        </w:rPr>
        <w:t>проводится на основе фактических</w:t>
      </w:r>
      <w:r>
        <w:rPr>
          <w:spacing w:val="1"/>
          <w:lang w:eastAsia="ru-RU"/>
        </w:rPr>
        <w:t xml:space="preserve"> </w:t>
      </w:r>
      <w:r>
        <w:rPr>
          <w:lang w:eastAsia="ru-RU"/>
        </w:rPr>
        <w:t>показателей</w:t>
      </w:r>
      <w:r>
        <w:rPr>
          <w:spacing w:val="1"/>
          <w:lang w:eastAsia="ru-RU"/>
        </w:rPr>
        <w:t xml:space="preserve"> </w:t>
      </w:r>
      <w:r>
        <w:rPr>
          <w:lang w:eastAsia="ru-RU"/>
        </w:rPr>
        <w:t>финансово-хозяйственной</w:t>
      </w:r>
      <w:r>
        <w:rPr>
          <w:spacing w:val="1"/>
          <w:lang w:eastAsia="ru-RU"/>
        </w:rPr>
        <w:t xml:space="preserve"> </w:t>
      </w:r>
      <w:r>
        <w:rPr>
          <w:lang w:eastAsia="ru-RU"/>
        </w:rPr>
        <w:t>деятельности за базовый период регулирования и утверждённый период регулирования на</w:t>
      </w:r>
      <w:r>
        <w:rPr>
          <w:spacing w:val="-57"/>
          <w:lang w:eastAsia="ru-RU"/>
        </w:rPr>
        <w:t xml:space="preserve"> </w:t>
      </w:r>
      <w:r>
        <w:rPr>
          <w:lang w:eastAsia="ru-RU"/>
        </w:rPr>
        <w:t>момент разработки схемы теплоснабжения. Исходные данные принимаются с портала по</w:t>
      </w:r>
      <w:r>
        <w:rPr>
          <w:spacing w:val="1"/>
          <w:lang w:eastAsia="ru-RU"/>
        </w:rPr>
        <w:t xml:space="preserve"> </w:t>
      </w:r>
      <w:r>
        <w:rPr>
          <w:lang w:eastAsia="ru-RU"/>
        </w:rPr>
        <w:t>раскрытию информации, подлежащих свободному доступу (</w:t>
      </w:r>
      <w:hyperlink r:id="rId88">
        <w:r>
          <w:rPr>
            <w:u w:val="single"/>
            <w:lang w:eastAsia="ru-RU"/>
          </w:rPr>
          <w:t>http://ri.eias.ru</w:t>
        </w:r>
      </w:hyperlink>
      <w:r>
        <w:rPr>
          <w:lang w:eastAsia="ru-RU"/>
        </w:rPr>
        <w:t>) и данных от</w:t>
      </w:r>
      <w:r>
        <w:rPr>
          <w:spacing w:val="1"/>
          <w:lang w:eastAsia="ru-RU"/>
        </w:rPr>
        <w:t xml:space="preserve"> </w:t>
      </w:r>
      <w:r>
        <w:rPr>
          <w:lang w:eastAsia="ru-RU"/>
        </w:rPr>
        <w:t>ТСО.</w:t>
      </w:r>
      <w:r>
        <w:rPr>
          <w:spacing w:val="1"/>
          <w:lang w:eastAsia="ru-RU"/>
        </w:rPr>
        <w:t xml:space="preserve"> </w:t>
      </w:r>
    </w:p>
    <w:p>
      <w:pPr>
        <w:pStyle w:val="Normal"/>
        <w:ind w:firstLine="567"/>
        <w:jc w:val="both"/>
        <w:rPr>
          <w:rFonts w:eastAsia="Calibri" w:cs="Calibri"/>
          <w:lang w:eastAsia="ar-SA"/>
        </w:rPr>
      </w:pPr>
      <w:r>
        <w:rPr>
          <w:rFonts w:eastAsia="Calibri" w:cs="Calibri"/>
          <w:lang w:eastAsia="ar-SA"/>
        </w:rPr>
        <w:t xml:space="preserve">Индексы-дефляторы, принятые для прогноза производственных расходов и тарифов на покупные энергоносители и воду определены на основе </w:t>
      </w:r>
      <w:r>
        <w:rPr>
          <w:rFonts w:eastAsia="Calibri" w:cs="Calibri"/>
          <w:lang w:eastAsia="en-US"/>
        </w:rPr>
        <w:t>Прогноза социально-экономического развития Российской Федерации на 2024 год и на плановый период 2025 и 2026 годов.</w:t>
      </w:r>
    </w:p>
    <w:p>
      <w:pPr>
        <w:pStyle w:val="Normal"/>
        <w:ind w:firstLine="567"/>
        <w:jc w:val="both"/>
        <w:rPr>
          <w:rFonts w:eastAsia="Calibri" w:cs="Calibri"/>
          <w:lang w:eastAsia="en-US"/>
        </w:rPr>
      </w:pPr>
      <w:r>
        <w:rPr>
          <w:rFonts w:eastAsia="Calibri" w:cs="Calibri"/>
          <w:lang w:eastAsia="en-US"/>
        </w:rPr>
      </w:r>
    </w:p>
    <w:p>
      <w:pPr>
        <w:pStyle w:val="Normal"/>
        <w:jc w:val="right"/>
        <w:rPr>
          <w:rFonts w:eastAsia="Calibri Light"/>
          <w:b/>
          <w:b/>
          <w:sz w:val="28"/>
          <w:szCs w:val="32"/>
          <w:lang w:eastAsia="en-US"/>
        </w:rPr>
      </w:pPr>
      <w:r>
        <w:rPr>
          <w:rFonts w:eastAsia="Calibri" w:cs="Calibri"/>
          <w:szCs w:val="22"/>
          <w:lang w:eastAsia="en-US"/>
        </w:rPr>
        <w:t xml:space="preserve">Таблица 34 – Индексы-дефляторы, принятые для прогноза производственных расходов </w:t>
      </w:r>
    </w:p>
    <w:p>
      <w:pPr>
        <w:pStyle w:val="Normal"/>
        <w:jc w:val="right"/>
        <w:rPr>
          <w:rFonts w:eastAsia="Calibri"/>
          <w:szCs w:val="22"/>
          <w:lang w:eastAsia="en-US"/>
        </w:rPr>
      </w:pPr>
      <w:r>
        <w:rPr>
          <w:rFonts w:eastAsia="Calibri" w:cs="Calibri"/>
          <w:szCs w:val="22"/>
          <w:lang w:eastAsia="en-US"/>
        </w:rPr>
        <w:t>и тарифов на покупные энергоносители и воду (базовый вариант развития)</w:t>
      </w:r>
    </w:p>
    <w:tbl>
      <w:tblPr>
        <w:tblW w:w="4900" w:type="pct"/>
        <w:jc w:val="left"/>
        <w:tblInd w:w="109" w:type="dxa"/>
        <w:tblCellMar>
          <w:top w:w="0" w:type="dxa"/>
          <w:left w:w="108" w:type="dxa"/>
          <w:bottom w:w="0" w:type="dxa"/>
          <w:right w:w="108" w:type="dxa"/>
        </w:tblCellMar>
        <w:tblLook w:val="04a0"/>
      </w:tblPr>
      <w:tblGrid>
        <w:gridCol w:w="482"/>
        <w:gridCol w:w="3010"/>
        <w:gridCol w:w="747"/>
        <w:gridCol w:w="748"/>
        <w:gridCol w:w="744"/>
        <w:gridCol w:w="744"/>
        <w:gridCol w:w="741"/>
        <w:gridCol w:w="908"/>
        <w:gridCol w:w="899"/>
        <w:gridCol w:w="910"/>
        <w:gridCol w:w="734"/>
        <w:gridCol w:w="905"/>
        <w:gridCol w:w="711"/>
        <w:gridCol w:w="901"/>
        <w:gridCol w:w="1094"/>
      </w:tblGrid>
      <w:tr>
        <w:trPr>
          <w:tblHeader w:val="true"/>
          <w:cantSplit w:val="true"/>
        </w:trPr>
        <w:tc>
          <w:tcPr>
            <w:tcW w:w="4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п/п</w:t>
            </w:r>
          </w:p>
        </w:tc>
        <w:tc>
          <w:tcPr>
            <w:tcW w:w="30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sz w:val="20"/>
                <w:szCs w:val="20"/>
                <w:lang w:eastAsia="en-US"/>
              </w:rPr>
              <w:t>Наименование</w:t>
            </w:r>
          </w:p>
        </w:tc>
        <w:tc>
          <w:tcPr>
            <w:tcW w:w="10786" w:type="dxa"/>
            <w:gridSpan w:val="13"/>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Период, год</w:t>
            </w:r>
          </w:p>
        </w:tc>
      </w:tr>
      <w:tr>
        <w:trPr>
          <w:tblHeader w:val="true"/>
          <w:cantSplit w:val="true"/>
        </w:trPr>
        <w:tc>
          <w:tcPr>
            <w:tcW w:w="4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r>
          </w:p>
        </w:tc>
        <w:tc>
          <w:tcPr>
            <w:tcW w:w="3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sz w:val="20"/>
                <w:szCs w:val="20"/>
                <w:lang w:eastAsia="en-US"/>
              </w:rPr>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 xml:space="preserve">2022 </w:t>
            </w:r>
          </w:p>
        </w:tc>
        <w:tc>
          <w:tcPr>
            <w:tcW w:w="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2023</w:t>
            </w:r>
          </w:p>
        </w:tc>
        <w:tc>
          <w:tcPr>
            <w:tcW w:w="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2024</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2025</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2026</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2027</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2028</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2029</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2030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2031</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2032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2033</w:t>
            </w:r>
          </w:p>
        </w:tc>
      </w:tr>
      <w:tr>
        <w:trPr/>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1</w:t>
            </w:r>
          </w:p>
        </w:tc>
        <w:tc>
          <w:tcPr>
            <w:tcW w:w="301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потребительских цен (ИПЦ), </w:t>
            </w:r>
            <w:r>
              <w:rPr>
                <w:rFonts w:eastAsia="Calibri" w:cs="Calibri"/>
                <w:b/>
                <w:bCs/>
                <w:i/>
                <w:iCs/>
                <w:sz w:val="20"/>
                <w:szCs w:val="20"/>
                <w:lang w:eastAsia="en-US"/>
              </w:rPr>
              <w:t>I</w:t>
            </w:r>
            <w:r>
              <w:rPr>
                <w:rFonts w:eastAsia="Calibri" w:cs="Calibri"/>
                <w:b/>
                <w:bCs/>
                <w:i/>
                <w:iCs/>
                <w:sz w:val="20"/>
                <w:szCs w:val="20"/>
                <w:vertAlign w:val="subscript"/>
                <w:lang w:eastAsia="en-US"/>
              </w:rPr>
              <w:t>ИПЦ,i</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1,037</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1,124</w:t>
            </w:r>
          </w:p>
        </w:tc>
        <w:tc>
          <w:tcPr>
            <w:tcW w:w="74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1,055</w:t>
            </w:r>
          </w:p>
        </w:tc>
        <w:tc>
          <w:tcPr>
            <w:tcW w:w="744"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1,057</w:t>
            </w:r>
          </w:p>
        </w:tc>
        <w:tc>
          <w:tcPr>
            <w:tcW w:w="741"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1,048</w:t>
            </w:r>
          </w:p>
        </w:tc>
        <w:tc>
          <w:tcPr>
            <w:tcW w:w="908" w:type="dxa"/>
            <w:tcBorders>
              <w:top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1,043</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r>
      <w:tr>
        <w:trPr/>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2</w:t>
            </w:r>
          </w:p>
        </w:tc>
        <w:tc>
          <w:tcPr>
            <w:tcW w:w="301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роста оптовой цены на природный газ (для всех категорий потребителей, за исключением населения), </w:t>
            </w:r>
            <w:r>
              <w:rPr>
                <w:rFonts w:eastAsia="Calibri" w:cs="Calibri"/>
                <w:b/>
                <w:bCs/>
                <w:i/>
                <w:iCs/>
                <w:sz w:val="20"/>
                <w:szCs w:val="20"/>
                <w:lang w:eastAsia="en-US"/>
              </w:rPr>
              <w:t>I</w:t>
            </w:r>
            <w:r>
              <w:rPr>
                <w:rFonts w:eastAsia="Calibri" w:cs="Calibri"/>
                <w:b/>
                <w:bCs/>
                <w:i/>
                <w:iCs/>
                <w:sz w:val="20"/>
                <w:szCs w:val="20"/>
                <w:vertAlign w:val="subscript"/>
                <w:lang w:eastAsia="en-US"/>
              </w:rPr>
              <w:t>ПГ,i</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1,367</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1,122</w:t>
            </w:r>
          </w:p>
        </w:tc>
        <w:tc>
          <w:tcPr>
            <w:tcW w:w="744"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0,929</w:t>
            </w:r>
          </w:p>
        </w:tc>
        <w:tc>
          <w:tcPr>
            <w:tcW w:w="744"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1,159</w:t>
            </w:r>
          </w:p>
        </w:tc>
        <w:tc>
          <w:tcPr>
            <w:tcW w:w="74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0,999</w:t>
            </w:r>
          </w:p>
        </w:tc>
        <w:tc>
          <w:tcPr>
            <w:tcW w:w="908"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1,007</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1,021</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w:t>
            </w:r>
          </w:p>
        </w:tc>
      </w:tr>
      <w:tr>
        <w:trPr/>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3</w:t>
            </w:r>
          </w:p>
        </w:tc>
        <w:tc>
          <w:tcPr>
            <w:tcW w:w="301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bCs/>
                <w:sz w:val="20"/>
                <w:szCs w:val="20"/>
                <w:lang w:eastAsia="en-US"/>
              </w:rPr>
            </w:pPr>
            <w:r>
              <w:rPr>
                <w:rFonts w:eastAsia="Calibri" w:cs="Calibri"/>
                <w:bCs/>
                <w:sz w:val="20"/>
                <w:szCs w:val="20"/>
                <w:lang w:eastAsia="en-US"/>
              </w:rPr>
              <w:t>Индекс роста цены на каменный уголь,</w:t>
            </w:r>
            <w:r>
              <w:rPr>
                <w:rFonts w:eastAsia="Calibri" w:cs="Calibri"/>
                <w:b/>
                <w:bCs/>
                <w:i/>
                <w:iCs/>
                <w:sz w:val="20"/>
                <w:szCs w:val="20"/>
                <w:lang w:eastAsia="en-US"/>
              </w:rPr>
              <w:t xml:space="preserve"> I</w:t>
            </w:r>
            <w:r>
              <w:rPr>
                <w:rFonts w:eastAsia="Calibri" w:cs="Calibri"/>
                <w:b/>
                <w:bCs/>
                <w:i/>
                <w:iCs/>
                <w:sz w:val="20"/>
                <w:szCs w:val="20"/>
                <w:vertAlign w:val="subscript"/>
                <w:lang w:eastAsia="en-US"/>
              </w:rPr>
              <w:t>КУ,i</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1,165</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1,537</w:t>
            </w:r>
          </w:p>
        </w:tc>
        <w:tc>
          <w:tcPr>
            <w:tcW w:w="744"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0,875</w:t>
            </w:r>
          </w:p>
        </w:tc>
        <w:tc>
          <w:tcPr>
            <w:tcW w:w="744"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1,057</w:t>
            </w:r>
          </w:p>
        </w:tc>
        <w:tc>
          <w:tcPr>
            <w:tcW w:w="74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1,029</w:t>
            </w:r>
          </w:p>
        </w:tc>
        <w:tc>
          <w:tcPr>
            <w:tcW w:w="908"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1,03</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1,038</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1,036</w:t>
            </w:r>
          </w:p>
        </w:tc>
      </w:tr>
      <w:tr>
        <w:trPr/>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4</w:t>
            </w:r>
          </w:p>
        </w:tc>
        <w:tc>
          <w:tcPr>
            <w:tcW w:w="301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роста цены на электроэнергию (для всех категорий потребителей, за исключением населения), </w:t>
            </w:r>
            <w:r>
              <w:rPr>
                <w:rFonts w:eastAsia="Calibri" w:cs="Calibri"/>
                <w:b/>
                <w:bCs/>
                <w:i/>
                <w:iCs/>
                <w:sz w:val="20"/>
                <w:szCs w:val="20"/>
                <w:lang w:eastAsia="en-US"/>
              </w:rPr>
              <w:t>I</w:t>
            </w:r>
            <w:r>
              <w:rPr>
                <w:rFonts w:eastAsia="Calibri" w:cs="Calibri"/>
                <w:b/>
                <w:bCs/>
                <w:i/>
                <w:iCs/>
                <w:sz w:val="20"/>
                <w:szCs w:val="20"/>
                <w:vertAlign w:val="subscript"/>
                <w:lang w:eastAsia="en-US"/>
              </w:rPr>
              <w:t>ЭЭ,i</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1,034</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1,050</w:t>
            </w:r>
          </w:p>
        </w:tc>
        <w:tc>
          <w:tcPr>
            <w:tcW w:w="744"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1,075</w:t>
            </w:r>
          </w:p>
        </w:tc>
        <w:tc>
          <w:tcPr>
            <w:tcW w:w="744"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1,056</w:t>
            </w:r>
          </w:p>
        </w:tc>
        <w:tc>
          <w:tcPr>
            <w:tcW w:w="74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1,049</w:t>
            </w:r>
          </w:p>
        </w:tc>
        <w:tc>
          <w:tcPr>
            <w:tcW w:w="908"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1,03</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1,015</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1,000</w:t>
            </w:r>
          </w:p>
        </w:tc>
      </w:tr>
      <w:tr>
        <w:trPr/>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w:t>
            </w:r>
          </w:p>
        </w:tc>
        <w:tc>
          <w:tcPr>
            <w:tcW w:w="301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роста цены на услуги водоснабжения/водоотведения, </w:t>
            </w:r>
            <w:r>
              <w:rPr>
                <w:rFonts w:eastAsia="Calibri" w:cs="Calibri"/>
                <w:b/>
                <w:bCs/>
                <w:i/>
                <w:iCs/>
                <w:sz w:val="20"/>
                <w:szCs w:val="20"/>
                <w:lang w:eastAsia="en-US"/>
              </w:rPr>
              <w:t>I</w:t>
            </w:r>
            <w:r>
              <w:rPr>
                <w:rFonts w:eastAsia="Calibri" w:cs="Calibri"/>
                <w:b/>
                <w:bCs/>
                <w:i/>
                <w:iCs/>
                <w:sz w:val="20"/>
                <w:szCs w:val="20"/>
                <w:vertAlign w:val="subscript"/>
                <w:lang w:eastAsia="en-US"/>
              </w:rPr>
              <w:t>ВС/ВО</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1,039</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1,042</w:t>
            </w:r>
          </w:p>
        </w:tc>
        <w:tc>
          <w:tcPr>
            <w:tcW w:w="744"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1,043</w:t>
            </w:r>
          </w:p>
        </w:tc>
        <w:tc>
          <w:tcPr>
            <w:tcW w:w="744"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1,044</w:t>
            </w:r>
          </w:p>
        </w:tc>
        <w:tc>
          <w:tcPr>
            <w:tcW w:w="74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1,06</w:t>
            </w:r>
          </w:p>
        </w:tc>
        <w:tc>
          <w:tcPr>
            <w:tcW w:w="908"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1,045</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1,028</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1,027</w:t>
            </w:r>
          </w:p>
        </w:tc>
      </w:tr>
      <w:tr>
        <w:trPr/>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6</w:t>
            </w:r>
          </w:p>
        </w:tc>
        <w:tc>
          <w:tcPr>
            <w:tcW w:w="301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eastAsia="Calibri" w:cs="Calibri"/>
                <w:sz w:val="20"/>
                <w:szCs w:val="20"/>
                <w:lang w:eastAsia="en-US"/>
              </w:rPr>
            </w:pPr>
            <w:r>
              <w:rPr>
                <w:rFonts w:eastAsia="Calibri" w:cs="Calibri"/>
                <w:bCs/>
                <w:sz w:val="20"/>
                <w:szCs w:val="20"/>
                <w:lang w:eastAsia="en-US"/>
              </w:rPr>
              <w:t xml:space="preserve">Индекс роста цены на покупную тепловую энергию, </w:t>
            </w:r>
            <w:r>
              <w:rPr>
                <w:rFonts w:eastAsia="Calibri" w:cs="Calibri"/>
                <w:b/>
                <w:bCs/>
                <w:i/>
                <w:iCs/>
                <w:sz w:val="20"/>
                <w:szCs w:val="20"/>
                <w:lang w:eastAsia="en-US"/>
              </w:rPr>
              <w:t>I</w:t>
            </w:r>
            <w:r>
              <w:rPr>
                <w:rFonts w:eastAsia="Calibri" w:cs="Calibri"/>
                <w:b/>
                <w:bCs/>
                <w:i/>
                <w:iCs/>
                <w:sz w:val="20"/>
                <w:szCs w:val="20"/>
                <w:vertAlign w:val="subscript"/>
                <w:lang w:eastAsia="en-US"/>
              </w:rPr>
              <w:t>ТЭ,i</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1,148</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1,139</w:t>
            </w:r>
          </w:p>
        </w:tc>
        <w:tc>
          <w:tcPr>
            <w:tcW w:w="744" w:type="dxa"/>
            <w:tcBorders>
              <w:left w:val="single" w:sz="8" w:space="0" w:color="000000"/>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1,045</w:t>
            </w:r>
          </w:p>
        </w:tc>
        <w:tc>
          <w:tcPr>
            <w:tcW w:w="744"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1,064</w:t>
            </w:r>
          </w:p>
        </w:tc>
        <w:tc>
          <w:tcPr>
            <w:tcW w:w="741"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1,044</w:t>
            </w:r>
          </w:p>
        </w:tc>
        <w:tc>
          <w:tcPr>
            <w:tcW w:w="908" w:type="dxa"/>
            <w:tcBorders>
              <w:bottom w:val="single" w:sz="8" w:space="0" w:color="000000"/>
              <w:right w:val="single" w:sz="8" w:space="0" w:color="000000"/>
            </w:tcBorders>
            <w:shd w:color="auto" w:fill="auto" w:val="clear"/>
            <w:vAlign w:val="center"/>
          </w:tcPr>
          <w:p>
            <w:pPr>
              <w:pStyle w:val="Normal"/>
              <w:jc w:val="center"/>
              <w:rPr>
                <w:rFonts w:eastAsia="Calibri" w:cs="Calibri"/>
                <w:sz w:val="20"/>
                <w:szCs w:val="20"/>
                <w:lang w:eastAsia="en-US"/>
              </w:rPr>
            </w:pPr>
            <w:r>
              <w:rPr>
                <w:rFonts w:eastAsia="Calibri" w:cs="Calibri"/>
                <w:sz w:val="20"/>
                <w:szCs w:val="20"/>
                <w:lang w:eastAsia="en-US"/>
              </w:rPr>
              <w:t>1,039</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1,023</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1,023</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1,039</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1,039</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1,023</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1,023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1,039</w:t>
            </w:r>
          </w:p>
        </w:tc>
      </w:tr>
    </w:tbl>
    <w:p>
      <w:pPr>
        <w:pStyle w:val="Normal"/>
        <w:ind w:firstLine="709"/>
        <w:jc w:val="both"/>
        <w:rPr>
          <w:rFonts w:eastAsia="Calibri"/>
          <w:szCs w:val="22"/>
          <w:lang w:eastAsia="en-US"/>
        </w:rPr>
      </w:pPr>
      <w:r>
        <w:rPr>
          <w:rFonts w:eastAsia="Calibri"/>
          <w:szCs w:val="22"/>
          <w:lang w:eastAsia="en-US"/>
        </w:rPr>
      </w:r>
    </w:p>
    <w:p>
      <w:pPr>
        <w:pStyle w:val="Normal"/>
        <w:spacing w:before="0" w:after="0"/>
        <w:ind w:firstLine="567"/>
        <w:contextualSpacing/>
        <w:jc w:val="both"/>
        <w:rPr>
          <w:lang w:eastAsia="ru-RU"/>
        </w:rPr>
      </w:pPr>
      <w:r>
        <w:rPr>
          <w:szCs w:val="28"/>
          <w:lang w:eastAsia="ru-RU"/>
        </w:rPr>
        <w:t>Тарифно-балансовые модели т</w:t>
      </w:r>
      <w:r>
        <w:rPr>
          <w:lang w:eastAsia="ru-RU"/>
        </w:rPr>
        <w:t>еплоснабжения потребителей по каждой системе теплоснабжения приведены в таблице 35.</w:t>
      </w:r>
    </w:p>
    <w:p>
      <w:pPr>
        <w:pStyle w:val="Normal"/>
        <w:ind w:firstLine="709"/>
        <w:jc w:val="both"/>
        <w:rPr>
          <w:rFonts w:eastAsia="Calibri" w:cs="Calibri"/>
          <w:szCs w:val="22"/>
          <w:lang w:eastAsia="en-US"/>
        </w:rPr>
      </w:pPr>
      <w:r>
        <w:rPr>
          <w:rFonts w:eastAsia="Calibri" w:cs="Calibri"/>
          <w:szCs w:val="22"/>
          <w:lang w:eastAsia="en-US"/>
        </w:rPr>
      </w:r>
    </w:p>
    <w:p>
      <w:pPr>
        <w:pStyle w:val="Normal"/>
        <w:jc w:val="right"/>
        <w:rPr>
          <w:rFonts w:eastAsia="Calibri" w:cs="Calibri"/>
          <w:iCs/>
          <w:lang w:eastAsia="en-US"/>
        </w:rPr>
      </w:pPr>
      <w:r>
        <w:rPr>
          <w:rFonts w:eastAsia="Calibri" w:cs="Calibri"/>
          <w:iCs/>
          <w:lang w:eastAsia="en-US"/>
        </w:rPr>
        <w:t xml:space="preserve">Таблица 35 – Тарифно-балансовые модели теплоснабжения потребителей </w:t>
      </w:r>
    </w:p>
    <w:tbl>
      <w:tblPr>
        <w:tblW w:w="5000" w:type="pct"/>
        <w:jc w:val="center"/>
        <w:tblInd w:w="0" w:type="dxa"/>
        <w:tblCellMar>
          <w:top w:w="0" w:type="dxa"/>
          <w:left w:w="108" w:type="dxa"/>
          <w:bottom w:w="0" w:type="dxa"/>
          <w:right w:w="108" w:type="dxa"/>
        </w:tblCellMar>
        <w:tblLook w:val="04a0"/>
      </w:tblPr>
      <w:tblGrid>
        <w:gridCol w:w="626"/>
        <w:gridCol w:w="5452"/>
        <w:gridCol w:w="1231"/>
        <w:gridCol w:w="784"/>
        <w:gridCol w:w="772"/>
        <w:gridCol w:w="877"/>
        <w:gridCol w:w="925"/>
        <w:gridCol w:w="1048"/>
        <w:gridCol w:w="775"/>
        <w:gridCol w:w="1043"/>
        <w:gridCol w:w="1035"/>
      </w:tblGrid>
      <w:tr>
        <w:trPr>
          <w:tblHeader w:val="true"/>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 xml:space="preserve">№ </w:t>
            </w:r>
            <w:r>
              <w:rPr>
                <w:rFonts w:eastAsia="Calibri" w:cs="Calibri"/>
                <w:bCs/>
                <w:sz w:val="20"/>
                <w:szCs w:val="20"/>
                <w:lang w:eastAsia="en-US"/>
              </w:rPr>
              <w:t>п/п</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Наименование</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bCs/>
                <w:sz w:val="20"/>
                <w:szCs w:val="20"/>
                <w:lang w:eastAsia="en-US"/>
              </w:rPr>
            </w:pPr>
            <w:r>
              <w:rPr>
                <w:rFonts w:eastAsia="Calibri" w:cs="Calibri"/>
                <w:bCs/>
                <w:sz w:val="20"/>
                <w:szCs w:val="20"/>
                <w:lang w:eastAsia="en-US"/>
              </w:rPr>
              <w:t>Ед. измерения</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2023 год</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2024 год</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2025 год</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2026 год</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2027 год</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iCs/>
                <w:sz w:val="20"/>
                <w:szCs w:val="20"/>
                <w:lang w:eastAsia="en-US"/>
              </w:rPr>
              <w:t>2028 год</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2029-2034 год</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 xml:space="preserve">2035 – 2040 </w:t>
            </w:r>
            <w:r>
              <w:rPr>
                <w:rFonts w:eastAsia="Calibri" w:cs="Calibri"/>
                <w:iCs/>
                <w:sz w:val="20"/>
                <w:szCs w:val="20"/>
                <w:lang w:eastAsia="en-US"/>
              </w:rPr>
              <w:t>годы</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1</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Производство тепловой энергии</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Гкал</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3450,2</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3450,2</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3450,2</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3450,2</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2</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Собственные нужды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Гкал</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313,7</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313,7</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313,7</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313,7</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3</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Потери в тепловой сети</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Гкал</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903,5</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903,5</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903,5</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903,5</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4</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Полезный отпуск</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Гкал</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2233,0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Себестоимость производимых товаров (оказываемых услуг) по регулируемому виду деятельности, в том числе</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25442,575</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28811,178</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29127,635</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29587,486</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27318,113</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7582,997</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8181,209</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8662,454</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5.1.</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расходы на топливо</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bCs/>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18845,519</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21841,956</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21820,114</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21972,855</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19877,318</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5.2.</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 xml:space="preserve">Расходы на покупаемую электрическую энергию (мощность), </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533,363</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563,232</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590,830</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608,555</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399,776</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399,776</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399,776</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399,776</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5.3.</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Расходы на приобретение холодной воды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256,442</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267,726</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283,789</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296,560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197,313</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202,641</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225,428</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244,186</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5.4.</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ФОТ</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bCs/>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4338,712</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4586,019</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4806,148</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5012,812</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5113,068</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5215,330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5645,241</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5990,775</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5.5.</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Расходы на амортизацию основных производственных средств</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866,961</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916,378</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960,364</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1001,659</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1021,693</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1042,127</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1128,031</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1197,076</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5.6.</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Общепроизводственные расходы: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0,000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5.7.</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Общехозяйственные расходы: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385,774</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407,763</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427,336</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445,711</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454,626</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463,718</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501,944</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532,666</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5.8.</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Расходы на капитальный и текущий ремонт основных производственных средств</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40,627</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42,942</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45,004</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46,939</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47,877</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48,835</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52,861</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56,096</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6</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eastAsia="Calibri" w:cs="Calibri"/>
                <w:sz w:val="20"/>
                <w:szCs w:val="20"/>
                <w:lang w:eastAsia="en-US"/>
              </w:rPr>
            </w:pPr>
            <w:r>
              <w:rPr>
                <w:rFonts w:eastAsia="Calibri" w:cs="Calibri"/>
                <w:sz w:val="20"/>
                <w:szCs w:val="20"/>
                <w:lang w:eastAsia="en-US"/>
              </w:rPr>
              <w:t>прочие расходы</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175,177</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185,162</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194,050</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202,394</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206,442</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210,571</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227,929</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241,880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7</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Прибыль</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286,50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302,64</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317,36</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330,65</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320,96</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327,04</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352,66</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373,27</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8</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Необходимая валовая выручка от вида деятельности</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sz w:val="20"/>
                <w:szCs w:val="20"/>
                <w:lang w:eastAsia="en-US"/>
              </w:rPr>
            </w:pPr>
            <w:r>
              <w:rPr>
                <w:rFonts w:eastAsia="Calibri" w:cs="Calibri"/>
                <w:bCs/>
                <w:sz w:val="20"/>
                <w:szCs w:val="20"/>
                <w:lang w:eastAsia="en-US"/>
              </w:rPr>
              <w:t>тыс.руб.</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25729,08</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29113,82</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29444,99</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29918,13</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27639,07</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7910,04</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8533,87</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9035,72</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9</w:t>
            </w:r>
          </w:p>
        </w:tc>
        <w:tc>
          <w:tcPr>
            <w:tcW w:w="54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cs="Calibri"/>
                <w:sz w:val="20"/>
                <w:szCs w:val="20"/>
                <w:lang w:eastAsia="en-US"/>
              </w:rPr>
            </w:pPr>
            <w:r>
              <w:rPr>
                <w:rFonts w:eastAsia="Calibri" w:cs="Calibri"/>
                <w:sz w:val="20"/>
                <w:szCs w:val="20"/>
                <w:lang w:eastAsia="en-US"/>
              </w:rPr>
              <w:t>Оценочная стоимость производства тепла</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Calibri" w:cs="Calibri"/>
                <w:bCs/>
                <w:sz w:val="20"/>
                <w:szCs w:val="20"/>
                <w:lang w:eastAsia="en-US"/>
              </w:rPr>
            </w:pPr>
            <w:r>
              <w:rPr>
                <w:rFonts w:eastAsia="Calibri" w:cs="Calibri"/>
                <w:bCs/>
                <w:sz w:val="20"/>
                <w:szCs w:val="20"/>
                <w:lang w:eastAsia="en-US"/>
              </w:rPr>
              <w:t>руб./Гкал</w:t>
            </w:r>
          </w:p>
        </w:tc>
        <w:tc>
          <w:tcPr>
            <w:tcW w:w="7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11522,20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13037,98</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13186,29</w:t>
            </w:r>
          </w:p>
        </w:tc>
        <w:tc>
          <w:tcPr>
            <w:tcW w:w="9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13398,18</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12377,55</w:t>
            </w:r>
          </w:p>
        </w:tc>
        <w:tc>
          <w:tcPr>
            <w:tcW w:w="7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3542,34</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3821,71</w:t>
            </w:r>
          </w:p>
        </w:tc>
        <w:tc>
          <w:tcPr>
            <w:tcW w:w="10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Calibri" w:cs="Calibri"/>
                <w:sz w:val="20"/>
                <w:szCs w:val="20"/>
                <w:lang w:eastAsia="en-US"/>
              </w:rPr>
            </w:pPr>
            <w:r>
              <w:rPr>
                <w:rFonts w:eastAsia="Calibri" w:cs="Calibri"/>
                <w:sz w:val="20"/>
                <w:szCs w:val="20"/>
                <w:lang w:eastAsia="en-US"/>
              </w:rPr>
              <w:t>4046,45</w:t>
            </w:r>
          </w:p>
        </w:tc>
      </w:tr>
    </w:tbl>
    <w:p>
      <w:pPr>
        <w:pStyle w:val="Normal"/>
        <w:spacing w:before="0" w:after="0"/>
        <w:contextualSpacing/>
        <w:jc w:val="both"/>
        <w:rPr>
          <w:sz w:val="22"/>
          <w:lang w:eastAsia="ru-RU"/>
        </w:rPr>
      </w:pPr>
      <w:r>
        <w:rPr>
          <w:sz w:val="22"/>
          <w:lang w:eastAsia="ru-RU"/>
        </w:rPr>
        <w:t>*- 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качестве исходных данных принимаются с данные портала по раскрытию информации, подлежащих свободному доступу (</w:t>
      </w:r>
      <w:hyperlink r:id="rId89">
        <w:r>
          <w:rPr>
            <w:sz w:val="22"/>
            <w:lang w:eastAsia="ru-RU"/>
          </w:rPr>
          <w:t>http://ri.eias.ru</w:t>
        </w:r>
      </w:hyperlink>
      <w:r>
        <w:rPr>
          <w:sz w:val="22"/>
          <w:lang w:eastAsia="ru-RU"/>
        </w:rPr>
        <w:t xml:space="preserve">) и данные                 от ТСО. </w:t>
      </w:r>
    </w:p>
    <w:p>
      <w:pPr>
        <w:pStyle w:val="Normal"/>
        <w:spacing w:before="0" w:after="0"/>
        <w:ind w:firstLine="567"/>
        <w:contextualSpacing/>
        <w:jc w:val="both"/>
        <w:rPr>
          <w:rFonts w:eastAsia="Calibri Light"/>
          <w:b/>
          <w:b/>
          <w:sz w:val="28"/>
          <w:szCs w:val="32"/>
          <w:lang w:eastAsia="ru-RU"/>
        </w:rPr>
      </w:pPr>
      <w:r>
        <w:rPr>
          <w:rFonts w:eastAsia="Calibri Light"/>
          <w:b/>
          <w:sz w:val="28"/>
          <w:szCs w:val="32"/>
          <w:lang w:eastAsia="ru-RU"/>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lang w:eastAsia="en-US"/>
        </w:rPr>
      </w:pPr>
      <w:r>
        <w:rPr>
          <w:rFonts w:eastAsia="Calibri" w:cs="Calibri"/>
          <w:iCs/>
          <w:szCs w:val="18"/>
          <w:lang w:eastAsia="en-US"/>
        </w:rPr>
        <w:t xml:space="preserve">Таблица 36 – Оценка ценовых (тарифных) последствий реализации проектов схемы теплоснабжения </w:t>
      </w:r>
    </w:p>
    <w:tbl>
      <w:tblPr>
        <w:tblW w:w="5000" w:type="pct"/>
        <w:jc w:val="center"/>
        <w:tblInd w:w="0" w:type="dxa"/>
        <w:tblCellMar>
          <w:top w:w="0" w:type="dxa"/>
          <w:left w:w="108" w:type="dxa"/>
          <w:bottom w:w="0" w:type="dxa"/>
          <w:right w:w="108" w:type="dxa"/>
        </w:tblCellMar>
        <w:tblLook w:val="04a0"/>
      </w:tblPr>
      <w:tblGrid>
        <w:gridCol w:w="600"/>
        <w:gridCol w:w="5858"/>
        <w:gridCol w:w="1186"/>
        <w:gridCol w:w="1001"/>
        <w:gridCol w:w="963"/>
        <w:gridCol w:w="947"/>
        <w:gridCol w:w="832"/>
        <w:gridCol w:w="816"/>
        <w:gridCol w:w="1196"/>
        <w:gridCol w:w="1169"/>
      </w:tblGrid>
      <w:tr>
        <w:trPr>
          <w:cantSplit w:val="true"/>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 xml:space="preserve">№ </w:t>
            </w:r>
            <w:r>
              <w:rPr>
                <w:rFonts w:eastAsia="Calibri" w:cs="Calibri"/>
                <w:bCs/>
                <w:sz w:val="20"/>
                <w:szCs w:val="20"/>
                <w:lang w:eastAsia="en-US"/>
              </w:rPr>
              <w:t>п/п</w:t>
            </w:r>
          </w:p>
        </w:tc>
        <w:tc>
          <w:tcPr>
            <w:tcW w:w="5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Наименование</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bCs/>
                <w:sz w:val="20"/>
                <w:szCs w:val="20"/>
                <w:lang w:eastAsia="en-US"/>
              </w:rPr>
              <w:t>Ед. измерения</w:t>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iCs/>
                <w:sz w:val="22"/>
                <w:szCs w:val="22"/>
                <w:lang w:eastAsia="en-US"/>
              </w:rPr>
              <w:t>2024 год</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iCs/>
                <w:sz w:val="22"/>
                <w:szCs w:val="22"/>
                <w:lang w:eastAsia="en-US"/>
              </w:rPr>
              <w:t>2025 год</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iCs/>
                <w:sz w:val="22"/>
                <w:szCs w:val="22"/>
                <w:lang w:eastAsia="en-US"/>
              </w:rPr>
              <w:t>2026 год</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iCs/>
                <w:sz w:val="22"/>
                <w:szCs w:val="22"/>
                <w:lang w:eastAsia="en-US"/>
              </w:rPr>
              <w:t>2027 год</w:t>
            </w:r>
          </w:p>
        </w:tc>
        <w:tc>
          <w:tcPr>
            <w:tcW w:w="8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iCs/>
                <w:sz w:val="22"/>
                <w:szCs w:val="22"/>
                <w:lang w:eastAsia="en-US"/>
              </w:rPr>
              <w:t>2028 год</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sz w:val="22"/>
                <w:szCs w:val="22"/>
                <w:lang w:eastAsia="en-US"/>
              </w:rPr>
              <w:t>2029-2034 год</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rmal"/>
              <w:ind w:left="-38" w:right="-141" w:hanging="0"/>
              <w:jc w:val="center"/>
              <w:rPr>
                <w:rFonts w:eastAsia="Calibri" w:cs="Calibri"/>
                <w:bCs/>
                <w:sz w:val="20"/>
                <w:szCs w:val="20"/>
                <w:lang w:eastAsia="en-US"/>
              </w:rPr>
            </w:pPr>
            <w:r>
              <w:rPr>
                <w:rFonts w:eastAsia="Calibri" w:cs="Calibri"/>
                <w:sz w:val="22"/>
                <w:szCs w:val="22"/>
                <w:lang w:eastAsia="en-US"/>
              </w:rPr>
              <w:t xml:space="preserve">2035 – 2040 </w:t>
            </w:r>
            <w:r>
              <w:rPr>
                <w:rFonts w:eastAsia="Calibri" w:cs="Calibri"/>
                <w:iCs/>
                <w:sz w:val="22"/>
                <w:szCs w:val="22"/>
                <w:lang w:eastAsia="en-US"/>
              </w:rPr>
              <w:t>годы</w:t>
            </w:r>
          </w:p>
        </w:tc>
      </w:tr>
      <w:tr>
        <w:trPr>
          <w:cantSplit w:val="true"/>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1</w:t>
            </w:r>
          </w:p>
        </w:tc>
        <w:tc>
          <w:tcPr>
            <w:tcW w:w="5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Капитальные затраты на реализацию мероприятий</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bCs/>
                <w:sz w:val="20"/>
                <w:szCs w:val="20"/>
                <w:lang w:eastAsia="en-US"/>
              </w:rPr>
              <w:t>тыс.руб.</w:t>
            </w:r>
          </w:p>
        </w:tc>
        <w:tc>
          <w:tcPr>
            <w:tcW w:w="1001"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cs="Calibri"/>
                <w:sz w:val="20"/>
                <w:szCs w:val="20"/>
                <w:lang w:eastAsia="en-US"/>
              </w:rPr>
            </w:pPr>
            <w:r>
              <w:rPr>
                <w:rFonts w:eastAsia="Calibri" w:cs="Calibri"/>
                <w:sz w:val="20"/>
                <w:szCs w:val="20"/>
                <w:lang w:eastAsia="en-US"/>
              </w:rPr>
              <w:t>0</w:t>
            </w:r>
          </w:p>
        </w:tc>
        <w:tc>
          <w:tcPr>
            <w:tcW w:w="963"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cs="Calibri"/>
                <w:sz w:val="20"/>
                <w:szCs w:val="20"/>
                <w:lang w:eastAsia="en-US"/>
              </w:rPr>
            </w:pPr>
            <w:r>
              <w:rPr>
                <w:rFonts w:eastAsia="Calibri" w:cs="Calibri"/>
                <w:sz w:val="20"/>
                <w:szCs w:val="20"/>
                <w:lang w:eastAsia="en-US"/>
              </w:rPr>
              <w:t>0</w:t>
            </w:r>
          </w:p>
        </w:tc>
        <w:tc>
          <w:tcPr>
            <w:tcW w:w="947"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cs="Calibri"/>
                <w:sz w:val="20"/>
                <w:szCs w:val="20"/>
                <w:lang w:eastAsia="en-US"/>
              </w:rPr>
            </w:pPr>
            <w:r>
              <w:rPr>
                <w:rFonts w:eastAsia="Calibri" w:cs="Calibri"/>
                <w:sz w:val="20"/>
                <w:szCs w:val="20"/>
                <w:lang w:eastAsia="en-US"/>
              </w:rPr>
              <w:t>3941,5</w:t>
            </w:r>
          </w:p>
        </w:tc>
        <w:tc>
          <w:tcPr>
            <w:tcW w:w="832"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cs="Calibri"/>
                <w:sz w:val="20"/>
                <w:szCs w:val="20"/>
                <w:lang w:eastAsia="en-US"/>
              </w:rPr>
            </w:pPr>
            <w:r>
              <w:rPr>
                <w:rFonts w:eastAsia="Calibri" w:cs="Calibri"/>
                <w:sz w:val="20"/>
                <w:szCs w:val="20"/>
                <w:lang w:eastAsia="en-US"/>
              </w:rPr>
              <w:t>3940</w:t>
            </w:r>
          </w:p>
        </w:tc>
        <w:tc>
          <w:tcPr>
            <w:tcW w:w="816"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cs="Calibri"/>
                <w:sz w:val="20"/>
                <w:szCs w:val="20"/>
                <w:lang w:eastAsia="en-US"/>
              </w:rPr>
            </w:pPr>
            <w:r>
              <w:rPr>
                <w:rFonts w:eastAsia="Calibri" w:cs="Calibri"/>
                <w:sz w:val="20"/>
                <w:szCs w:val="20"/>
                <w:lang w:eastAsia="en-US"/>
              </w:rPr>
              <w:t>0</w:t>
            </w:r>
          </w:p>
        </w:tc>
        <w:tc>
          <w:tcPr>
            <w:tcW w:w="1196"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cs="Calibri"/>
                <w:sz w:val="20"/>
                <w:szCs w:val="20"/>
                <w:lang w:eastAsia="en-US"/>
              </w:rPr>
            </w:pPr>
            <w:r>
              <w:rPr>
                <w:rFonts w:eastAsia="Calibri" w:cs="Calibri"/>
                <w:sz w:val="20"/>
                <w:szCs w:val="20"/>
                <w:lang w:eastAsia="en-US"/>
              </w:rPr>
              <w:t>0</w:t>
            </w:r>
          </w:p>
        </w:tc>
        <w:tc>
          <w:tcPr>
            <w:tcW w:w="1169" w:type="dxa"/>
            <w:tcBorders>
              <w:bottom w:val="single" w:sz="8" w:space="0" w:color="000000"/>
              <w:right w:val="single" w:sz="8" w:space="0" w:color="000000"/>
            </w:tcBorders>
            <w:shd w:color="auto" w:fill="auto" w:val="clear"/>
            <w:vAlign w:val="center"/>
          </w:tcPr>
          <w:p>
            <w:pPr>
              <w:pStyle w:val="Normal"/>
              <w:ind w:left="-124" w:right="-150" w:hanging="0"/>
              <w:jc w:val="center"/>
              <w:rPr>
                <w:rFonts w:eastAsia="Calibri" w:cs="Calibri"/>
                <w:sz w:val="22"/>
                <w:szCs w:val="22"/>
                <w:lang w:eastAsia="en-US"/>
              </w:rPr>
            </w:pPr>
            <w:r>
              <w:rPr>
                <w:rFonts w:eastAsia="Calibri" w:cs="Calibri"/>
                <w:sz w:val="20"/>
                <w:szCs w:val="20"/>
                <w:lang w:eastAsia="en-US"/>
              </w:rPr>
              <w:t>0</w:t>
            </w:r>
          </w:p>
        </w:tc>
      </w:tr>
      <w:tr>
        <w:trPr>
          <w:cantSplit w:val="true"/>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2</w:t>
            </w:r>
          </w:p>
        </w:tc>
        <w:tc>
          <w:tcPr>
            <w:tcW w:w="5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 xml:space="preserve">Средневзвешенная оценочная стоимость производства тепла </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bCs/>
                <w:sz w:val="20"/>
                <w:szCs w:val="20"/>
                <w:lang w:eastAsia="en-US"/>
              </w:rPr>
              <w:t>руб./Гкал</w:t>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13037,98</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13186,29</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13398,18</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12377,55</w:t>
            </w:r>
          </w:p>
        </w:tc>
        <w:tc>
          <w:tcPr>
            <w:tcW w:w="8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3542,34</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3821,71</w:t>
            </w:r>
          </w:p>
        </w:tc>
        <w:tc>
          <w:tcPr>
            <w:tcW w:w="11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2"/>
                <w:szCs w:val="22"/>
                <w:lang w:eastAsia="en-US"/>
              </w:rPr>
            </w:pPr>
            <w:r>
              <w:rPr>
                <w:rFonts w:eastAsia="Calibri" w:cs="Calibri"/>
                <w:sz w:val="22"/>
                <w:szCs w:val="22"/>
                <w:lang w:eastAsia="en-US"/>
              </w:rPr>
              <w:t>4046,45</w:t>
            </w:r>
          </w:p>
        </w:tc>
      </w:tr>
      <w:tr>
        <w:trPr>
          <w:cantSplit w:val="true"/>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3</w:t>
            </w:r>
          </w:p>
        </w:tc>
        <w:tc>
          <w:tcPr>
            <w:tcW w:w="5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 xml:space="preserve">Средневзвешенная оценочная стоимость производства тепла с учетом инвестиционной составляющей </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bCs/>
                <w:sz w:val="20"/>
                <w:szCs w:val="20"/>
                <w:lang w:eastAsia="en-US"/>
              </w:rPr>
              <w:t>руб./Гкал</w:t>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19838,89</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19987,19</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20199,08</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19178,45</w:t>
            </w:r>
          </w:p>
        </w:tc>
        <w:tc>
          <w:tcPr>
            <w:tcW w:w="8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10343,24</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10622,61</w:t>
            </w:r>
          </w:p>
        </w:tc>
        <w:tc>
          <w:tcPr>
            <w:tcW w:w="11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2"/>
                <w:szCs w:val="22"/>
                <w:lang w:eastAsia="en-US"/>
              </w:rPr>
            </w:pPr>
            <w:r>
              <w:rPr>
                <w:rFonts w:eastAsia="Calibri" w:cs="Calibri"/>
                <w:sz w:val="22"/>
                <w:szCs w:val="22"/>
                <w:lang w:eastAsia="en-US"/>
              </w:rPr>
              <w:t>10847,35</w:t>
            </w:r>
          </w:p>
        </w:tc>
      </w:tr>
      <w:tr>
        <w:trPr>
          <w:cantSplit w:val="true"/>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bCs/>
                <w:sz w:val="20"/>
                <w:szCs w:val="20"/>
                <w:lang w:eastAsia="en-US"/>
              </w:rPr>
            </w:pPr>
            <w:r>
              <w:rPr>
                <w:rFonts w:eastAsia="Calibri" w:cs="Calibri"/>
                <w:bCs/>
                <w:sz w:val="20"/>
                <w:szCs w:val="20"/>
                <w:lang w:eastAsia="en-US"/>
              </w:rPr>
              <w:t>4</w:t>
            </w:r>
          </w:p>
        </w:tc>
        <w:tc>
          <w:tcPr>
            <w:tcW w:w="5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cs="Calibri"/>
                <w:bCs/>
                <w:sz w:val="20"/>
                <w:szCs w:val="20"/>
                <w:lang w:eastAsia="en-US"/>
              </w:rPr>
            </w:pPr>
            <w:r>
              <w:rPr>
                <w:rFonts w:eastAsia="Calibri" w:cs="Calibri"/>
                <w:bCs/>
                <w:sz w:val="20"/>
                <w:szCs w:val="20"/>
                <w:lang w:eastAsia="en-US"/>
              </w:rPr>
              <w:t>Оценочная стоимость производства тепла (с использованием индекса роста цен на тепловую энергию)</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rFonts w:eastAsia="Calibri" w:cs="Calibri"/>
                <w:bCs/>
                <w:sz w:val="20"/>
                <w:szCs w:val="20"/>
                <w:lang w:eastAsia="en-US"/>
              </w:rPr>
            </w:pPr>
            <w:r>
              <w:rPr>
                <w:rFonts w:eastAsia="Calibri" w:cs="Calibri"/>
                <w:bCs/>
                <w:sz w:val="20"/>
                <w:szCs w:val="20"/>
                <w:lang w:eastAsia="en-US"/>
              </w:rPr>
              <w:t>руб./Гкал</w:t>
            </w:r>
          </w:p>
        </w:tc>
        <w:tc>
          <w:tcPr>
            <w:tcW w:w="100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12259,62</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12799,05</w:t>
            </w:r>
          </w:p>
        </w:tc>
        <w:tc>
          <w:tcPr>
            <w:tcW w:w="9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13298,21</w:t>
            </w:r>
          </w:p>
        </w:tc>
        <w:tc>
          <w:tcPr>
            <w:tcW w:w="83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13604,07</w:t>
            </w:r>
          </w:p>
        </w:tc>
        <w:tc>
          <w:tcPr>
            <w:tcW w:w="8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13916,96</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0"/>
                <w:szCs w:val="20"/>
                <w:lang w:eastAsia="en-US"/>
              </w:rPr>
            </w:pPr>
            <w:r>
              <w:rPr>
                <w:rFonts w:eastAsia="Calibri" w:cs="Calibri"/>
                <w:sz w:val="22"/>
                <w:szCs w:val="22"/>
                <w:lang w:eastAsia="en-US"/>
              </w:rPr>
              <w:t>15722,69</w:t>
            </w:r>
          </w:p>
        </w:tc>
        <w:tc>
          <w:tcPr>
            <w:tcW w:w="11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24" w:right="-150" w:hanging="0"/>
              <w:jc w:val="center"/>
              <w:rPr>
                <w:rFonts w:eastAsia="Calibri" w:cs="Calibri"/>
                <w:sz w:val="22"/>
                <w:szCs w:val="22"/>
                <w:lang w:eastAsia="en-US"/>
              </w:rPr>
            </w:pPr>
            <w:r>
              <w:rPr>
                <w:rFonts w:eastAsia="Calibri" w:cs="Calibri"/>
                <w:sz w:val="22"/>
                <w:szCs w:val="22"/>
                <w:lang w:eastAsia="en-US"/>
              </w:rPr>
              <w:t>17634,92</w:t>
            </w:r>
          </w:p>
        </w:tc>
      </w:tr>
    </w:tbl>
    <w:p>
      <w:pPr>
        <w:pStyle w:val="Normal"/>
        <w:spacing w:before="0" w:after="0"/>
        <w:contextualSpacing/>
        <w:jc w:val="both"/>
        <w:rPr>
          <w:sz w:val="22"/>
          <w:szCs w:val="28"/>
          <w:lang w:eastAsia="ru-RU"/>
        </w:rPr>
      </w:pPr>
      <w:r>
        <w:rPr>
          <w:sz w:val="22"/>
          <w:szCs w:val="28"/>
          <w:lang w:eastAsia="ru-RU"/>
        </w:rPr>
        <w:t>*- Прогнозирование</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деятельности</w:t>
      </w:r>
      <w:r>
        <w:rPr>
          <w:spacing w:val="1"/>
          <w:sz w:val="22"/>
          <w:szCs w:val="28"/>
          <w:lang w:eastAsia="ru-RU"/>
        </w:rPr>
        <w:t xml:space="preserve"> </w:t>
      </w:r>
      <w:r>
        <w:rPr>
          <w:sz w:val="22"/>
          <w:szCs w:val="28"/>
          <w:lang w:eastAsia="ru-RU"/>
        </w:rPr>
        <w:t>теплоснабжающей</w:t>
      </w:r>
      <w:r>
        <w:rPr>
          <w:spacing w:val="1"/>
          <w:sz w:val="22"/>
          <w:szCs w:val="28"/>
          <w:lang w:eastAsia="ru-RU"/>
        </w:rPr>
        <w:t xml:space="preserve"> </w:t>
      </w:r>
      <w:r>
        <w:rPr>
          <w:sz w:val="22"/>
          <w:szCs w:val="28"/>
          <w:lang w:eastAsia="ru-RU"/>
        </w:rPr>
        <w:t>организации</w:t>
      </w:r>
      <w:r>
        <w:rPr>
          <w:spacing w:val="1"/>
          <w:sz w:val="22"/>
          <w:szCs w:val="28"/>
          <w:lang w:eastAsia="ru-RU"/>
        </w:rPr>
        <w:t xml:space="preserve"> </w:t>
      </w:r>
      <w:r>
        <w:rPr>
          <w:sz w:val="22"/>
          <w:szCs w:val="28"/>
          <w:lang w:eastAsia="ru-RU"/>
        </w:rPr>
        <w:t>проводится на основе фактических</w:t>
      </w:r>
      <w:r>
        <w:rPr>
          <w:spacing w:val="1"/>
          <w:sz w:val="22"/>
          <w:szCs w:val="28"/>
          <w:lang w:eastAsia="ru-RU"/>
        </w:rPr>
        <w:t xml:space="preserve"> </w:t>
      </w:r>
      <w:r>
        <w:rPr>
          <w:sz w:val="22"/>
          <w:szCs w:val="28"/>
          <w:lang w:eastAsia="ru-RU"/>
        </w:rPr>
        <w:t>показателей</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 xml:space="preserve">деятельности за базовый период регулирования и утверждённый период регулирования на </w:t>
      </w:r>
      <w:r>
        <w:rPr>
          <w:spacing w:val="-57"/>
          <w:sz w:val="22"/>
          <w:szCs w:val="28"/>
          <w:lang w:eastAsia="ru-RU"/>
        </w:rPr>
        <w:t xml:space="preserve">  </w:t>
      </w:r>
      <w:r>
        <w:rPr>
          <w:sz w:val="22"/>
          <w:szCs w:val="28"/>
          <w:lang w:eastAsia="ru-RU"/>
        </w:rPr>
        <w:t>момент разработки схемы теплоснабжения.                        В качестве исходных данных принимаются с данные портала по</w:t>
      </w:r>
      <w:r>
        <w:rPr>
          <w:spacing w:val="1"/>
          <w:sz w:val="22"/>
          <w:szCs w:val="28"/>
          <w:lang w:eastAsia="ru-RU"/>
        </w:rPr>
        <w:t xml:space="preserve"> </w:t>
      </w:r>
      <w:r>
        <w:rPr>
          <w:sz w:val="22"/>
          <w:szCs w:val="28"/>
          <w:lang w:eastAsia="ru-RU"/>
        </w:rPr>
        <w:t>раскрытию информации, подлежащих свободному доступу (</w:t>
      </w:r>
      <w:hyperlink r:id="rId90">
        <w:r>
          <w:rPr>
            <w:sz w:val="22"/>
            <w:szCs w:val="28"/>
            <w:u w:val="single"/>
            <w:lang w:eastAsia="ru-RU"/>
          </w:rPr>
          <w:t>http://ri.eias.ru</w:t>
        </w:r>
      </w:hyperlink>
      <w:r>
        <w:rPr>
          <w:sz w:val="22"/>
          <w:szCs w:val="28"/>
          <w:lang w:eastAsia="ru-RU"/>
        </w:rPr>
        <w:t>) и данные                 от</w:t>
      </w:r>
      <w:r>
        <w:rPr>
          <w:spacing w:val="1"/>
          <w:sz w:val="22"/>
          <w:szCs w:val="28"/>
          <w:lang w:eastAsia="ru-RU"/>
        </w:rPr>
        <w:t xml:space="preserve"> </w:t>
      </w:r>
      <w:r>
        <w:rPr>
          <w:sz w:val="22"/>
          <w:szCs w:val="28"/>
          <w:lang w:eastAsia="ru-RU"/>
        </w:rPr>
        <w:t>ТСО.</w:t>
      </w:r>
      <w:r>
        <w:rPr>
          <w:spacing w:val="1"/>
          <w:sz w:val="22"/>
          <w:szCs w:val="28"/>
          <w:lang w:eastAsia="ru-RU"/>
        </w:rPr>
        <w:t xml:space="preserve"> </w:t>
      </w:r>
    </w:p>
    <w:p>
      <w:pPr>
        <w:pStyle w:val="Normal"/>
        <w:spacing w:before="0" w:after="0"/>
        <w:ind w:firstLine="567"/>
        <w:contextualSpacing/>
        <w:jc w:val="both"/>
        <w:rPr>
          <w:rFonts w:eastAsia="Calibri Light"/>
          <w:b/>
          <w:b/>
          <w:sz w:val="28"/>
          <w:szCs w:val="32"/>
          <w:lang w:eastAsia="ru-RU"/>
        </w:rPr>
      </w:pPr>
      <w:r>
        <w:rPr>
          <w:rFonts w:eastAsia="Calibri Light"/>
          <w:b/>
          <w:sz w:val="28"/>
          <w:szCs w:val="32"/>
          <w:lang w:eastAsia="ru-RU"/>
        </w:rPr>
      </w:r>
    </w:p>
    <w:p>
      <w:pPr>
        <w:pStyle w:val="Normal"/>
        <w:ind w:firstLine="851"/>
        <w:jc w:val="both"/>
        <w:rPr>
          <w:rFonts w:eastAsia="Calibri Light"/>
          <w:b/>
          <w:b/>
          <w:sz w:val="28"/>
          <w:szCs w:val="32"/>
          <w:lang w:eastAsia="en-US"/>
        </w:rPr>
      </w:pPr>
      <w:bookmarkStart w:id="317" w:name="_Toc160455192"/>
      <w:bookmarkStart w:id="318" w:name="_Toc181366383"/>
      <w:r>
        <w:rPr>
          <w:rFonts w:eastAsia="Calibri" w:cs="Calibri"/>
          <w:szCs w:val="22"/>
          <w:lang w:eastAsia="en-US"/>
        </w:rPr>
        <w:t>По данным таблицы видно, что реализация мероприятий по реконструкции объектов системы теплоснабжения позволит снизить оценочную стоимость производства тепла к 2035 году более чем в 3 раза по сравнению с оценочной стоимостью производства тепла, рассчитанной с использованием индекса роста цен на тепловую энергию.</w:t>
      </w:r>
      <w:bookmarkStart w:id="319" w:name="_Hlk158358196"/>
      <w:bookmarkStart w:id="320" w:name="_Hlk129096926"/>
      <w:bookmarkStart w:id="321" w:name="_Hlk160529468"/>
      <w:bookmarkStart w:id="322" w:name="_Hlk160961567"/>
      <w:bookmarkStart w:id="323" w:name="_Toc160455193"/>
      <w:bookmarkStart w:id="324" w:name="_Toc181366384"/>
      <w:bookmarkStart w:id="325" w:name="_Hlk160565921"/>
      <w:bookmarkStart w:id="326" w:name="_Toc535409638"/>
      <w:bookmarkEnd w:id="317"/>
      <w:bookmarkEnd w:id="318"/>
      <w:bookmarkEnd w:id="319"/>
      <w:bookmarkEnd w:id="320"/>
      <w:bookmarkEnd w:id="321"/>
      <w:bookmarkEnd w:id="322"/>
      <w:bookmarkEnd w:id="323"/>
      <w:bookmarkEnd w:id="324"/>
      <w:bookmarkEnd w:id="325"/>
      <w:bookmarkEnd w:id="326"/>
    </w:p>
    <w:p>
      <w:pPr>
        <w:pStyle w:val="Normal"/>
        <w:ind w:firstLine="851"/>
        <w:jc w:val="both"/>
        <w:rPr>
          <w:rFonts w:eastAsia="Calibri Light"/>
          <w:b/>
          <w:b/>
          <w:sz w:val="28"/>
          <w:szCs w:val="32"/>
          <w:lang w:eastAsia="en-US"/>
        </w:rPr>
      </w:pPr>
      <w:r>
        <w:rPr>
          <w:rFonts w:eastAsia="Calibri Light"/>
          <w:b/>
          <w:sz w:val="28"/>
          <w:szCs w:val="32"/>
          <w:lang w:eastAsia="en-US"/>
        </w:rPr>
      </w:r>
    </w:p>
    <w:p>
      <w:pPr>
        <w:sectPr>
          <w:headerReference w:type="default" r:id="rId91"/>
          <w:footerReference w:type="default" r:id="rId92"/>
          <w:type w:val="nextPage"/>
          <w:pgSz w:orient="landscape" w:w="16838" w:h="11906"/>
          <w:pgMar w:left="1134" w:right="1134" w:header="708" w:top="850" w:footer="708" w:bottom="1701" w:gutter="0"/>
          <w:pgNumType w:fmt="decimal"/>
          <w:formProt w:val="false"/>
          <w:textDirection w:val="lrTb"/>
          <w:docGrid w:type="default" w:linePitch="360" w:charSpace="0"/>
        </w:sectPr>
        <w:pStyle w:val="Normal"/>
        <w:ind w:firstLine="851"/>
        <w:jc w:val="both"/>
        <w:rPr>
          <w:rFonts w:eastAsia="Calibri"/>
          <w:szCs w:val="22"/>
          <w:lang w:eastAsia="en-US"/>
        </w:rPr>
      </w:pPr>
      <w:r>
        <w:rPr>
          <w:rFonts w:eastAsia="Calibri" w:cs="Calibri"/>
          <w:szCs w:val="22"/>
          <w:lang w:eastAsia="en-US"/>
        </w:rPr>
        <w:t xml:space="preserve"> </w:t>
      </w:r>
    </w:p>
    <w:p>
      <w:pPr>
        <w:pStyle w:val="Normal"/>
        <w:keepNext w:val="true"/>
        <w:keepLines/>
        <w:numPr>
          <w:ilvl w:val="0"/>
          <w:numId w:val="0"/>
        </w:numPr>
        <w:ind w:left="0" w:firstLine="709"/>
        <w:jc w:val="both"/>
        <w:outlineLvl w:val="1"/>
        <w:rPr>
          <w:rFonts w:eastAsia="Calibri Light"/>
          <w:b/>
          <w:b/>
          <w:lang w:eastAsia="en-US"/>
        </w:rPr>
      </w:pPr>
      <w:bookmarkStart w:id="327" w:name="sub_1811"/>
      <w:bookmarkEnd w:id="327"/>
      <w:r>
        <w:rPr>
          <w:rFonts w:eastAsia="Calibri Light"/>
          <w:b/>
          <w:lang w:eastAsia="en-US"/>
        </w:rPr>
        <w:t>14.2. Тарифно-балансовые расчетные модели теплоснабжения потребителей по каждой единой теплоснабжающей организации</w:t>
      </w:r>
    </w:p>
    <w:p>
      <w:pPr>
        <w:pStyle w:val="Normal"/>
        <w:numPr>
          <w:ilvl w:val="0"/>
          <w:numId w:val="0"/>
        </w:numPr>
        <w:ind w:left="0" w:firstLine="709"/>
        <w:jc w:val="both"/>
        <w:outlineLvl w:val="1"/>
        <w:rPr>
          <w:rFonts w:eastAsia="Calibri Light"/>
          <w:b/>
          <w:b/>
          <w:lang w:eastAsia="en-US"/>
        </w:rPr>
      </w:pPr>
      <w:r>
        <w:rPr>
          <w:rFonts w:eastAsia="Calibri Light"/>
          <w:lang w:eastAsia="en-US"/>
        </w:rPr>
        <w:t>В соответствии с действующим в сфере государственного ценового регулирования законодательством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надежному функционированию и развитию систем теплоснабжения.</w:t>
      </w:r>
    </w:p>
    <w:p>
      <w:pPr>
        <w:pStyle w:val="Normal"/>
        <w:numPr>
          <w:ilvl w:val="0"/>
          <w:numId w:val="0"/>
        </w:numPr>
        <w:ind w:left="0" w:firstLine="709"/>
        <w:jc w:val="both"/>
        <w:outlineLvl w:val="1"/>
        <w:rPr>
          <w:rFonts w:eastAsia="Calibri Light"/>
          <w:b/>
          <w:b/>
          <w:lang w:eastAsia="en-US"/>
        </w:rPr>
      </w:pPr>
      <w:r>
        <w:rPr>
          <w:rFonts w:eastAsia="Calibri Light"/>
          <w:lang w:eastAsia="en-US"/>
        </w:rPr>
        <w:t>Тариф ежегодно пересматривается и устанавливается исполнительным органом субъекта Российской Федерации в области государственного регулирования тарифов с учетом изменения экономически обоснованных расходов организации и возможных изменений условий реализации инвестиционной программы.</w:t>
      </w:r>
    </w:p>
    <w:p>
      <w:pPr>
        <w:pStyle w:val="Normal"/>
        <w:numPr>
          <w:ilvl w:val="0"/>
          <w:numId w:val="0"/>
        </w:numPr>
        <w:ind w:left="0" w:firstLine="709"/>
        <w:jc w:val="both"/>
        <w:outlineLvl w:val="1"/>
        <w:rPr>
          <w:rFonts w:eastAsia="Calibri Light"/>
          <w:b/>
          <w:b/>
          <w:lang w:eastAsia="en-US"/>
        </w:rPr>
      </w:pPr>
      <w:r>
        <w:rPr>
          <w:rFonts w:eastAsia="Calibri Light"/>
          <w:lang w:eastAsia="en-US"/>
        </w:rPr>
        <w:t>Законодательством определен механизм ограничения предельной величины тарифов путем установления ежегодных предельных индексов роста, а также механизм ограничения предельной величины платы за ЖКУ для граждан путем установления ежегодных предельных индексов роста.</w:t>
      </w:r>
    </w:p>
    <w:p>
      <w:pPr>
        <w:pStyle w:val="Normal"/>
        <w:numPr>
          <w:ilvl w:val="0"/>
          <w:numId w:val="0"/>
        </w:numPr>
        <w:ind w:left="0" w:firstLine="709"/>
        <w:jc w:val="both"/>
        <w:outlineLvl w:val="1"/>
        <w:rPr>
          <w:rFonts w:eastAsia="Calibri Light"/>
          <w:b/>
          <w:b/>
          <w:lang w:eastAsia="en-US"/>
        </w:rPr>
      </w:pPr>
      <w:r>
        <w:rPr>
          <w:rFonts w:eastAsia="Calibri Light"/>
          <w:lang w:eastAsia="en-US"/>
        </w:rPr>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потребовать установления для организации тарифов на уровне выше установленного федеральным органом предельного максимального уровня.</w:t>
      </w:r>
    </w:p>
    <w:p>
      <w:pPr>
        <w:pStyle w:val="Normal"/>
        <w:numPr>
          <w:ilvl w:val="0"/>
          <w:numId w:val="0"/>
        </w:numPr>
        <w:ind w:left="0" w:firstLine="709"/>
        <w:jc w:val="both"/>
        <w:outlineLvl w:val="1"/>
        <w:rPr>
          <w:rFonts w:eastAsia="Calibri Light"/>
          <w:b/>
          <w:b/>
          <w:lang w:eastAsia="en-US"/>
        </w:rPr>
      </w:pPr>
      <w:r>
        <w:rPr>
          <w:rFonts w:eastAsia="Calibri Light"/>
          <w:lang w:eastAsia="en-US"/>
        </w:rPr>
        <w:t>Решение об установлении для организации тарифов на уровне выше предельного максимального принимается исполнительным органом субъекта Российской Федерации в области государственного регулирования тарифов самостоятельно и не требует согласования с федеральным органом исполнительной власти в области государственного регулирования тарифов в сфере теплоснабжения.</w:t>
      </w:r>
    </w:p>
    <w:p>
      <w:pPr>
        <w:pStyle w:val="Normal"/>
        <w:numPr>
          <w:ilvl w:val="0"/>
          <w:numId w:val="0"/>
        </w:numPr>
        <w:ind w:left="0" w:firstLine="709"/>
        <w:jc w:val="both"/>
        <w:outlineLvl w:val="1"/>
        <w:rPr>
          <w:rFonts w:eastAsia="Calibri Light"/>
          <w:b/>
          <w:b/>
          <w:lang w:eastAsia="en-US"/>
        </w:rPr>
      </w:pPr>
      <w:r>
        <w:rPr>
          <w:rFonts w:eastAsia="Calibri Light"/>
          <w:b/>
          <w:lang w:eastAsia="en-US"/>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p>
    <w:p>
      <w:pPr>
        <w:pStyle w:val="Normal"/>
        <w:numPr>
          <w:ilvl w:val="0"/>
          <w:numId w:val="0"/>
        </w:numPr>
        <w:ind w:left="0" w:firstLine="709"/>
        <w:jc w:val="both"/>
        <w:outlineLvl w:val="1"/>
        <w:rPr>
          <w:rFonts w:eastAsia="Calibri Light"/>
          <w:b/>
          <w:b/>
          <w:lang w:eastAsia="en-US"/>
        </w:rPr>
      </w:pPr>
      <w:r>
        <w:rPr>
          <w:rFonts w:eastAsia="Calibri Light"/>
          <w:lang w:eastAsia="en-US"/>
        </w:rPr>
        <w:t>Основным направлением развития системы теплоснабжения выбрана децентрализация системы теплоснабжения п.Карымкары путем перехода на автономные источники теплоснабжения, отказ от эксплуатации тепловых сетей, вывод котельных п.Карымкары из эксплуатации.</w:t>
      </w:r>
    </w:p>
    <w:p>
      <w:pPr>
        <w:pStyle w:val="Normal"/>
        <w:numPr>
          <w:ilvl w:val="0"/>
          <w:numId w:val="0"/>
        </w:numPr>
        <w:ind w:left="0" w:firstLine="709"/>
        <w:jc w:val="both"/>
        <w:outlineLvl w:val="1"/>
        <w:rPr>
          <w:rFonts w:eastAsia="Calibri Light"/>
          <w:b/>
          <w:b/>
          <w:lang w:eastAsia="en-US"/>
        </w:rPr>
      </w:pPr>
      <w:r>
        <w:rPr>
          <w:rFonts w:eastAsia="Calibri Light"/>
          <w:lang w:eastAsia="ar-SA"/>
        </w:rPr>
        <w:t>Результаты оценки ценовых (тарифных) последствий реализации проектов схемы теплоснабжения на основании разработанных тарифно-балансовых моделей приведены в таблице 35.</w:t>
      </w:r>
    </w:p>
    <w:p>
      <w:pPr>
        <w:pStyle w:val="Normal"/>
        <w:numPr>
          <w:ilvl w:val="0"/>
          <w:numId w:val="0"/>
        </w:numPr>
        <w:ind w:left="0" w:firstLine="709"/>
        <w:jc w:val="both"/>
        <w:outlineLvl w:val="1"/>
        <w:rPr>
          <w:rFonts w:eastAsia="Calibri Light"/>
          <w:b/>
          <w:b/>
          <w:lang w:eastAsia="en-US"/>
        </w:rPr>
      </w:pPr>
      <w:r>
        <w:rPr>
          <w:rFonts w:eastAsia="Calibri Light"/>
          <w:b/>
          <w:lang w:eastAsia="en-US"/>
        </w:rPr>
        <w:t>14.4. Описание изменений (фактических данных) в оценке ценовых (тарифных) последствий реализации проектов схемы теплоснабжения</w:t>
      </w:r>
    </w:p>
    <w:p>
      <w:pPr>
        <w:pStyle w:val="Normal"/>
        <w:numPr>
          <w:ilvl w:val="0"/>
          <w:numId w:val="0"/>
        </w:numPr>
        <w:ind w:left="0" w:firstLine="709"/>
        <w:jc w:val="both"/>
        <w:outlineLvl w:val="1"/>
        <w:rPr>
          <w:rFonts w:eastAsia="Calibri Light"/>
          <w:b/>
          <w:b/>
          <w:lang w:eastAsia="en-US"/>
        </w:rPr>
      </w:pPr>
      <w:r>
        <w:rPr>
          <w:rFonts w:eastAsia="Calibri" w:cs="Calibri"/>
          <w:szCs w:val="22"/>
          <w:lang w:eastAsia="en-US"/>
        </w:rPr>
        <w:t>Глава переработана в соответствии с действующей редакцией постановления Правительства Российской Федерации от 22.02.2012 № 154 «О требованиях к схемам теплоснабжения, порядку их разработки и утверждения», приказом Минэнерго России                      от 05.07.2019 № 212 «Об утверждении Методических указаний по разработке схем теплоснабжения».</w:t>
      </w:r>
    </w:p>
    <w:p>
      <w:pPr>
        <w:pStyle w:val="Normal"/>
        <w:numPr>
          <w:ilvl w:val="0"/>
          <w:numId w:val="0"/>
        </w:numPr>
        <w:ind w:left="0" w:firstLine="709"/>
        <w:jc w:val="both"/>
        <w:outlineLvl w:val="1"/>
        <w:rPr>
          <w:rFonts w:eastAsia="Calibri Light"/>
          <w:b/>
          <w:b/>
          <w:lang w:eastAsia="en-US"/>
        </w:rPr>
      </w:pPr>
      <w:r>
        <w:rPr>
          <w:rFonts w:eastAsia="Calibri Light"/>
          <w:b/>
          <w:lang w:eastAsia="en-US"/>
        </w:rPr>
      </w:r>
    </w:p>
    <w:p>
      <w:pPr>
        <w:pStyle w:val="Normal"/>
        <w:numPr>
          <w:ilvl w:val="0"/>
          <w:numId w:val="0"/>
        </w:numPr>
        <w:ind w:left="0" w:firstLine="709"/>
        <w:jc w:val="both"/>
        <w:outlineLvl w:val="1"/>
        <w:rPr>
          <w:rFonts w:eastAsia="Calibri Light"/>
          <w:b/>
          <w:b/>
          <w:lang w:eastAsia="en-US"/>
        </w:rPr>
      </w:pPr>
      <w:r>
        <w:rPr>
          <w:rFonts w:eastAsia="Calibri Light"/>
          <w:b/>
          <w:lang w:eastAsia="en-US"/>
        </w:rPr>
        <w:t>Глава 15 «Реестр единых теплоснабжающих организаций»</w:t>
      </w:r>
    </w:p>
    <w:p>
      <w:pPr>
        <w:pStyle w:val="Normal"/>
        <w:numPr>
          <w:ilvl w:val="0"/>
          <w:numId w:val="0"/>
        </w:numPr>
        <w:ind w:left="0" w:firstLine="709"/>
        <w:jc w:val="both"/>
        <w:outlineLvl w:val="1"/>
        <w:rPr>
          <w:rFonts w:eastAsia="Calibri Light"/>
          <w:b/>
          <w:b/>
          <w:lang w:eastAsia="en-US"/>
        </w:rPr>
      </w:pPr>
      <w:r>
        <w:rPr>
          <w:rFonts w:eastAsia="Calibri Light" w:cs="Calibri Light"/>
          <w:b/>
          <w:lang w:eastAsia="en-US"/>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p>
      <w:pPr>
        <w:pStyle w:val="Normal"/>
        <w:numPr>
          <w:ilvl w:val="0"/>
          <w:numId w:val="0"/>
        </w:numPr>
        <w:ind w:left="0" w:firstLine="709"/>
        <w:jc w:val="both"/>
        <w:outlineLvl w:val="1"/>
        <w:rPr>
          <w:rFonts w:eastAsia="Calibri Light"/>
          <w:b/>
          <w:b/>
          <w:lang w:eastAsia="en-US"/>
        </w:rPr>
      </w:pPr>
      <w:r>
        <w:rPr>
          <w:rFonts w:eastAsia="Calibri Light" w:cs="Calibri Light"/>
          <w:color w:val="000000"/>
          <w:lang w:eastAsia="en-US"/>
        </w:rPr>
        <w:t>На территории сельского поселения теплоснабжение потребителей осуществляется 2 котельными, находящимися в хозяйственном ведении МУП «УТС МО Октябрьский район».</w:t>
      </w:r>
    </w:p>
    <w:p>
      <w:pPr>
        <w:pStyle w:val="Normal"/>
        <w:numPr>
          <w:ilvl w:val="0"/>
          <w:numId w:val="0"/>
        </w:numPr>
        <w:ind w:left="0" w:firstLine="709"/>
        <w:jc w:val="both"/>
        <w:outlineLvl w:val="1"/>
        <w:rPr>
          <w:rFonts w:eastAsia="Calibri Light"/>
          <w:b/>
          <w:b/>
          <w:lang w:eastAsia="en-US"/>
        </w:rPr>
      </w:pPr>
      <w:r>
        <w:rPr>
          <w:rFonts w:eastAsia="Calibri Light" w:cs="Calibri Light"/>
          <w:color w:val="000000"/>
          <w:lang w:eastAsia="en-US"/>
        </w:rPr>
        <w:t xml:space="preserve">В п.Карымкары расположена 1 котельная по ул.Кедровая, 27  которая обеспечивает тепловой энергией и ГВС жилой фонд и объекты социальной сферы. </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lang w:eastAsia="en-US"/>
        </w:rPr>
        <w:t>15.2. Реестр единых теплоснабжающих организаций, содержащий перечень систем теплоснабжения, входящих в состав единой теплоснабжающей организации</w:t>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color w:val="000000"/>
          <w:lang w:eastAsia="en-US"/>
        </w:rPr>
        <w:t xml:space="preserve">Реестр единых теплоснабжающих организаций, содержащий перечень систем теплоснабжения, входящих </w:t>
      </w:r>
      <w:r>
        <w:rPr>
          <w:rFonts w:eastAsia="Calibri Light" w:cs="Calibri Light"/>
          <w:lang w:eastAsia="en-US"/>
        </w:rPr>
        <w:t>в состав единой теплоснабжающей организации</w:t>
      </w:r>
      <w:r>
        <w:rPr>
          <w:rFonts w:eastAsia="Calibri Light" w:cs="Calibri Light"/>
          <w:color w:val="000000"/>
          <w:lang w:eastAsia="en-US"/>
        </w:rPr>
        <w:t xml:space="preserve"> приведен в таблице 37.</w:t>
      </w:r>
      <w:bookmarkStart w:id="328" w:name="_Toc160455197"/>
      <w:bookmarkStart w:id="329" w:name="_Toc181366388"/>
      <w:bookmarkEnd w:id="328"/>
      <w:bookmarkEnd w:id="329"/>
    </w:p>
    <w:p>
      <w:pPr>
        <w:pStyle w:val="Normal"/>
        <w:jc w:val="right"/>
        <w:rPr>
          <w:rFonts w:eastAsia="Calibri"/>
          <w:iCs/>
          <w:szCs w:val="18"/>
          <w:lang w:eastAsia="en-US"/>
        </w:rPr>
      </w:pPr>
      <w:r>
        <w:rPr>
          <w:rFonts w:eastAsia="Calibri" w:cs="Calibri"/>
          <w:iCs/>
          <w:szCs w:val="18"/>
          <w:lang w:eastAsia="en-US"/>
        </w:rPr>
        <w:t>Таблица 37 – Реестр ЕТО, содержащий перечень систем теплоснабжения</w:t>
      </w:r>
    </w:p>
    <w:tbl>
      <w:tblPr>
        <w:tblW w:w="5000" w:type="pct"/>
        <w:jc w:val="left"/>
        <w:tblInd w:w="0" w:type="dxa"/>
        <w:tblCellMar>
          <w:top w:w="0" w:type="dxa"/>
          <w:left w:w="5" w:type="dxa"/>
          <w:bottom w:w="0" w:type="dxa"/>
          <w:right w:w="5" w:type="dxa"/>
        </w:tblCellMar>
        <w:tblLook w:val="0000"/>
      </w:tblPr>
      <w:tblGrid>
        <w:gridCol w:w="508"/>
        <w:gridCol w:w="3209"/>
        <w:gridCol w:w="3816"/>
        <w:gridCol w:w="2104"/>
      </w:tblGrid>
      <w:tr>
        <w:trPr>
          <w:tblHeader w:val="true"/>
          <w:cantSplit w:val="true"/>
        </w:trPr>
        <w:tc>
          <w:tcPr>
            <w:tcW w:w="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 xml:space="preserve">№ </w:t>
            </w:r>
            <w:r>
              <w:rPr>
                <w:rFonts w:eastAsia="Calibri" w:cs="Calibri"/>
                <w:sz w:val="20"/>
                <w:szCs w:val="20"/>
                <w:lang w:eastAsia="en-US"/>
              </w:rPr>
              <w:t>п/п</w:t>
            </w:r>
          </w:p>
        </w:tc>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 xml:space="preserve">Наименование Единой теплоснабжающей организации </w:t>
            </w:r>
          </w:p>
        </w:tc>
        <w:tc>
          <w:tcPr>
            <w:tcW w:w="38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Наименование источника системы централизованного теплоснабжения</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cs="Calibri"/>
                <w:sz w:val="20"/>
                <w:szCs w:val="20"/>
                <w:lang w:eastAsia="en-US"/>
              </w:rPr>
            </w:pPr>
            <w:r>
              <w:rPr>
                <w:rFonts w:eastAsia="Calibri" w:cs="Calibri"/>
                <w:sz w:val="20"/>
                <w:szCs w:val="20"/>
                <w:lang w:eastAsia="en-US"/>
              </w:rPr>
              <w:t>Зона деятельности</w:t>
            </w:r>
          </w:p>
        </w:tc>
      </w:tr>
      <w:tr>
        <w:trPr>
          <w:cantSplit w:val="true"/>
        </w:trPr>
        <w:tc>
          <w:tcPr>
            <w:tcW w:w="5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w:t>
            </w:r>
          </w:p>
        </w:tc>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ind w:left="65" w:hanging="0"/>
              <w:jc w:val="center"/>
              <w:rPr>
                <w:sz w:val="20"/>
                <w:szCs w:val="20"/>
                <w:lang w:eastAsia="ru-RU"/>
              </w:rPr>
            </w:pPr>
            <w:r>
              <w:rPr>
                <w:rFonts w:eastAsia="Calibri" w:cs="Calibri"/>
                <w:sz w:val="20"/>
                <w:szCs w:val="20"/>
                <w:lang w:eastAsia="en-US"/>
              </w:rPr>
              <w:t>МУП «УТС МО Октябрьский район»</w:t>
            </w:r>
          </w:p>
        </w:tc>
        <w:tc>
          <w:tcPr>
            <w:tcW w:w="3816" w:type="dxa"/>
            <w:tcBorders>
              <w:top w:val="single" w:sz="4" w:space="0" w:color="000000"/>
              <w:left w:val="single" w:sz="4" w:space="0" w:color="000000"/>
              <w:bottom w:val="single" w:sz="4" w:space="0" w:color="000000"/>
              <w:right w:val="single" w:sz="4" w:space="0" w:color="000000"/>
            </w:tcBorders>
            <w:vAlign w:val="center"/>
          </w:tcPr>
          <w:p>
            <w:pPr>
              <w:pStyle w:val="Normal"/>
              <w:ind w:left="65" w:hanging="0"/>
              <w:jc w:val="center"/>
              <w:rPr>
                <w:sz w:val="20"/>
                <w:szCs w:val="20"/>
                <w:lang w:eastAsia="ru-RU"/>
              </w:rPr>
            </w:pPr>
            <w:r>
              <w:rPr>
                <w:sz w:val="20"/>
                <w:szCs w:val="20"/>
                <w:lang w:eastAsia="ru-RU"/>
              </w:rPr>
              <w:t xml:space="preserve">котельная № 2, п.Карымкары, </w:t>
            </w:r>
          </w:p>
          <w:p>
            <w:pPr>
              <w:pStyle w:val="Normal"/>
              <w:ind w:left="65" w:hanging="0"/>
              <w:jc w:val="center"/>
              <w:rPr>
                <w:rFonts w:eastAsia="Calibri" w:cs="Calibri"/>
                <w:sz w:val="20"/>
                <w:szCs w:val="20"/>
                <w:lang w:eastAsia="en-US"/>
              </w:rPr>
            </w:pPr>
            <w:r>
              <w:rPr>
                <w:sz w:val="20"/>
                <w:szCs w:val="20"/>
                <w:lang w:eastAsia="ru-RU"/>
              </w:rPr>
              <w:t>ул.Кедровая, 27</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ind w:left="65" w:hanging="0"/>
              <w:jc w:val="center"/>
              <w:rPr>
                <w:rFonts w:eastAsia="Calibri" w:cs="Calibri"/>
                <w:sz w:val="20"/>
                <w:szCs w:val="20"/>
                <w:lang w:eastAsia="en-US"/>
              </w:rPr>
            </w:pPr>
            <w:r>
              <w:rPr>
                <w:rFonts w:eastAsia="Calibri" w:cs="Calibri"/>
                <w:sz w:val="20"/>
                <w:szCs w:val="20"/>
                <w:lang w:eastAsia="en-US"/>
              </w:rPr>
              <w:t>Котельная,</w:t>
            </w:r>
          </w:p>
          <w:p>
            <w:pPr>
              <w:pStyle w:val="Normal"/>
              <w:ind w:left="65" w:hanging="0"/>
              <w:jc w:val="center"/>
              <w:rPr>
                <w:rFonts w:eastAsia="Calibri" w:cs="Calibri"/>
                <w:sz w:val="20"/>
                <w:szCs w:val="20"/>
                <w:lang w:eastAsia="en-US"/>
              </w:rPr>
            </w:pPr>
            <w:r>
              <w:rPr>
                <w:rFonts w:eastAsia="Calibri" w:cs="Calibri"/>
                <w:sz w:val="20"/>
                <w:szCs w:val="20"/>
                <w:lang w:eastAsia="en-US"/>
              </w:rPr>
              <w:t>тепловые сети</w:t>
            </w:r>
          </w:p>
        </w:tc>
      </w:tr>
    </w:tbl>
    <w:p>
      <w:pPr>
        <w:pStyle w:val="Normal"/>
        <w:ind w:firstLine="709"/>
        <w:jc w:val="both"/>
        <w:rPr>
          <w:rFonts w:eastAsia="Calibri"/>
          <w:szCs w:val="22"/>
          <w:lang w:eastAsia="en-US"/>
        </w:rPr>
      </w:pPr>
      <w:r>
        <w:rPr>
          <w:rFonts w:eastAsia="Calibri"/>
          <w:szCs w:val="22"/>
          <w:lang w:eastAsia="en-US"/>
        </w:rPr>
      </w:r>
    </w:p>
    <w:p>
      <w:pPr>
        <w:pStyle w:val="Normal"/>
        <w:spacing w:before="0" w:after="0"/>
        <w:ind w:firstLine="709"/>
        <w:contextualSpacing/>
        <w:jc w:val="both"/>
        <w:rPr>
          <w:lang w:eastAsia="ru-RU"/>
        </w:rPr>
      </w:pPr>
      <w:r>
        <w:rPr>
          <w:szCs w:val="28"/>
          <w:lang w:eastAsia="ru-RU"/>
        </w:rPr>
        <w:t xml:space="preserve">В соответствии с постановлением администрации Октябрьского района                             от </w:t>
      </w:r>
      <w:r>
        <w:rPr>
          <w:lang w:eastAsia="ru-RU"/>
        </w:rPr>
        <w:t xml:space="preserve">04.09.2025 № 1265 «О присвоении статуса единой теплоснабжающей организации» </w:t>
      </w:r>
      <w:r>
        <w:rPr>
          <w:szCs w:val="28"/>
          <w:lang w:eastAsia="ru-RU"/>
        </w:rPr>
        <w:t>единой теплоснабжающей организацией, действующей на территории поселения, является МУП «УТС МО Октябрьский район».</w:t>
      </w:r>
    </w:p>
    <w:p>
      <w:pPr>
        <w:pStyle w:val="Normal"/>
        <w:spacing w:before="0" w:after="0"/>
        <w:ind w:firstLine="709"/>
        <w:contextualSpacing/>
        <w:jc w:val="both"/>
        <w:rPr>
          <w:lang w:eastAsia="ru-RU"/>
        </w:rPr>
      </w:pPr>
      <w:r>
        <w:rPr>
          <w:b/>
          <w:szCs w:val="28"/>
          <w:lang w:eastAsia="ru-RU"/>
        </w:rPr>
        <w:t>15.3. Основания, в том числе критерии, в соответствии с которыми теплоснабжающей организации присвоен статус единой теплоснабжающей организации</w:t>
      </w:r>
    </w:p>
    <w:p>
      <w:pPr>
        <w:pStyle w:val="Normal"/>
        <w:spacing w:before="0" w:after="0"/>
        <w:ind w:firstLine="709"/>
        <w:contextualSpacing/>
        <w:jc w:val="both"/>
        <w:rPr>
          <w:lang w:eastAsia="ru-RU"/>
        </w:rPr>
      </w:pPr>
      <w:r>
        <w:rPr>
          <w:szCs w:val="28"/>
          <w:lang w:eastAsia="ru-RU"/>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в соответствии Правилами организации теплоснабжения в Российской Федерации утвержденные </w:t>
      </w:r>
      <w:hyperlink r:id="rId93">
        <w:r>
          <w:rPr>
            <w:szCs w:val="28"/>
            <w:lang w:eastAsia="ru-RU"/>
          </w:rPr>
          <w:t>постановлением</w:t>
        </w:r>
      </w:hyperlink>
      <w:r>
        <w:rPr>
          <w:szCs w:val="28"/>
          <w:lang w:eastAsia="ru-RU"/>
        </w:rPr>
        <w:t xml:space="preserve"> Правительства Российской Федерации                               от 08.08.2012 № 808.</w:t>
      </w:r>
    </w:p>
    <w:p>
      <w:pPr>
        <w:pStyle w:val="Normal"/>
        <w:spacing w:before="0" w:after="0"/>
        <w:ind w:firstLine="709"/>
        <w:contextualSpacing/>
        <w:jc w:val="both"/>
        <w:rPr>
          <w:lang w:eastAsia="ru-RU"/>
        </w:rPr>
      </w:pPr>
      <w:r>
        <w:rPr>
          <w:szCs w:val="28"/>
          <w:lang w:eastAsia="ru-RU"/>
        </w:rPr>
        <w:t xml:space="preserve">В настоящее время </w:t>
      </w:r>
      <w:r>
        <w:rPr>
          <w:lang w:eastAsia="ru-RU"/>
        </w:rPr>
        <w:t>МУП «УТС МО Октябрьский район»</w:t>
      </w:r>
      <w:r>
        <w:rPr>
          <w:szCs w:val="28"/>
          <w:lang w:eastAsia="ru-RU"/>
        </w:rPr>
        <w:t xml:space="preserve"> отвечает всем требованиям критериев по определению единой теплоснабжающей организации.</w:t>
      </w:r>
    </w:p>
    <w:p>
      <w:pPr>
        <w:pStyle w:val="Normal"/>
        <w:spacing w:before="0" w:after="0"/>
        <w:ind w:firstLine="709"/>
        <w:contextualSpacing/>
        <w:jc w:val="both"/>
        <w:rPr>
          <w:lang w:eastAsia="ru-RU"/>
        </w:rPr>
      </w:pPr>
      <w:r>
        <w:rPr>
          <w:b/>
          <w:szCs w:val="28"/>
          <w:lang w:eastAsia="ru-RU"/>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p>
    <w:p>
      <w:pPr>
        <w:pStyle w:val="Normal"/>
        <w:spacing w:before="0" w:after="0"/>
        <w:ind w:firstLine="709"/>
        <w:contextualSpacing/>
        <w:jc w:val="both"/>
        <w:rPr>
          <w:lang w:eastAsia="ru-RU"/>
        </w:rPr>
      </w:pPr>
      <w:r>
        <w:rPr>
          <w:lang w:eastAsia="ru-RU"/>
        </w:rPr>
        <w:t xml:space="preserve">В рамках разработки проекта актуализированной Схемы теплоснабжения заявки на присвоение статуса единой теплоснабжающей организации отсутствовали. </w:t>
      </w:r>
    </w:p>
    <w:p>
      <w:pPr>
        <w:pStyle w:val="Normal"/>
        <w:spacing w:before="0" w:after="0"/>
        <w:ind w:firstLine="709"/>
        <w:contextualSpacing/>
        <w:jc w:val="both"/>
        <w:rPr>
          <w:lang w:eastAsia="ru-RU"/>
        </w:rPr>
      </w:pPr>
      <w:r>
        <w:rPr>
          <w:b/>
          <w:szCs w:val="28"/>
          <w:lang w:eastAsia="ru-RU"/>
        </w:rPr>
        <w:t>15.5. Описание границ зон деятельности единой теплоснабжающей организации (организаций)</w:t>
      </w:r>
    </w:p>
    <w:p>
      <w:pPr>
        <w:pStyle w:val="Normal"/>
        <w:spacing w:before="0" w:after="0"/>
        <w:ind w:firstLine="709"/>
        <w:contextualSpacing/>
        <w:jc w:val="both"/>
        <w:rPr>
          <w:lang w:eastAsia="ru-RU"/>
        </w:rPr>
      </w:pPr>
      <w:r>
        <w:rPr>
          <w:szCs w:val="28"/>
          <w:lang w:eastAsia="ru-RU"/>
        </w:rPr>
        <w:t>После присвоения статуса ЕТО границы зон деятельности ЕТО будут совпадать с зонами действия соответствующих систем централизованного теплоснабжения.</w:t>
      </w:r>
    </w:p>
    <w:p>
      <w:pPr>
        <w:pStyle w:val="Normal"/>
        <w:spacing w:before="0" w:after="0"/>
        <w:ind w:firstLine="709"/>
        <w:contextualSpacing/>
        <w:jc w:val="both"/>
        <w:rPr>
          <w:lang w:eastAsia="ru-RU"/>
        </w:rPr>
      </w:pPr>
      <w:r>
        <w:rPr>
          <w:b/>
          <w:szCs w:val="28"/>
          <w:lang w:eastAsia="ru-RU"/>
        </w:rPr>
        <w:t>15.6.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p>
    <w:p>
      <w:pPr>
        <w:sectPr>
          <w:headerReference w:type="default" r:id="rId94"/>
          <w:footerReference w:type="default" r:id="rId95"/>
          <w:type w:val="nextPage"/>
          <w:pgSz w:w="11906" w:h="16838"/>
          <w:pgMar w:left="1701" w:right="567" w:header="709" w:top="851" w:footer="709" w:bottom="851" w:gutter="0"/>
          <w:pgNumType w:fmt="decimal"/>
          <w:formProt w:val="false"/>
          <w:textDirection w:val="lrTb"/>
          <w:docGrid w:type="default" w:linePitch="360" w:charSpace="0"/>
        </w:sectPr>
        <w:pStyle w:val="Normal"/>
        <w:spacing w:before="0" w:after="0"/>
        <w:ind w:firstLine="709"/>
        <w:contextualSpacing/>
        <w:jc w:val="both"/>
        <w:rPr>
          <w:lang w:eastAsia="ru-RU"/>
        </w:rPr>
      </w:pPr>
      <w:r>
        <w:rPr>
          <w:lang w:eastAsia="ru-RU"/>
        </w:rPr>
        <w:t>За период с момента утверждения ранее актуализированной  схемы теплоснабжения в зонах деятельности единой теплоснабжающей организации изменений не выяв</w:t>
      </w:r>
      <w:bookmarkStart w:id="330" w:name="_Toc160455201"/>
      <w:bookmarkStart w:id="331" w:name="_Toc535409645"/>
      <w:bookmarkStart w:id="332" w:name="_Toc181366394"/>
      <w:bookmarkStart w:id="333" w:name="_Toc160455203"/>
      <w:bookmarkStart w:id="334" w:name="_Toc181366392"/>
      <w:bookmarkEnd w:id="330"/>
      <w:bookmarkEnd w:id="331"/>
      <w:bookmarkEnd w:id="332"/>
      <w:bookmarkEnd w:id="333"/>
      <w:bookmarkEnd w:id="334"/>
      <w:r>
        <w:rPr>
          <w:lang w:eastAsia="ru-RU"/>
        </w:rPr>
        <w:t>лено.</w:t>
      </w:r>
    </w:p>
    <w:p>
      <w:pPr>
        <w:pStyle w:val="Normal"/>
        <w:keepNext w:val="true"/>
        <w:keepLines/>
        <w:numPr>
          <w:ilvl w:val="0"/>
          <w:numId w:val="0"/>
        </w:numPr>
        <w:spacing w:before="0" w:after="0"/>
        <w:ind w:left="0" w:hanging="0"/>
        <w:contextualSpacing/>
        <w:jc w:val="center"/>
        <w:outlineLvl w:val="0"/>
        <w:rPr>
          <w:rFonts w:eastAsia="Calibri Light"/>
          <w:b/>
          <w:b/>
          <w:lang w:eastAsia="en-US"/>
        </w:rPr>
      </w:pPr>
      <w:r>
        <w:rPr>
          <w:rFonts w:eastAsia="Calibri Light"/>
          <w:b/>
          <w:lang w:eastAsia="en-US"/>
        </w:rPr>
        <w:t>Глава 16 «Реестр мероприятий схемы теплоснабжения»</w:t>
      </w:r>
    </w:p>
    <w:p>
      <w:pPr>
        <w:pStyle w:val="Normal"/>
        <w:keepNext w:val="true"/>
        <w:keepLines/>
        <w:numPr>
          <w:ilvl w:val="0"/>
          <w:numId w:val="0"/>
        </w:numPr>
        <w:spacing w:before="200" w:after="0"/>
        <w:ind w:left="0" w:hanging="0"/>
        <w:contextualSpacing/>
        <w:jc w:val="both"/>
        <w:outlineLvl w:val="1"/>
        <w:rPr>
          <w:rFonts w:eastAsia="Calibri" w:cs="Calibri"/>
          <w:szCs w:val="22"/>
          <w:lang w:eastAsia="en-US"/>
        </w:rPr>
      </w:pPr>
      <w:r>
        <w:rPr>
          <w:rFonts w:eastAsia="Calibri" w:cs="Calibri"/>
          <w:szCs w:val="22"/>
          <w:lang w:eastAsia="en-US"/>
        </w:rPr>
      </w:r>
    </w:p>
    <w:p>
      <w:pPr>
        <w:pStyle w:val="Normal"/>
        <w:keepNext w:val="true"/>
        <w:keepLines/>
        <w:numPr>
          <w:ilvl w:val="0"/>
          <w:numId w:val="0"/>
        </w:numPr>
        <w:spacing w:before="200" w:after="0"/>
        <w:ind w:left="0" w:firstLine="567"/>
        <w:contextualSpacing/>
        <w:jc w:val="both"/>
        <w:outlineLvl w:val="1"/>
        <w:rPr>
          <w:rFonts w:eastAsia="Calibri Light"/>
          <w:b/>
          <w:b/>
          <w:lang w:eastAsia="en-US"/>
        </w:rPr>
      </w:pPr>
      <w:r>
        <w:rPr>
          <w:rFonts w:eastAsia="Calibri Light"/>
          <w:b/>
          <w:lang w:eastAsia="en-US"/>
        </w:rPr>
        <w:t>16.1. Перечень мероприятий по строительству, реконструкции, техническому перевооружению и (или) модернизации источников тепловой энергии</w:t>
      </w:r>
    </w:p>
    <w:p>
      <w:pPr>
        <w:pStyle w:val="Normal"/>
        <w:keepNext w:val="true"/>
        <w:keepLines/>
        <w:numPr>
          <w:ilvl w:val="0"/>
          <w:numId w:val="0"/>
        </w:numPr>
        <w:spacing w:before="200" w:after="0"/>
        <w:ind w:left="0" w:firstLine="567"/>
        <w:contextualSpacing/>
        <w:jc w:val="both"/>
        <w:outlineLvl w:val="1"/>
        <w:rPr>
          <w:rFonts w:eastAsia="Calibri Light"/>
          <w:b/>
          <w:b/>
          <w:lang w:eastAsia="en-US"/>
        </w:rPr>
      </w:pPr>
      <w:r>
        <w:rPr>
          <w:rFonts w:eastAsia="Calibri Light" w:cs="Calibri Light"/>
          <w:color w:val="000000"/>
          <w:lang w:eastAsia="ar-SA"/>
        </w:rPr>
        <w:t xml:space="preserve">Перечень мероприятий по </w:t>
      </w:r>
      <w:r>
        <w:rPr>
          <w:rFonts w:eastAsia="Calibri Light"/>
          <w:lang w:eastAsia="en-US"/>
        </w:rPr>
        <w:t>строительству, реконструкции, техническому перевооружению и (или) модернизации источников тепловой энергии</w:t>
      </w:r>
      <w:r>
        <w:rPr>
          <w:rFonts w:eastAsia="Calibri Light"/>
          <w:b/>
          <w:lang w:eastAsia="en-US"/>
        </w:rPr>
        <w:t xml:space="preserve"> </w:t>
      </w:r>
      <w:r>
        <w:rPr>
          <w:rFonts w:eastAsia="Calibri Light" w:cs="Calibri Light"/>
          <w:color w:val="000000"/>
          <w:lang w:eastAsia="ar-SA"/>
        </w:rPr>
        <w:t>приведен в таблице 38.</w:t>
      </w:r>
    </w:p>
    <w:p>
      <w:pPr>
        <w:pStyle w:val="Normal"/>
        <w:jc w:val="right"/>
        <w:rPr>
          <w:rFonts w:eastAsia="Calibri"/>
          <w:iCs/>
          <w:lang w:eastAsia="en-US"/>
        </w:rPr>
      </w:pPr>
      <w:r>
        <w:rPr>
          <w:rFonts w:eastAsia="Calibri" w:cs="Calibri"/>
          <w:iCs/>
          <w:szCs w:val="18"/>
          <w:lang w:eastAsia="en-US"/>
        </w:rPr>
        <w:t xml:space="preserve">Таблица 38 – Мероприятия по </w:t>
      </w:r>
      <w:r>
        <w:rPr>
          <w:rFonts w:eastAsia="Calibri"/>
          <w:iCs/>
          <w:lang w:eastAsia="en-US"/>
        </w:rPr>
        <w:t>строительству, реконструкции, техническому перевооружению</w:t>
      </w:r>
    </w:p>
    <w:p>
      <w:pPr>
        <w:pStyle w:val="Normal"/>
        <w:jc w:val="right"/>
        <w:rPr>
          <w:rFonts w:eastAsia="Calibri" w:cs="Calibri"/>
          <w:iCs/>
          <w:lang w:eastAsia="en-US"/>
        </w:rPr>
      </w:pPr>
      <w:r>
        <w:rPr>
          <w:rFonts w:eastAsia="Calibri"/>
          <w:iCs/>
          <w:lang w:eastAsia="en-US"/>
        </w:rPr>
        <w:t xml:space="preserve"> </w:t>
      </w:r>
      <w:r>
        <w:rPr>
          <w:rFonts w:eastAsia="Calibri"/>
          <w:iCs/>
          <w:lang w:eastAsia="en-US"/>
        </w:rPr>
        <w:t>и (или) модернизации источников тепловой энергии</w:t>
      </w:r>
      <w:r>
        <w:rPr>
          <w:rFonts w:eastAsia="Calibri" w:cs="Calibri"/>
          <w:iCs/>
          <w:szCs w:val="18"/>
          <w:lang w:eastAsia="en-US"/>
        </w:rPr>
        <w:t>, тыс. руб.</w:t>
      </w:r>
    </w:p>
    <w:tbl>
      <w:tblPr>
        <w:tblW w:w="5000" w:type="pct"/>
        <w:jc w:val="left"/>
        <w:tblInd w:w="0" w:type="dxa"/>
        <w:tblCellMar>
          <w:top w:w="0" w:type="dxa"/>
          <w:left w:w="108" w:type="dxa"/>
          <w:bottom w:w="0" w:type="dxa"/>
          <w:right w:w="108" w:type="dxa"/>
        </w:tblCellMar>
        <w:tblLook w:val="04a0"/>
      </w:tblPr>
      <w:tblGrid>
        <w:gridCol w:w="2132"/>
        <w:gridCol w:w="4783"/>
        <w:gridCol w:w="1405"/>
        <w:gridCol w:w="637"/>
        <w:gridCol w:w="786"/>
        <w:gridCol w:w="787"/>
        <w:gridCol w:w="881"/>
        <w:gridCol w:w="884"/>
        <w:gridCol w:w="786"/>
        <w:gridCol w:w="793"/>
        <w:gridCol w:w="1261"/>
      </w:tblGrid>
      <w:tr>
        <w:trPr>
          <w:tblHeader w:val="true"/>
          <w:trHeight w:val="20" w:hRule="atLeast"/>
        </w:trPr>
        <w:tc>
          <w:tcPr>
            <w:tcW w:w="2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проекта</w:t>
            </w:r>
          </w:p>
        </w:tc>
        <w:tc>
          <w:tcPr>
            <w:tcW w:w="478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w:t>
            </w:r>
          </w:p>
        </w:tc>
        <w:tc>
          <w:tcPr>
            <w:tcW w:w="140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w:t>
            </w:r>
          </w:p>
        </w:tc>
        <w:tc>
          <w:tcPr>
            <w:tcW w:w="63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7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7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88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88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7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2029 - 2032</w:t>
            </w:r>
          </w:p>
        </w:tc>
        <w:tc>
          <w:tcPr>
            <w:tcW w:w="79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2033 - 2035</w:t>
            </w:r>
          </w:p>
        </w:tc>
        <w:tc>
          <w:tcPr>
            <w:tcW w:w="1261" w:type="dxa"/>
            <w:tcBorders>
              <w:top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Источники инвестиций</w:t>
            </w:r>
          </w:p>
        </w:tc>
      </w:tr>
      <w:tr>
        <w:trPr>
          <w:trHeight w:val="20" w:hRule="atLeast"/>
        </w:trPr>
        <w:tc>
          <w:tcPr>
            <w:tcW w:w="2132"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001.00.00.000.000.000</w:t>
            </w:r>
          </w:p>
        </w:tc>
        <w:tc>
          <w:tcPr>
            <w:tcW w:w="11742" w:type="dxa"/>
            <w:gridSpan w:val="9"/>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 001 ЕТО № 1 – МУП «УТС МО Октябрьский район»</w:t>
            </w:r>
          </w:p>
        </w:tc>
        <w:tc>
          <w:tcPr>
            <w:tcW w:w="1261" w:type="dxa"/>
            <w:tcBorders>
              <w:top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32"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8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w:t>
            </w:r>
          </w:p>
        </w:tc>
        <w:tc>
          <w:tcPr>
            <w:tcW w:w="140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1"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32"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8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 нарастающим итогом</w:t>
            </w:r>
          </w:p>
        </w:tc>
        <w:tc>
          <w:tcPr>
            <w:tcW w:w="140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1"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3874"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«Источники теплоснабжения»</w:t>
            </w:r>
          </w:p>
        </w:tc>
        <w:tc>
          <w:tcPr>
            <w:tcW w:w="126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32"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001.01.00.000</w:t>
            </w:r>
          </w:p>
        </w:tc>
        <w:tc>
          <w:tcPr>
            <w:tcW w:w="478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140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1"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32"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8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140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1" w:type="dxa"/>
            <w:tcBorders>
              <w:bottom w:val="single" w:sz="4" w:space="0" w:color="000000"/>
              <w:right w:val="single" w:sz="4" w:space="0" w:color="000000"/>
            </w:tcBorders>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3874"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«Строительство новых источников тепловой энергии»</w:t>
            </w:r>
          </w:p>
        </w:tc>
        <w:tc>
          <w:tcPr>
            <w:tcW w:w="1261"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r>
          </w:p>
        </w:tc>
      </w:tr>
      <w:tr>
        <w:trPr>
          <w:trHeight w:val="20" w:hRule="atLeast"/>
        </w:trPr>
        <w:tc>
          <w:tcPr>
            <w:tcW w:w="2132"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001.01.01.000</w:t>
            </w:r>
          </w:p>
        </w:tc>
        <w:tc>
          <w:tcPr>
            <w:tcW w:w="478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140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1"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32"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r>
          </w:p>
        </w:tc>
        <w:tc>
          <w:tcPr>
            <w:tcW w:w="478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140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3941,5</w:t>
            </w:r>
          </w:p>
        </w:tc>
        <w:tc>
          <w:tcPr>
            <w:tcW w:w="88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7881,5</w:t>
            </w:r>
          </w:p>
        </w:tc>
        <w:tc>
          <w:tcPr>
            <w:tcW w:w="1261"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132"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001.01.01.001</w:t>
            </w:r>
          </w:p>
        </w:tc>
        <w:tc>
          <w:tcPr>
            <w:tcW w:w="478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котельной № 2, </w:t>
            </w:r>
            <w:r>
              <w:rPr>
                <w:rFonts w:eastAsia="Calibri" w:cs="Calibri"/>
                <w:sz w:val="20"/>
                <w:szCs w:val="20"/>
                <w:lang w:eastAsia="en-US"/>
              </w:rPr>
              <w:t>п.Карымкары, ул.Кедровая, 27</w:t>
            </w:r>
          </w:p>
        </w:tc>
        <w:tc>
          <w:tcPr>
            <w:tcW w:w="140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63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88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3940</w:t>
            </w:r>
          </w:p>
        </w:tc>
        <w:tc>
          <w:tcPr>
            <w:tcW w:w="88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79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61" w:type="dxa"/>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bl>
    <w:p>
      <w:pPr>
        <w:pStyle w:val="Normal"/>
        <w:tabs>
          <w:tab w:val="clear" w:pos="408"/>
          <w:tab w:val="left" w:pos="0" w:leader="none"/>
        </w:tabs>
        <w:jc w:val="both"/>
        <w:rPr>
          <w:rFonts w:eastAsia="Calibri" w:cs="Calibri"/>
          <w:sz w:val="22"/>
          <w:szCs w:val="22"/>
          <w:lang w:eastAsia="en-US"/>
        </w:rPr>
      </w:pPr>
      <w:r>
        <w:rPr>
          <w:rFonts w:eastAsia="Calibri" w:cs="Calibri"/>
          <w:sz w:val="22"/>
          <w:szCs w:val="22"/>
          <w:lang w:eastAsia="en-US"/>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pPr>
        <w:pStyle w:val="Normal"/>
        <w:tabs>
          <w:tab w:val="clear" w:pos="408"/>
          <w:tab w:val="left" w:pos="0" w:leader="none"/>
        </w:tabs>
        <w:jc w:val="both"/>
        <w:rPr>
          <w:rFonts w:eastAsia="Calibri" w:cs="Calibri"/>
          <w:sz w:val="22"/>
          <w:szCs w:val="22"/>
          <w:lang w:eastAsia="en-US"/>
        </w:rPr>
      </w:pPr>
      <w:r>
        <w:rPr>
          <w:rFonts w:eastAsia="Calibri" w:cs="Calibri"/>
          <w:sz w:val="22"/>
          <w:szCs w:val="22"/>
          <w:lang w:eastAsia="en-US"/>
        </w:rPr>
      </w:r>
    </w:p>
    <w:p>
      <w:pPr>
        <w:pStyle w:val="Normal"/>
        <w:tabs>
          <w:tab w:val="clear" w:pos="408"/>
          <w:tab w:val="left" w:pos="0" w:leader="none"/>
        </w:tabs>
        <w:ind w:firstLine="567"/>
        <w:jc w:val="both"/>
        <w:rPr>
          <w:rFonts w:eastAsia="Calibri" w:cs="Calibri"/>
          <w:sz w:val="22"/>
          <w:szCs w:val="22"/>
          <w:lang w:eastAsia="en-US"/>
        </w:rPr>
      </w:pPr>
      <w:r>
        <w:rPr>
          <w:rFonts w:eastAsia="Calibri"/>
          <w:b/>
          <w:szCs w:val="22"/>
          <w:lang w:eastAsia="en-US"/>
        </w:rPr>
        <w:t>16.2. Перечень мероприятий по строительству, реконструкции, техническому перевооружению и (или) модернизации тепловых сетей и сооружений на них</w:t>
      </w:r>
    </w:p>
    <w:p>
      <w:pPr>
        <w:pStyle w:val="Normal"/>
        <w:tabs>
          <w:tab w:val="clear" w:pos="408"/>
          <w:tab w:val="left" w:pos="0" w:leader="none"/>
        </w:tabs>
        <w:ind w:firstLine="567"/>
        <w:jc w:val="both"/>
        <w:rPr>
          <w:rFonts w:eastAsia="Calibri" w:cs="Calibri"/>
          <w:sz w:val="22"/>
          <w:szCs w:val="22"/>
          <w:lang w:eastAsia="en-US"/>
        </w:rPr>
      </w:pPr>
      <w:r>
        <w:rPr>
          <w:lang w:eastAsia="ru-RU"/>
        </w:rPr>
        <w:t xml:space="preserve">Перечень мероприятий по </w:t>
      </w:r>
      <w:r>
        <w:rPr>
          <w:rFonts w:eastAsia="Calibri"/>
          <w:szCs w:val="22"/>
          <w:lang w:eastAsia="en-US"/>
        </w:rPr>
        <w:t>строительству, реконструкции, техническому перевооружению и (или) модернизации тепловых сетей и сооружений на них</w:t>
      </w:r>
      <w:r>
        <w:rPr>
          <w:rFonts w:eastAsia="Calibri" w:cs="Calibri"/>
          <w:sz w:val="22"/>
          <w:szCs w:val="22"/>
          <w:lang w:eastAsia="en-US"/>
        </w:rPr>
        <w:t xml:space="preserve"> </w:t>
      </w:r>
      <w:r>
        <w:rPr>
          <w:lang w:eastAsia="ru-RU"/>
        </w:rPr>
        <w:t>приведен в таблице 38.</w:t>
      </w:r>
    </w:p>
    <w:p>
      <w:pPr>
        <w:pStyle w:val="Normal"/>
        <w:tabs>
          <w:tab w:val="clear" w:pos="408"/>
          <w:tab w:val="left" w:pos="0" w:leader="none"/>
        </w:tabs>
        <w:ind w:firstLine="567"/>
        <w:jc w:val="both"/>
        <w:rPr>
          <w:rFonts w:eastAsia="Calibri" w:cs="Calibri"/>
          <w:sz w:val="22"/>
          <w:szCs w:val="22"/>
          <w:lang w:eastAsia="en-US"/>
        </w:rPr>
      </w:pPr>
      <w:r>
        <w:rPr>
          <w:rFonts w:eastAsia="Calibri"/>
          <w:b/>
          <w:szCs w:val="22"/>
          <w:lang w:eastAsia="en-US"/>
        </w:rPr>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p>
    <w:p>
      <w:pPr>
        <w:sectPr>
          <w:headerReference w:type="default" r:id="rId96"/>
          <w:footerReference w:type="default" r:id="rId97"/>
          <w:type w:val="nextPage"/>
          <w:pgSz w:orient="landscape" w:w="16838" w:h="11906"/>
          <w:pgMar w:left="1134" w:right="567" w:header="709" w:top="851" w:footer="709" w:bottom="766" w:gutter="0"/>
          <w:pgNumType w:fmt="decimal"/>
          <w:formProt w:val="false"/>
          <w:textDirection w:val="lrTb"/>
          <w:docGrid w:type="default" w:linePitch="360" w:charSpace="0"/>
        </w:sectPr>
        <w:pStyle w:val="Normal"/>
        <w:tabs>
          <w:tab w:val="clear" w:pos="408"/>
          <w:tab w:val="left" w:pos="0" w:leader="none"/>
        </w:tabs>
        <w:ind w:firstLine="567"/>
        <w:jc w:val="both"/>
        <w:rPr>
          <w:rFonts w:eastAsia="Calibri" w:cs="Calibri"/>
          <w:szCs w:val="22"/>
          <w:lang w:eastAsia="en-US"/>
        </w:rPr>
      </w:pPr>
      <w:r>
        <w:rPr>
          <w:rFonts w:eastAsia="Calibri" w:cs="Calibri"/>
          <w:szCs w:val="22"/>
          <w:lang w:eastAsia="en-US"/>
        </w:rPr>
        <w:t xml:space="preserve">Мероприятия, обеспечивающие </w:t>
      </w:r>
      <w:r>
        <w:rPr>
          <w:rFonts w:eastAsia="Calibri"/>
          <w:szCs w:val="22"/>
          <w:lang w:eastAsia="en-US"/>
        </w:rPr>
        <w:t>перевод открытых систем теплоснабжения (горячего водоснабжения), отдельных участков таких систем на закрытые системы горячего водоснабжения</w:t>
      </w:r>
      <w:r>
        <w:rPr>
          <w:rFonts w:eastAsia="Calibri" w:cs="Calibri"/>
          <w:szCs w:val="22"/>
          <w:lang w:eastAsia="en-US"/>
        </w:rPr>
        <w:t>, отсутст</w:t>
      </w:r>
      <w:bookmarkStart w:id="335" w:name="_Toc160455204"/>
      <w:bookmarkStart w:id="336" w:name="_Toc181366395"/>
      <w:bookmarkEnd w:id="335"/>
      <w:bookmarkEnd w:id="336"/>
      <w:r>
        <w:rPr>
          <w:rFonts w:eastAsia="Calibri" w:cs="Calibri"/>
          <w:szCs w:val="22"/>
          <w:lang w:eastAsia="en-US"/>
        </w:rPr>
        <w:t>вуют.</w:t>
      </w:r>
    </w:p>
    <w:p>
      <w:pPr>
        <w:pStyle w:val="Normal"/>
        <w:keepNext w:val="true"/>
        <w:keepLines/>
        <w:numPr>
          <w:ilvl w:val="0"/>
          <w:numId w:val="0"/>
        </w:numPr>
        <w:ind w:left="0" w:hanging="0"/>
        <w:jc w:val="center"/>
        <w:outlineLvl w:val="0"/>
        <w:rPr>
          <w:rFonts w:eastAsia="Calibri Light"/>
          <w:b/>
          <w:b/>
          <w:lang w:eastAsia="en-US"/>
        </w:rPr>
      </w:pPr>
      <w:bookmarkStart w:id="337" w:name="sub_1852"/>
      <w:bookmarkStart w:id="338" w:name="_Hlk160529752"/>
      <w:bookmarkEnd w:id="337"/>
      <w:bookmarkEnd w:id="338"/>
      <w:r>
        <w:rPr>
          <w:rFonts w:eastAsia="Calibri Light"/>
          <w:b/>
          <w:lang w:eastAsia="en-US"/>
        </w:rPr>
        <w:t>Глава 17 «Замечания и предложения к проекту схемы теплоснабжения»</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17.1. Перечень всех замечаний и предложений, поступивших при разработке, утверждении и актуализации схемы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Замечания, поступившие в ходе разработки и утверждения Схемы теплоснабжения, были учтены в итоговом варианте Схемы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17.2. Ответы разработчиков проекта схемы теплоснабжения на замечания и предложения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Замечания и предложения к проекту Схемы теплоснабжения были доработаны по условиям Технического задания на разработку Схемы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В проект Схемы теплоснабжения были внесены следующие изменения: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1) скорректированы объемы выработки и полезного отпуска тепловой энергии;</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2) скорректированы мощности источников тепловой энергии;</w:t>
      </w:r>
    </w:p>
    <w:p>
      <w:pPr>
        <w:pStyle w:val="Normal"/>
        <w:keepNext w:val="true"/>
        <w:keepLines/>
        <w:numPr>
          <w:ilvl w:val="0"/>
          <w:numId w:val="0"/>
        </w:numPr>
        <w:ind w:left="0" w:firstLine="709"/>
        <w:jc w:val="both"/>
        <w:outlineLvl w:val="1"/>
        <w:rPr>
          <w:rFonts w:eastAsia="Calibri Light"/>
          <w:b/>
          <w:b/>
          <w:lang w:eastAsia="en-US"/>
        </w:rPr>
      </w:pPr>
      <w:r>
        <w:rPr>
          <w:rFonts w:eastAsia="Calibri Light"/>
          <w:lang w:eastAsia="en-US"/>
        </w:rPr>
        <w:t>3) уточнены планы мероприятий по развитию систем теплоснабжения;</w:t>
      </w:r>
    </w:p>
    <w:p>
      <w:pPr>
        <w:pStyle w:val="Normal"/>
        <w:keepNext w:val="true"/>
        <w:keepLines/>
        <w:numPr>
          <w:ilvl w:val="0"/>
          <w:numId w:val="0"/>
        </w:numPr>
        <w:ind w:left="0" w:firstLine="709"/>
        <w:jc w:val="both"/>
        <w:outlineLvl w:val="1"/>
        <w:rPr>
          <w:rFonts w:eastAsia="Calibri Light"/>
          <w:lang w:eastAsia="en-US"/>
        </w:rPr>
      </w:pPr>
      <w:r>
        <w:rPr>
          <w:rFonts w:eastAsia="Calibri Light"/>
          <w:lang w:eastAsia="en-US"/>
        </w:rPr>
        <w:t>4) доработаны все разделы и главы схемы теплоснабжения в соответствии                                с требованиями постановления Правительства Российской Федерации от 22.02.2012 № 154 «О требованиях к схемам теплоснабжения, порядку их разработки и утверждения», приказом Минэнерго России от 05.07.2019 № 212 «Об утверждении Методических указаний                              по разработке схем теплоснабжения».</w:t>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r>
    </w:p>
    <w:p>
      <w:pPr>
        <w:pStyle w:val="Normal"/>
        <w:jc w:val="center"/>
        <w:rPr>
          <w:rFonts w:eastAsia="Calibri Light"/>
          <w:b/>
          <w:b/>
          <w:lang w:eastAsia="en-US"/>
        </w:rPr>
      </w:pPr>
      <w:r>
        <w:rPr>
          <w:rFonts w:eastAsia="Calibri Light"/>
          <w:b/>
          <w:lang w:eastAsia="en-US"/>
        </w:rPr>
        <w:t xml:space="preserve">Глава 18 «Сводный том изменений, </w:t>
      </w:r>
    </w:p>
    <w:p>
      <w:pPr>
        <w:pStyle w:val="Normal"/>
        <w:jc w:val="center"/>
        <w:rPr>
          <w:rFonts w:eastAsia="Calibri Light"/>
          <w:b/>
          <w:b/>
          <w:lang w:eastAsia="en-US"/>
        </w:rPr>
      </w:pPr>
      <w:r>
        <w:rPr>
          <w:rFonts w:eastAsia="Calibri Light"/>
          <w:b/>
          <w:lang w:eastAsia="en-US"/>
        </w:rPr>
        <w:t>выполненных в доработанной</w:t>
      </w:r>
      <w:r>
        <w:rPr>
          <w:rFonts w:eastAsia="Calibri Light"/>
          <w:b/>
          <w:sz w:val="28"/>
          <w:szCs w:val="32"/>
          <w:lang w:eastAsia="en-US"/>
        </w:rPr>
        <w:t xml:space="preserve"> </w:t>
      </w:r>
      <w:r>
        <w:rPr>
          <w:rFonts w:eastAsia="Calibri Light"/>
          <w:b/>
          <w:lang w:eastAsia="en-US"/>
        </w:rPr>
        <w:t>и (или) актуализированной схеме теплоснабжения»</w:t>
      </w:r>
    </w:p>
    <w:p>
      <w:pPr>
        <w:pStyle w:val="Normal"/>
        <w:keepNext w:val="true"/>
        <w:keepLines/>
        <w:numPr>
          <w:ilvl w:val="0"/>
          <w:numId w:val="0"/>
        </w:numPr>
        <w:ind w:left="0" w:hanging="0"/>
        <w:jc w:val="both"/>
        <w:outlineLvl w:val="1"/>
        <w:rPr>
          <w:rFonts w:eastAsia="Calibri Light"/>
          <w:b/>
          <w:b/>
          <w:sz w:val="28"/>
          <w:szCs w:val="32"/>
          <w:lang w:eastAsia="en-US"/>
        </w:rPr>
      </w:pPr>
      <w:r>
        <w:rPr>
          <w:rFonts w:eastAsia="Calibri Light"/>
          <w:b/>
          <w:sz w:val="28"/>
          <w:szCs w:val="32"/>
          <w:lang w:eastAsia="en-US"/>
        </w:rPr>
      </w:r>
    </w:p>
    <w:p>
      <w:pPr>
        <w:pStyle w:val="Normal"/>
        <w:keepNext w:val="true"/>
        <w:keepLines/>
        <w:numPr>
          <w:ilvl w:val="0"/>
          <w:numId w:val="0"/>
        </w:numPr>
        <w:ind w:left="0" w:firstLine="709"/>
        <w:jc w:val="both"/>
        <w:outlineLvl w:val="1"/>
        <w:rPr>
          <w:rFonts w:eastAsia="Calibri Light"/>
          <w:b/>
          <w:b/>
          <w:lang w:eastAsia="en-US"/>
        </w:rPr>
      </w:pPr>
      <w:r>
        <w:rPr>
          <w:rFonts w:eastAsia="Calibri Light"/>
          <w:b/>
          <w:lang w:eastAsia="en-US"/>
        </w:rPr>
        <w:t>18.1. Реестр изменений, внесенных в доработанную и (или) актуализированную схему теплоснабжения</w:t>
      </w:r>
    </w:p>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szCs w:val="22"/>
          <w:lang w:eastAsia="en-US"/>
        </w:rPr>
      </w:pPr>
      <w:r>
        <w:rPr>
          <w:rFonts w:eastAsia="Calibri" w:cs="Calibri"/>
          <w:szCs w:val="22"/>
          <w:lang w:eastAsia="en-US"/>
        </w:rPr>
        <w:t>Таблица 39 – Реестр изменений, внесенных в актуализированную Схему теплоснабжения</w:t>
      </w:r>
    </w:p>
    <w:tbl>
      <w:tblPr>
        <w:tblStyle w:val="192"/>
        <w:tblW w:w="4900" w:type="pct"/>
        <w:jc w:val="center"/>
        <w:tblInd w:w="0" w:type="dxa"/>
        <w:tblCellMar>
          <w:top w:w="0" w:type="dxa"/>
          <w:left w:w="108" w:type="dxa"/>
          <w:bottom w:w="0" w:type="dxa"/>
          <w:right w:w="108" w:type="dxa"/>
        </w:tblCellMar>
        <w:tblLook w:val="04a0"/>
      </w:tblPr>
      <w:tblGrid>
        <w:gridCol w:w="814"/>
        <w:gridCol w:w="2826"/>
        <w:gridCol w:w="5805"/>
      </w:tblGrid>
      <w:tr>
        <w:trPr>
          <w:tblHeader w:val="true"/>
        </w:trPr>
        <w:tc>
          <w:tcPr>
            <w:tcW w:w="814" w:type="dxa"/>
            <w:tcBorders/>
            <w:vAlign w:val="center"/>
          </w:tcPr>
          <w:p>
            <w:pPr>
              <w:pStyle w:val="Normal"/>
              <w:jc w:val="center"/>
              <w:rPr>
                <w:sz w:val="20"/>
                <w:szCs w:val="20"/>
                <w:lang w:eastAsia="ru-RU"/>
              </w:rPr>
            </w:pPr>
            <w:r>
              <w:rPr>
                <w:sz w:val="20"/>
                <w:szCs w:val="20"/>
                <w:lang w:eastAsia="ru-RU" w:bidi="ar-SA"/>
              </w:rPr>
              <w:t>Номер Главы</w:t>
            </w:r>
          </w:p>
        </w:tc>
        <w:tc>
          <w:tcPr>
            <w:tcW w:w="2826" w:type="dxa"/>
            <w:tcBorders/>
            <w:vAlign w:val="center"/>
          </w:tcPr>
          <w:p>
            <w:pPr>
              <w:pStyle w:val="Normal"/>
              <w:jc w:val="center"/>
              <w:rPr>
                <w:sz w:val="20"/>
                <w:szCs w:val="20"/>
                <w:lang w:eastAsia="ru-RU"/>
              </w:rPr>
            </w:pPr>
            <w:r>
              <w:rPr>
                <w:sz w:val="20"/>
                <w:szCs w:val="20"/>
                <w:lang w:eastAsia="ru-RU" w:bidi="ar-SA"/>
              </w:rPr>
              <w:t>Наименование Главы</w:t>
            </w:r>
          </w:p>
        </w:tc>
        <w:tc>
          <w:tcPr>
            <w:tcW w:w="5805" w:type="dxa"/>
            <w:tcBorders/>
            <w:vAlign w:val="center"/>
          </w:tcPr>
          <w:p>
            <w:pPr>
              <w:pStyle w:val="Normal"/>
              <w:jc w:val="center"/>
              <w:rPr>
                <w:sz w:val="20"/>
                <w:szCs w:val="20"/>
                <w:lang w:eastAsia="ru-RU"/>
              </w:rPr>
            </w:pPr>
            <w:r>
              <w:rPr>
                <w:sz w:val="20"/>
                <w:szCs w:val="20"/>
                <w:lang w:eastAsia="ru-RU" w:bidi="ar-SA"/>
              </w:rPr>
              <w:t>Перечень изменений</w:t>
            </w:r>
          </w:p>
        </w:tc>
      </w:tr>
      <w:tr>
        <w:trPr/>
        <w:tc>
          <w:tcPr>
            <w:tcW w:w="814" w:type="dxa"/>
            <w:tcBorders/>
            <w:vAlign w:val="center"/>
          </w:tcPr>
          <w:p>
            <w:pPr>
              <w:pStyle w:val="Normal"/>
              <w:jc w:val="center"/>
              <w:rPr>
                <w:sz w:val="20"/>
                <w:szCs w:val="20"/>
                <w:lang w:eastAsia="ru-RU"/>
              </w:rPr>
            </w:pPr>
            <w:r>
              <w:rPr>
                <w:sz w:val="20"/>
                <w:szCs w:val="20"/>
                <w:lang w:eastAsia="ru-RU" w:bidi="ar-SA"/>
              </w:rPr>
              <w:t>1</w:t>
            </w:r>
          </w:p>
        </w:tc>
        <w:tc>
          <w:tcPr>
            <w:tcW w:w="2826" w:type="dxa"/>
            <w:tcBorders/>
            <w:vAlign w:val="center"/>
          </w:tcPr>
          <w:p>
            <w:pPr>
              <w:pStyle w:val="Normal"/>
              <w:jc w:val="both"/>
              <w:rPr>
                <w:sz w:val="20"/>
                <w:szCs w:val="20"/>
                <w:lang w:eastAsia="ru-RU"/>
              </w:rPr>
            </w:pPr>
            <w:r>
              <w:rPr>
                <w:sz w:val="20"/>
                <w:szCs w:val="20"/>
                <w:lang w:eastAsia="ru-RU" w:bidi="ar-SA"/>
              </w:rPr>
              <w:t>Существующее положение в сфере производства, передачи потребления тепловой энергии для целей теплоснабжения</w:t>
            </w:r>
          </w:p>
        </w:tc>
        <w:tc>
          <w:tcPr>
            <w:tcW w:w="5805"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 w:val="20"/>
                <w:szCs w:val="20"/>
                <w:lang w:eastAsia="ru-RU"/>
              </w:rPr>
            </w:pPr>
            <w:r>
              <w:rPr>
                <w:sz w:val="20"/>
                <w:szCs w:val="20"/>
                <w:lang w:eastAsia="ru-RU" w:bidi="ar-SA"/>
              </w:rPr>
              <w:t>2</w:t>
            </w:r>
          </w:p>
        </w:tc>
        <w:tc>
          <w:tcPr>
            <w:tcW w:w="2826" w:type="dxa"/>
            <w:tcBorders/>
            <w:vAlign w:val="center"/>
          </w:tcPr>
          <w:p>
            <w:pPr>
              <w:pStyle w:val="Normal"/>
              <w:jc w:val="center"/>
              <w:rPr>
                <w:sz w:val="20"/>
                <w:szCs w:val="20"/>
                <w:lang w:eastAsia="ru-RU"/>
              </w:rPr>
            </w:pPr>
            <w:r>
              <w:rPr>
                <w:sz w:val="20"/>
                <w:szCs w:val="20"/>
                <w:lang w:eastAsia="ru-RU" w:bidi="ar-SA"/>
              </w:rPr>
              <w:t>Перспективное потребление тепловой энергии на цели теплоснабжения</w:t>
            </w:r>
          </w:p>
        </w:tc>
        <w:tc>
          <w:tcPr>
            <w:tcW w:w="5805"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 w:val="20"/>
                <w:szCs w:val="20"/>
                <w:lang w:eastAsia="ru-RU"/>
              </w:rPr>
            </w:pPr>
            <w:r>
              <w:rPr>
                <w:sz w:val="20"/>
                <w:szCs w:val="20"/>
                <w:lang w:eastAsia="ru-RU" w:bidi="ar-SA"/>
              </w:rPr>
              <w:t>3</w:t>
            </w:r>
          </w:p>
        </w:tc>
        <w:tc>
          <w:tcPr>
            <w:tcW w:w="2826" w:type="dxa"/>
            <w:tcBorders/>
            <w:vAlign w:val="center"/>
          </w:tcPr>
          <w:p>
            <w:pPr>
              <w:pStyle w:val="Normal"/>
              <w:jc w:val="center"/>
              <w:rPr>
                <w:sz w:val="20"/>
                <w:szCs w:val="20"/>
                <w:lang w:eastAsia="ru-RU"/>
              </w:rPr>
            </w:pPr>
            <w:r>
              <w:rPr>
                <w:sz w:val="20"/>
                <w:szCs w:val="20"/>
                <w:lang w:eastAsia="ru-RU" w:bidi="ar-SA"/>
              </w:rPr>
              <w:t>Электронная модель системы теплоснабжения поселения</w:t>
            </w:r>
          </w:p>
        </w:tc>
        <w:tc>
          <w:tcPr>
            <w:tcW w:w="5805" w:type="dxa"/>
            <w:tcBorders/>
            <w:vAlign w:val="center"/>
          </w:tcPr>
          <w:p>
            <w:pPr>
              <w:pStyle w:val="Normal"/>
              <w:jc w:val="both"/>
              <w:rPr>
                <w:sz w:val="20"/>
                <w:szCs w:val="20"/>
                <w:lang w:eastAsia="ru-RU"/>
              </w:rPr>
            </w:pPr>
            <w:r>
              <w:rPr>
                <w:sz w:val="20"/>
                <w:szCs w:val="20"/>
                <w:lang w:eastAsia="ru-RU" w:bidi="ar-SA"/>
              </w:rPr>
              <w:t>В рамках данной работы актуализация электронной модели                не выполнялась.</w:t>
            </w:r>
          </w:p>
        </w:tc>
      </w:tr>
      <w:tr>
        <w:trPr/>
        <w:tc>
          <w:tcPr>
            <w:tcW w:w="814" w:type="dxa"/>
            <w:tcBorders/>
            <w:vAlign w:val="center"/>
          </w:tcPr>
          <w:p>
            <w:pPr>
              <w:pStyle w:val="Normal"/>
              <w:jc w:val="center"/>
              <w:rPr>
                <w:sz w:val="20"/>
                <w:szCs w:val="20"/>
                <w:lang w:eastAsia="ru-RU"/>
              </w:rPr>
            </w:pPr>
            <w:r>
              <w:rPr>
                <w:sz w:val="20"/>
                <w:szCs w:val="20"/>
                <w:lang w:eastAsia="ru-RU" w:bidi="ar-SA"/>
              </w:rPr>
              <w:t>4</w:t>
            </w:r>
          </w:p>
        </w:tc>
        <w:tc>
          <w:tcPr>
            <w:tcW w:w="2826" w:type="dxa"/>
            <w:tcBorders/>
            <w:vAlign w:val="center"/>
          </w:tcPr>
          <w:p>
            <w:pPr>
              <w:pStyle w:val="Normal"/>
              <w:jc w:val="center"/>
              <w:rPr>
                <w:sz w:val="20"/>
                <w:szCs w:val="20"/>
                <w:lang w:eastAsia="ru-RU"/>
              </w:rPr>
            </w:pPr>
            <w:r>
              <w:rPr>
                <w:sz w:val="20"/>
                <w:szCs w:val="20"/>
                <w:lang w:eastAsia="ru-RU" w:bidi="ar-SA"/>
              </w:rPr>
              <w:t>Перспективные балансы тепловой мощности источников тепловой энергии и тепловой нагрузки</w:t>
            </w:r>
          </w:p>
        </w:tc>
        <w:tc>
          <w:tcPr>
            <w:tcW w:w="5805"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 w:val="20"/>
                <w:szCs w:val="20"/>
                <w:lang w:eastAsia="ru-RU"/>
              </w:rPr>
            </w:pPr>
            <w:r>
              <w:rPr>
                <w:sz w:val="20"/>
                <w:szCs w:val="20"/>
                <w:lang w:eastAsia="ru-RU" w:bidi="ar-SA"/>
              </w:rPr>
              <w:t>5</w:t>
            </w:r>
          </w:p>
        </w:tc>
        <w:tc>
          <w:tcPr>
            <w:tcW w:w="2826" w:type="dxa"/>
            <w:tcBorders/>
            <w:vAlign w:val="center"/>
          </w:tcPr>
          <w:p>
            <w:pPr>
              <w:pStyle w:val="Normal"/>
              <w:jc w:val="center"/>
              <w:rPr>
                <w:sz w:val="20"/>
                <w:szCs w:val="20"/>
                <w:lang w:eastAsia="ru-RU"/>
              </w:rPr>
            </w:pPr>
            <w:r>
              <w:rPr>
                <w:sz w:val="20"/>
                <w:szCs w:val="20"/>
                <w:lang w:eastAsia="ru-RU" w:bidi="ar-SA"/>
              </w:rPr>
              <w:t>Мастер-план развития систем теплоснабжения</w:t>
            </w:r>
          </w:p>
        </w:tc>
        <w:tc>
          <w:tcPr>
            <w:tcW w:w="5805" w:type="dxa"/>
            <w:tcBorders/>
            <w:vAlign w:val="center"/>
          </w:tcPr>
          <w:p>
            <w:pPr>
              <w:pStyle w:val="Normal"/>
              <w:jc w:val="both"/>
              <w:rPr>
                <w:sz w:val="20"/>
                <w:szCs w:val="20"/>
                <w:lang w:eastAsia="ru-RU"/>
              </w:rPr>
            </w:pPr>
            <w:r>
              <w:rPr>
                <w:sz w:val="20"/>
                <w:szCs w:val="20"/>
                <w:lang w:eastAsia="ru-RU" w:bidi="ar-SA"/>
              </w:rPr>
              <w:t>Внесены корректировки в Главу 5 «Мастер-план развития систем теплоснабжения поселения»</w:t>
            </w:r>
          </w:p>
        </w:tc>
      </w:tr>
      <w:tr>
        <w:trPr/>
        <w:tc>
          <w:tcPr>
            <w:tcW w:w="814" w:type="dxa"/>
            <w:tcBorders/>
            <w:vAlign w:val="center"/>
          </w:tcPr>
          <w:p>
            <w:pPr>
              <w:pStyle w:val="Normal"/>
              <w:jc w:val="center"/>
              <w:rPr>
                <w:sz w:val="20"/>
                <w:szCs w:val="20"/>
                <w:lang w:eastAsia="ru-RU"/>
              </w:rPr>
            </w:pPr>
            <w:r>
              <w:rPr>
                <w:sz w:val="20"/>
                <w:szCs w:val="20"/>
                <w:lang w:eastAsia="ru-RU" w:bidi="ar-SA"/>
              </w:rPr>
              <w:t>6</w:t>
            </w:r>
          </w:p>
        </w:tc>
        <w:tc>
          <w:tcPr>
            <w:tcW w:w="2826" w:type="dxa"/>
            <w:tcBorders/>
            <w:vAlign w:val="center"/>
          </w:tcPr>
          <w:p>
            <w:pPr>
              <w:pStyle w:val="Normal"/>
              <w:jc w:val="both"/>
              <w:rPr>
                <w:sz w:val="20"/>
                <w:szCs w:val="20"/>
                <w:lang w:eastAsia="ru-RU"/>
              </w:rPr>
            </w:pPr>
            <w:r>
              <w:rPr>
                <w:sz w:val="20"/>
                <w:szCs w:val="20"/>
                <w:lang w:eastAsia="ru-RU" w:bidi="ar-SA"/>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5805"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 w:val="20"/>
                <w:szCs w:val="20"/>
                <w:lang w:eastAsia="ru-RU"/>
              </w:rPr>
            </w:pPr>
            <w:r>
              <w:rPr>
                <w:sz w:val="20"/>
                <w:szCs w:val="20"/>
                <w:lang w:eastAsia="ru-RU" w:bidi="ar-SA"/>
              </w:rPr>
              <w:t>7</w:t>
            </w:r>
          </w:p>
        </w:tc>
        <w:tc>
          <w:tcPr>
            <w:tcW w:w="2826" w:type="dxa"/>
            <w:tcBorders/>
            <w:vAlign w:val="center"/>
          </w:tcPr>
          <w:p>
            <w:pPr>
              <w:pStyle w:val="Normal"/>
              <w:jc w:val="center"/>
              <w:rPr>
                <w:sz w:val="20"/>
                <w:szCs w:val="20"/>
                <w:lang w:eastAsia="ru-RU"/>
              </w:rPr>
            </w:pPr>
            <w:r>
              <w:rPr>
                <w:sz w:val="20"/>
                <w:szCs w:val="20"/>
                <w:lang w:eastAsia="ru-RU" w:bidi="ar-SA"/>
              </w:rPr>
              <w:t>Предложения по строительству, реконструкции и техническому перевооружению источников тепловой энергии</w:t>
            </w:r>
          </w:p>
        </w:tc>
        <w:tc>
          <w:tcPr>
            <w:tcW w:w="5805"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 w:val="20"/>
                <w:szCs w:val="20"/>
                <w:lang w:eastAsia="ru-RU"/>
              </w:rPr>
            </w:pPr>
            <w:r>
              <w:rPr>
                <w:sz w:val="20"/>
                <w:szCs w:val="20"/>
                <w:lang w:eastAsia="ru-RU" w:bidi="ar-SA"/>
              </w:rPr>
              <w:t>8</w:t>
            </w:r>
          </w:p>
        </w:tc>
        <w:tc>
          <w:tcPr>
            <w:tcW w:w="2826" w:type="dxa"/>
            <w:tcBorders/>
            <w:vAlign w:val="center"/>
          </w:tcPr>
          <w:p>
            <w:pPr>
              <w:pStyle w:val="Normal"/>
              <w:jc w:val="center"/>
              <w:rPr>
                <w:sz w:val="20"/>
                <w:szCs w:val="20"/>
                <w:lang w:eastAsia="ru-RU"/>
              </w:rPr>
            </w:pPr>
            <w:r>
              <w:rPr>
                <w:sz w:val="20"/>
                <w:szCs w:val="20"/>
                <w:lang w:eastAsia="ru-RU" w:bidi="ar-SA"/>
              </w:rPr>
              <w:t>Предложения по строительству и реконструкции тепловых сетей и сооружений на них</w:t>
            </w:r>
          </w:p>
        </w:tc>
        <w:tc>
          <w:tcPr>
            <w:tcW w:w="5805"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 w:val="20"/>
                <w:szCs w:val="20"/>
                <w:lang w:eastAsia="ru-RU"/>
              </w:rPr>
            </w:pPr>
            <w:r>
              <w:rPr>
                <w:sz w:val="20"/>
                <w:szCs w:val="20"/>
                <w:lang w:eastAsia="ru-RU" w:bidi="ar-SA"/>
              </w:rPr>
              <w:t>9</w:t>
            </w:r>
          </w:p>
        </w:tc>
        <w:tc>
          <w:tcPr>
            <w:tcW w:w="2826" w:type="dxa"/>
            <w:tcBorders/>
            <w:vAlign w:val="center"/>
          </w:tcPr>
          <w:p>
            <w:pPr>
              <w:pStyle w:val="Normal"/>
              <w:jc w:val="center"/>
              <w:rPr>
                <w:sz w:val="20"/>
                <w:szCs w:val="20"/>
                <w:lang w:eastAsia="ru-RU"/>
              </w:rPr>
            </w:pPr>
            <w:r>
              <w:rPr>
                <w:sz w:val="20"/>
                <w:szCs w:val="20"/>
                <w:lang w:eastAsia="ru-RU" w:bidi="ar-SA"/>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tc>
        <w:tc>
          <w:tcPr>
            <w:tcW w:w="5805" w:type="dxa"/>
            <w:tcBorders/>
            <w:vAlign w:val="center"/>
          </w:tcPr>
          <w:p>
            <w:pPr>
              <w:pStyle w:val="Normal"/>
              <w:jc w:val="both"/>
              <w:rPr>
                <w:sz w:val="20"/>
                <w:szCs w:val="20"/>
                <w:lang w:eastAsia="ru-RU"/>
              </w:rPr>
            </w:pPr>
            <w:r>
              <w:rPr>
                <w:sz w:val="20"/>
                <w:szCs w:val="20"/>
                <w:lang w:eastAsia="ru-RU" w:bidi="ar-SA"/>
              </w:rPr>
              <w:t>Внесены корректировки в Главу 9 «Предложения по переводу открытых систем теплоснабжения (горячего водоснабжения)                  в закрытые системы горячего водоснабжения»</w:t>
            </w:r>
          </w:p>
        </w:tc>
      </w:tr>
      <w:tr>
        <w:trPr/>
        <w:tc>
          <w:tcPr>
            <w:tcW w:w="814" w:type="dxa"/>
            <w:tcBorders/>
            <w:vAlign w:val="center"/>
          </w:tcPr>
          <w:p>
            <w:pPr>
              <w:pStyle w:val="Normal"/>
              <w:jc w:val="center"/>
              <w:rPr>
                <w:sz w:val="20"/>
                <w:szCs w:val="20"/>
                <w:lang w:eastAsia="ru-RU"/>
              </w:rPr>
            </w:pPr>
            <w:r>
              <w:rPr>
                <w:sz w:val="20"/>
                <w:szCs w:val="20"/>
                <w:lang w:eastAsia="ru-RU" w:bidi="ar-SA"/>
              </w:rPr>
              <w:t>10</w:t>
            </w:r>
          </w:p>
        </w:tc>
        <w:tc>
          <w:tcPr>
            <w:tcW w:w="2826" w:type="dxa"/>
            <w:tcBorders/>
            <w:vAlign w:val="center"/>
          </w:tcPr>
          <w:p>
            <w:pPr>
              <w:pStyle w:val="Normal"/>
              <w:jc w:val="center"/>
              <w:rPr>
                <w:sz w:val="20"/>
                <w:szCs w:val="20"/>
                <w:lang w:eastAsia="ru-RU"/>
              </w:rPr>
            </w:pPr>
            <w:r>
              <w:rPr>
                <w:sz w:val="20"/>
                <w:szCs w:val="20"/>
                <w:lang w:eastAsia="ru-RU" w:bidi="ar-SA"/>
              </w:rPr>
              <w:t>Перспективные топливные балансы</w:t>
            </w:r>
          </w:p>
        </w:tc>
        <w:tc>
          <w:tcPr>
            <w:tcW w:w="5805"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 w:val="20"/>
                <w:szCs w:val="20"/>
                <w:lang w:eastAsia="ru-RU"/>
              </w:rPr>
            </w:pPr>
            <w:r>
              <w:rPr>
                <w:sz w:val="20"/>
                <w:szCs w:val="20"/>
                <w:lang w:eastAsia="ru-RU" w:bidi="ar-SA"/>
              </w:rPr>
              <w:t>11</w:t>
            </w:r>
          </w:p>
        </w:tc>
        <w:tc>
          <w:tcPr>
            <w:tcW w:w="2826" w:type="dxa"/>
            <w:tcBorders/>
            <w:vAlign w:val="center"/>
          </w:tcPr>
          <w:p>
            <w:pPr>
              <w:pStyle w:val="Normal"/>
              <w:jc w:val="center"/>
              <w:rPr>
                <w:sz w:val="20"/>
                <w:szCs w:val="20"/>
                <w:lang w:eastAsia="ru-RU"/>
              </w:rPr>
            </w:pPr>
            <w:r>
              <w:rPr>
                <w:sz w:val="20"/>
                <w:szCs w:val="20"/>
                <w:lang w:eastAsia="ru-RU" w:bidi="ar-SA"/>
              </w:rPr>
              <w:t>Оценка надежности теплоснабжения</w:t>
            </w:r>
          </w:p>
        </w:tc>
        <w:tc>
          <w:tcPr>
            <w:tcW w:w="5805"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 w:val="20"/>
                <w:szCs w:val="20"/>
                <w:lang w:eastAsia="ru-RU"/>
              </w:rPr>
            </w:pPr>
            <w:r>
              <w:rPr>
                <w:sz w:val="20"/>
                <w:szCs w:val="20"/>
                <w:lang w:eastAsia="ru-RU" w:bidi="ar-SA"/>
              </w:rPr>
              <w:t>12</w:t>
            </w:r>
          </w:p>
        </w:tc>
        <w:tc>
          <w:tcPr>
            <w:tcW w:w="2826" w:type="dxa"/>
            <w:tcBorders/>
            <w:vAlign w:val="center"/>
          </w:tcPr>
          <w:p>
            <w:pPr>
              <w:pStyle w:val="Normal"/>
              <w:jc w:val="center"/>
              <w:rPr>
                <w:sz w:val="20"/>
                <w:szCs w:val="20"/>
                <w:lang w:eastAsia="ru-RU"/>
              </w:rPr>
            </w:pPr>
            <w:r>
              <w:rPr>
                <w:sz w:val="20"/>
                <w:szCs w:val="20"/>
                <w:lang w:eastAsia="ru-RU" w:bidi="ar-SA"/>
              </w:rPr>
              <w:t>Обоснование инвестиций в строительство, реконструкцию и техническое перевооружение</w:t>
            </w:r>
          </w:p>
        </w:tc>
        <w:tc>
          <w:tcPr>
            <w:tcW w:w="5805"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4" w:type="dxa"/>
            <w:tcBorders/>
            <w:vAlign w:val="center"/>
          </w:tcPr>
          <w:p>
            <w:pPr>
              <w:pStyle w:val="Normal"/>
              <w:jc w:val="center"/>
              <w:rPr>
                <w:sz w:val="20"/>
                <w:szCs w:val="20"/>
                <w:lang w:eastAsia="ru-RU"/>
              </w:rPr>
            </w:pPr>
            <w:r>
              <w:rPr>
                <w:sz w:val="20"/>
                <w:szCs w:val="20"/>
                <w:lang w:eastAsia="ru-RU" w:bidi="ar-SA"/>
              </w:rPr>
              <w:t>13</w:t>
            </w:r>
          </w:p>
        </w:tc>
        <w:tc>
          <w:tcPr>
            <w:tcW w:w="2826" w:type="dxa"/>
            <w:tcBorders/>
            <w:vAlign w:val="center"/>
          </w:tcPr>
          <w:p>
            <w:pPr>
              <w:pStyle w:val="Normal"/>
              <w:jc w:val="center"/>
              <w:rPr>
                <w:sz w:val="20"/>
                <w:szCs w:val="20"/>
                <w:lang w:eastAsia="ru-RU"/>
              </w:rPr>
            </w:pPr>
            <w:r>
              <w:rPr>
                <w:sz w:val="20"/>
                <w:szCs w:val="20"/>
                <w:lang w:eastAsia="ru-RU" w:bidi="ar-SA"/>
              </w:rPr>
              <w:t xml:space="preserve">Индикаторы развития систем теплоснабжения </w:t>
            </w:r>
          </w:p>
        </w:tc>
        <w:tc>
          <w:tcPr>
            <w:tcW w:w="5805" w:type="dxa"/>
            <w:tcBorders/>
            <w:vAlign w:val="center"/>
          </w:tcPr>
          <w:p>
            <w:pPr>
              <w:pStyle w:val="Normal"/>
              <w:jc w:val="both"/>
              <w:rPr>
                <w:sz w:val="20"/>
                <w:szCs w:val="20"/>
                <w:lang w:eastAsia="ru-RU"/>
              </w:rPr>
            </w:pPr>
            <w:r>
              <w:rPr>
                <w:sz w:val="20"/>
                <w:szCs w:val="20"/>
                <w:lang w:eastAsia="ru-RU" w:bidi="ar-SA"/>
              </w:rPr>
              <w:t>Внесены корректировки в Главу 13 «Индикаторы развития систем теплоснабжения поселения»</w:t>
            </w:r>
          </w:p>
        </w:tc>
      </w:tr>
      <w:tr>
        <w:trPr/>
        <w:tc>
          <w:tcPr>
            <w:tcW w:w="814" w:type="dxa"/>
            <w:tcBorders/>
            <w:vAlign w:val="center"/>
          </w:tcPr>
          <w:p>
            <w:pPr>
              <w:pStyle w:val="Normal"/>
              <w:jc w:val="center"/>
              <w:rPr>
                <w:sz w:val="20"/>
                <w:szCs w:val="20"/>
                <w:lang w:eastAsia="ru-RU"/>
              </w:rPr>
            </w:pPr>
            <w:r>
              <w:rPr>
                <w:sz w:val="20"/>
                <w:szCs w:val="20"/>
                <w:lang w:eastAsia="ru-RU" w:bidi="ar-SA"/>
              </w:rPr>
              <w:t>14</w:t>
            </w:r>
          </w:p>
        </w:tc>
        <w:tc>
          <w:tcPr>
            <w:tcW w:w="2826" w:type="dxa"/>
            <w:tcBorders/>
            <w:vAlign w:val="center"/>
          </w:tcPr>
          <w:p>
            <w:pPr>
              <w:pStyle w:val="Normal"/>
              <w:jc w:val="center"/>
              <w:rPr>
                <w:sz w:val="20"/>
                <w:szCs w:val="20"/>
                <w:lang w:eastAsia="ru-RU"/>
              </w:rPr>
            </w:pPr>
            <w:r>
              <w:rPr>
                <w:sz w:val="20"/>
                <w:szCs w:val="20"/>
                <w:lang w:eastAsia="ru-RU" w:bidi="ar-SA"/>
              </w:rPr>
              <w:t>Ценовые (тарифные) последствия</w:t>
            </w:r>
          </w:p>
        </w:tc>
        <w:tc>
          <w:tcPr>
            <w:tcW w:w="5805" w:type="dxa"/>
            <w:tcBorders/>
            <w:vAlign w:val="center"/>
          </w:tcPr>
          <w:p>
            <w:pPr>
              <w:pStyle w:val="Normal"/>
              <w:jc w:val="both"/>
              <w:rPr>
                <w:sz w:val="20"/>
                <w:szCs w:val="20"/>
                <w:lang w:eastAsia="ru-RU"/>
              </w:rPr>
            </w:pPr>
            <w:r>
              <w:rPr>
                <w:sz w:val="20"/>
                <w:szCs w:val="20"/>
                <w:lang w:eastAsia="ru-RU" w:bidi="ar-SA"/>
              </w:rPr>
              <w:t>Внесены корректировки в Главу 14 «Ценовые (тарифные) последствия»</w:t>
            </w:r>
          </w:p>
        </w:tc>
      </w:tr>
      <w:tr>
        <w:trPr/>
        <w:tc>
          <w:tcPr>
            <w:tcW w:w="814" w:type="dxa"/>
            <w:tcBorders/>
            <w:vAlign w:val="center"/>
          </w:tcPr>
          <w:p>
            <w:pPr>
              <w:pStyle w:val="Normal"/>
              <w:jc w:val="center"/>
              <w:rPr>
                <w:sz w:val="20"/>
                <w:szCs w:val="20"/>
                <w:lang w:eastAsia="ru-RU"/>
              </w:rPr>
            </w:pPr>
            <w:r>
              <w:rPr>
                <w:sz w:val="20"/>
                <w:szCs w:val="20"/>
                <w:lang w:eastAsia="ru-RU" w:bidi="ar-SA"/>
              </w:rPr>
              <w:t>15</w:t>
            </w:r>
          </w:p>
        </w:tc>
        <w:tc>
          <w:tcPr>
            <w:tcW w:w="2826" w:type="dxa"/>
            <w:tcBorders/>
            <w:vAlign w:val="center"/>
          </w:tcPr>
          <w:p>
            <w:pPr>
              <w:pStyle w:val="Normal"/>
              <w:jc w:val="center"/>
              <w:rPr>
                <w:sz w:val="20"/>
                <w:szCs w:val="20"/>
                <w:lang w:eastAsia="ru-RU"/>
              </w:rPr>
            </w:pPr>
            <w:r>
              <w:rPr>
                <w:sz w:val="20"/>
                <w:szCs w:val="20"/>
                <w:lang w:eastAsia="ru-RU" w:bidi="ar-SA"/>
              </w:rPr>
              <w:t>Реестр единых теплоснабжающих организаций</w:t>
            </w:r>
          </w:p>
        </w:tc>
        <w:tc>
          <w:tcPr>
            <w:tcW w:w="5805"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01.01.2025.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4" w:type="dxa"/>
            <w:tcBorders/>
            <w:vAlign w:val="center"/>
          </w:tcPr>
          <w:p>
            <w:pPr>
              <w:pStyle w:val="Normal"/>
              <w:jc w:val="center"/>
              <w:rPr>
                <w:sz w:val="20"/>
                <w:szCs w:val="20"/>
                <w:lang w:eastAsia="ru-RU"/>
              </w:rPr>
            </w:pPr>
            <w:r>
              <w:rPr>
                <w:sz w:val="20"/>
                <w:szCs w:val="20"/>
                <w:lang w:eastAsia="ru-RU" w:bidi="ar-SA"/>
              </w:rPr>
              <w:t>16</w:t>
            </w:r>
          </w:p>
        </w:tc>
        <w:tc>
          <w:tcPr>
            <w:tcW w:w="2826" w:type="dxa"/>
            <w:tcBorders/>
            <w:vAlign w:val="center"/>
          </w:tcPr>
          <w:p>
            <w:pPr>
              <w:pStyle w:val="Normal"/>
              <w:jc w:val="center"/>
              <w:rPr>
                <w:sz w:val="20"/>
                <w:szCs w:val="20"/>
                <w:lang w:eastAsia="ru-RU"/>
              </w:rPr>
            </w:pPr>
            <w:r>
              <w:rPr>
                <w:sz w:val="20"/>
                <w:szCs w:val="20"/>
                <w:lang w:eastAsia="ru-RU" w:bidi="ar-SA"/>
              </w:rPr>
              <w:t>Реестр мероприятий схемы теплоснабжения</w:t>
            </w:r>
          </w:p>
        </w:tc>
        <w:tc>
          <w:tcPr>
            <w:tcW w:w="5805" w:type="dxa"/>
            <w:tcBorders/>
            <w:vAlign w:val="center"/>
          </w:tcPr>
          <w:p>
            <w:pPr>
              <w:pStyle w:val="Normal"/>
              <w:jc w:val="both"/>
              <w:rPr>
                <w:sz w:val="20"/>
                <w:szCs w:val="20"/>
                <w:lang w:eastAsia="ru-RU"/>
              </w:rPr>
            </w:pPr>
            <w:r>
              <w:rPr>
                <w:sz w:val="20"/>
                <w:szCs w:val="20"/>
                <w:lang w:eastAsia="ru-RU" w:bidi="ar-SA"/>
              </w:rPr>
              <w:t>Внесены корректировки в Главу 16 «Реестр мероприятий схемы теплоснабжения поселения»</w:t>
            </w:r>
          </w:p>
        </w:tc>
      </w:tr>
      <w:tr>
        <w:trPr/>
        <w:tc>
          <w:tcPr>
            <w:tcW w:w="814" w:type="dxa"/>
            <w:tcBorders/>
            <w:vAlign w:val="center"/>
          </w:tcPr>
          <w:p>
            <w:pPr>
              <w:pStyle w:val="Normal"/>
              <w:jc w:val="center"/>
              <w:rPr>
                <w:sz w:val="20"/>
                <w:szCs w:val="20"/>
                <w:lang w:eastAsia="ru-RU"/>
              </w:rPr>
            </w:pPr>
            <w:r>
              <w:rPr>
                <w:sz w:val="20"/>
                <w:szCs w:val="20"/>
                <w:lang w:eastAsia="ru-RU" w:bidi="ar-SA"/>
              </w:rPr>
              <w:t>17</w:t>
            </w:r>
          </w:p>
        </w:tc>
        <w:tc>
          <w:tcPr>
            <w:tcW w:w="2826" w:type="dxa"/>
            <w:tcBorders/>
            <w:vAlign w:val="center"/>
          </w:tcPr>
          <w:p>
            <w:pPr>
              <w:pStyle w:val="Normal"/>
              <w:jc w:val="center"/>
              <w:rPr>
                <w:sz w:val="20"/>
                <w:szCs w:val="20"/>
                <w:lang w:eastAsia="ru-RU"/>
              </w:rPr>
            </w:pPr>
            <w:r>
              <w:rPr>
                <w:sz w:val="20"/>
                <w:szCs w:val="20"/>
                <w:lang w:eastAsia="ru-RU" w:bidi="ar-SA"/>
              </w:rPr>
              <w:t>Замечания и предложения к проекту схемы теплоснабжения</w:t>
            </w:r>
          </w:p>
        </w:tc>
        <w:tc>
          <w:tcPr>
            <w:tcW w:w="5805" w:type="dxa"/>
            <w:tcBorders/>
            <w:vAlign w:val="center"/>
          </w:tcPr>
          <w:p>
            <w:pPr>
              <w:pStyle w:val="Normal"/>
              <w:jc w:val="both"/>
              <w:rPr>
                <w:sz w:val="20"/>
                <w:szCs w:val="20"/>
                <w:lang w:eastAsia="ru-RU"/>
              </w:rPr>
            </w:pPr>
            <w:r>
              <w:rPr>
                <w:sz w:val="20"/>
                <w:szCs w:val="20"/>
                <w:lang w:eastAsia="ru-RU" w:bidi="ar-SA"/>
              </w:rPr>
              <w:t>Внесены корректировки в Главу 17 «Замечания и предложения к проекту схемы теплоснабжения поселения»</w:t>
            </w:r>
          </w:p>
        </w:tc>
      </w:tr>
      <w:tr>
        <w:trPr/>
        <w:tc>
          <w:tcPr>
            <w:tcW w:w="814" w:type="dxa"/>
            <w:tcBorders/>
            <w:vAlign w:val="center"/>
          </w:tcPr>
          <w:p>
            <w:pPr>
              <w:pStyle w:val="Normal"/>
              <w:jc w:val="center"/>
              <w:rPr>
                <w:sz w:val="20"/>
                <w:szCs w:val="20"/>
                <w:lang w:eastAsia="ru-RU"/>
              </w:rPr>
            </w:pPr>
            <w:r>
              <w:rPr>
                <w:sz w:val="20"/>
                <w:szCs w:val="20"/>
                <w:lang w:eastAsia="ru-RU" w:bidi="ar-SA"/>
              </w:rPr>
              <w:t>18</w:t>
            </w:r>
          </w:p>
        </w:tc>
        <w:tc>
          <w:tcPr>
            <w:tcW w:w="2826" w:type="dxa"/>
            <w:tcBorders/>
            <w:vAlign w:val="center"/>
          </w:tcPr>
          <w:p>
            <w:pPr>
              <w:pStyle w:val="Normal"/>
              <w:jc w:val="center"/>
              <w:rPr>
                <w:sz w:val="20"/>
                <w:szCs w:val="20"/>
                <w:lang w:eastAsia="ru-RU"/>
              </w:rPr>
            </w:pPr>
            <w:r>
              <w:rPr>
                <w:sz w:val="20"/>
                <w:szCs w:val="20"/>
                <w:lang w:eastAsia="ru-RU" w:bidi="ar-SA"/>
              </w:rPr>
              <w:t>Сводный том изменений, выполненных в доработанной и (или) актуализированной схемы теплоснабжения</w:t>
            </w:r>
          </w:p>
        </w:tc>
        <w:tc>
          <w:tcPr>
            <w:tcW w:w="5805" w:type="dxa"/>
            <w:tcBorders/>
            <w:vAlign w:val="center"/>
          </w:tcPr>
          <w:p>
            <w:pPr>
              <w:pStyle w:val="Normal"/>
              <w:jc w:val="both"/>
              <w:rPr>
                <w:sz w:val="20"/>
                <w:szCs w:val="20"/>
                <w:lang w:eastAsia="ru-RU"/>
              </w:rPr>
            </w:pPr>
            <w:r>
              <w:rPr>
                <w:sz w:val="20"/>
                <w:szCs w:val="20"/>
                <w:lang w:eastAsia="ru-RU" w:bidi="ar-SA"/>
              </w:rPr>
              <w:t>Внесены корректировки в Главу 18 «Сводный том изменений, выполненных в доработанной и (или) актуализированной схемы теплоснабжения  поселения»</w:t>
            </w:r>
          </w:p>
        </w:tc>
      </w:tr>
    </w:tbl>
    <w:p>
      <w:pPr>
        <w:pStyle w:val="Normal"/>
        <w:jc w:val="both"/>
        <w:rPr>
          <w:rFonts w:eastAsia="Calibri"/>
          <w:szCs w:val="22"/>
          <w:lang w:eastAsia="en-US"/>
        </w:rPr>
      </w:pPr>
      <w:r>
        <w:rPr>
          <w:rFonts w:eastAsia="Calibri"/>
          <w:szCs w:val="22"/>
          <w:lang w:eastAsia="en-US"/>
        </w:rPr>
      </w:r>
    </w:p>
    <w:p>
      <w:pPr>
        <w:pStyle w:val="Normal"/>
        <w:keepNext w:val="true"/>
        <w:keepLines/>
        <w:numPr>
          <w:ilvl w:val="0"/>
          <w:numId w:val="0"/>
        </w:numPr>
        <w:spacing w:before="240" w:after="0"/>
        <w:ind w:left="0" w:firstLine="709"/>
        <w:jc w:val="both"/>
        <w:outlineLvl w:val="1"/>
        <w:rPr>
          <w:rFonts w:eastAsia="Calibri Light"/>
          <w:b/>
          <w:b/>
          <w:szCs w:val="26"/>
          <w:lang w:eastAsia="en-US"/>
        </w:rPr>
      </w:pPr>
      <w:r>
        <w:rPr>
          <w:rFonts w:eastAsia="Calibri Light"/>
          <w:b/>
          <w:szCs w:val="26"/>
          <w:lang w:eastAsia="en-US"/>
        </w:rPr>
        <w:t>18.2 Сведения о том, какие мероприятия из утвержденной схемы теплоснабжения были выполнены за период, прошедший с даты утверждения схемы теплоснабжения</w:t>
      </w:r>
    </w:p>
    <w:p>
      <w:pPr>
        <w:pStyle w:val="Normal"/>
        <w:ind w:firstLine="709"/>
        <w:jc w:val="both"/>
        <w:rPr>
          <w:rFonts w:eastAsia="Calibri" w:cs="Calibri"/>
          <w:szCs w:val="22"/>
          <w:lang w:eastAsia="en-US"/>
        </w:rPr>
      </w:pPr>
      <w:r>
        <w:rPr>
          <w:rFonts w:eastAsia="Calibri" w:cs="Calibri"/>
          <w:szCs w:val="22"/>
          <w:lang w:eastAsia="en-US"/>
        </w:rPr>
        <w:t>Сведения о том, какие мероприятия из утвержденной схемы теплоснабжения были выполнены за период, прошедший с даты утверждения схемы теплоснабжения, отсутствуют.</w:t>
      </w:r>
      <w:bookmarkStart w:id="339" w:name="_Toc181366399"/>
      <w:bookmarkEnd w:id="339"/>
    </w:p>
    <w:p>
      <w:pPr>
        <w:pStyle w:val="Normal"/>
        <w:widowControl w:val="false"/>
        <w:tabs>
          <w:tab w:val="clear" w:pos="408"/>
          <w:tab w:val="left" w:pos="720" w:leader="none"/>
        </w:tabs>
        <w:ind w:left="720" w:hanging="0"/>
        <w:rPr>
          <w:rFonts w:eastAsia="Calibri Light"/>
          <w:b/>
          <w:b/>
          <w:szCs w:val="26"/>
          <w:lang w:eastAsia="en-US"/>
        </w:rPr>
      </w:pPr>
      <w:r>
        <w:rPr/>
      </w:r>
    </w:p>
    <w:sectPr>
      <w:headerReference w:type="default" r:id="rId98"/>
      <w:footerReference w:type="default" r:id="rId99"/>
      <w:type w:val="nextPage"/>
      <w:pgSz w:w="11906" w:h="16838"/>
      <w:pgMar w:left="1701" w:right="567" w:header="0" w:top="1134" w:footer="0"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Tinos">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Light">
    <w:charset w:val="01"/>
    <w:family w:val="roman"/>
    <w:pitch w:val="default"/>
  </w:font>
  <w:font w:name="Arial">
    <w:charset w:val="01"/>
    <w:family w:val="roman"/>
    <w:pitch w:val="default"/>
  </w:font>
  <w:font w:name="Constantia">
    <w:charset w:val="01"/>
    <w:family w:val="roman"/>
    <w:pitch w:val="default"/>
  </w:font>
  <w:font w:name="Century Gothic">
    <w:charset w:val="01"/>
    <w:family w:val="roman"/>
    <w:pitch w:val="default"/>
  </w:font>
  <w:font w:name="Calibri">
    <w:charset w:val="01"/>
    <w:family w:val="roman"/>
    <w:pitch w:val="default"/>
  </w:font>
  <w:font w:name="Consolas">
    <w:charset w:val="01"/>
    <w:family w:val="roman"/>
    <w:pitch w:val="default"/>
  </w:font>
  <w:font w:name="Cambria">
    <w:charset w:val="01"/>
    <w:family w:val="roman"/>
    <w:pitch w:val="default"/>
  </w:font>
  <w:font w:name="Verdana">
    <w:charset w:val="01"/>
    <w:family w:val="roman"/>
    <w:pitch w:val="default"/>
  </w:font>
  <w:font w:name="Sylfaen">
    <w:charset w:val="01"/>
    <w:family w:val="roman"/>
    <w:pitch w:val="default"/>
  </w:font>
  <w:font w:name="MS Mincho">
    <w:charset w:val="01"/>
    <w:family w:val="roman"/>
    <w:pitch w:val="default"/>
  </w:font>
  <w:font w:name="Arial Narrow">
    <w:charset w:val="01"/>
    <w:family w:val="roman"/>
    <w:pitch w:val="default"/>
  </w:font>
  <w:font w:name="Garamond">
    <w:charset w:val="01"/>
    <w:family w:val="roman"/>
    <w:pitch w:val="default"/>
  </w:font>
  <w:font w:name="Palatino Linotype">
    <w:charset w:val="01"/>
    <w:family w:val="roman"/>
    <w:pitch w:val="default"/>
  </w:font>
  <w:font w:name="Lucida Sans Unicode">
    <w:charset w:val="01"/>
    <w:family w:val="roman"/>
    <w:pitch w:val="default"/>
  </w:font>
  <w:font w:name="Book Antiqua">
    <w:charset w:val="01"/>
    <w:family w:val="roman"/>
    <w:pitch w:val="default"/>
  </w:font>
  <w:font w:name="Bookman Old Style">
    <w:charset w:val="01"/>
    <w:family w:val="roman"/>
    <w:pitch w:val="default"/>
  </w:font>
  <w:font w:name="Franklin Gothic Medium">
    <w:charset w:val="01"/>
    <w:family w:val="roman"/>
    <w:pitch w:val="default"/>
  </w:font>
  <w:font w:name="GOST Type BU">
    <w:charset w:val="01"/>
    <w:family w:val="roman"/>
    <w:pitch w:val="default"/>
  </w:font>
  <w:font w:name="Times New Roman CYR">
    <w:charset w:val="01"/>
    <w:family w:val="roman"/>
    <w:pitch w:val="default"/>
  </w:font>
  <w:font w:name="MS Serif">
    <w:charset w:val="01"/>
    <w:family w:val="roman"/>
    <w:pitch w:val="default"/>
  </w:font>
  <w:font w:name="Arial CYR">
    <w:charset w:val="01"/>
    <w:family w:val="roman"/>
    <w:pitch w:val="default"/>
  </w:font>
  <w:font w:name="Arial Unicode MS">
    <w:charset w:val="01"/>
    <w:family w:val="roman"/>
    <w:pitch w:val="default"/>
  </w:font>
  <w:font w:name="Georgi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6218507"/>
    </w:sdtPr>
    <w:sdtContent>
      <w:p>
        <w:pPr>
          <w:pStyle w:val="132"/>
          <w:jc w:val="center"/>
          <w:rPr>
            <w:b/>
            <w:b/>
            <w:bCs/>
            <w:sz w:val="20"/>
            <w:szCs w:val="20"/>
          </w:rPr>
        </w:pPr>
        <w:r>
          <w:rPr>
            <w:b/>
            <w:sz w:val="20"/>
          </w:rPr>
          <w:tab/>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05294024"/>
    </w:sdtPr>
    <w:sdtContent>
      <w:p>
        <w:pPr>
          <w:pStyle w:val="132"/>
          <w:jc w:val="center"/>
          <w:rPr>
            <w:b/>
            <w:b/>
            <w:bCs/>
            <w:sz w:val="20"/>
            <w:szCs w:val="20"/>
          </w:rPr>
        </w:pPr>
        <w:r>
          <w:rPr>
            <w:b/>
            <w:sz w:val="20"/>
          </w:rPr>
          <w:tab/>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20080890"/>
    </w:sdtPr>
    <w:sdtContent>
      <w:p>
        <w:pPr>
          <w:pStyle w:val="132"/>
          <w:jc w:val="center"/>
          <w:rPr>
            <w:b/>
            <w:b/>
            <w:bCs/>
            <w:sz w:val="20"/>
            <w:szCs w:val="20"/>
          </w:rPr>
        </w:pPr>
        <w:r>
          <w:rPr>
            <w:b/>
            <w:sz w:val="20"/>
          </w:rPr>
          <w:tab/>
        </w:r>
      </w:p>
    </w:sdtContent>
  </w:sdt>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86746953"/>
    </w:sdtPr>
    <w:sdtContent>
      <w:p>
        <w:pPr>
          <w:pStyle w:val="132"/>
          <w:jc w:val="center"/>
          <w:rPr>
            <w:b/>
            <w:b/>
            <w:bCs/>
            <w:sz w:val="20"/>
            <w:szCs w:val="20"/>
          </w:rPr>
        </w:pPr>
        <w:r>
          <w:rPr>
            <w:b/>
            <w:sz w:val="20"/>
          </w:rPr>
          <w:tab/>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6886577"/>
    </w:sdtPr>
    <w:sdtContent>
      <w:p>
        <w:pPr>
          <w:pStyle w:val="132"/>
          <w:jc w:val="center"/>
          <w:rPr>
            <w:b/>
            <w:b/>
            <w:bCs/>
            <w:sz w:val="20"/>
            <w:szCs w:val="20"/>
          </w:rPr>
        </w:pPr>
        <w:r>
          <w:rPr>
            <w:b/>
            <w:sz w:val="20"/>
          </w:rPr>
          <w:tab/>
        </w:r>
      </w:p>
    </w:sdtContent>
  </w:sdt>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62653496"/>
    </w:sdtPr>
    <w:sdtContent>
      <w:p>
        <w:pPr>
          <w:pStyle w:val="132"/>
          <w:jc w:val="center"/>
          <w:rPr>
            <w:b/>
            <w:b/>
            <w:bCs/>
            <w:sz w:val="20"/>
            <w:szCs w:val="20"/>
          </w:rPr>
        </w:pPr>
        <w:r>
          <w:rPr>
            <w:b/>
            <w:sz w:val="20"/>
          </w:rPr>
          <w:tab/>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720327"/>
    </w:sdtPr>
    <w:sdtContent>
      <w:p>
        <w:pPr>
          <w:pStyle w:val="132"/>
          <w:jc w:val="center"/>
          <w:rPr>
            <w:b/>
            <w:b/>
            <w:bCs/>
            <w:sz w:val="20"/>
            <w:szCs w:val="20"/>
          </w:rPr>
        </w:pPr>
        <w:r>
          <w:rPr>
            <w:b/>
            <w:sz w:val="20"/>
          </w:rPr>
          <w:tab/>
        </w:r>
      </w:p>
    </w:sdtContent>
  </w:sdt>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290468"/>
    </w:sdtPr>
    <w:sdtContent>
      <w:p>
        <w:pPr>
          <w:pStyle w:val="132"/>
          <w:jc w:val="center"/>
          <w:rPr>
            <w:b/>
            <w:b/>
            <w:bCs/>
            <w:sz w:val="20"/>
            <w:szCs w:val="20"/>
          </w:rPr>
        </w:pPr>
        <w:r>
          <w:rPr>
            <w:b/>
            <w:sz w:val="20"/>
          </w:rPr>
          <w:tab/>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44137276"/>
    </w:sdtPr>
    <w:sdtContent>
      <w:p>
        <w:pPr>
          <w:pStyle w:val="132"/>
          <w:jc w:val="center"/>
          <w:rPr>
            <w:b/>
            <w:b/>
            <w:bCs/>
            <w:sz w:val="20"/>
            <w:szCs w:val="20"/>
          </w:rPr>
        </w:pPr>
        <w:r>
          <w:rPr>
            <w:b/>
            <w:sz w:val="20"/>
          </w:rPr>
          <w:tab/>
        </w:r>
      </w:p>
    </w:sdtContent>
  </w:sdt>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82235309"/>
    </w:sdtPr>
    <w:sdtContent>
      <w:p>
        <w:pPr>
          <w:pStyle w:val="132"/>
          <w:jc w:val="center"/>
          <w:rPr>
            <w:b/>
            <w:b/>
            <w:bCs/>
            <w:sz w:val="20"/>
            <w:szCs w:val="20"/>
          </w:rPr>
        </w:pPr>
        <w:r>
          <w:rPr>
            <w:b/>
            <w:sz w:val="20"/>
          </w:rPr>
          <w:tab/>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92107971"/>
    </w:sdtPr>
    <w:sdtContent>
      <w:p>
        <w:pPr>
          <w:pStyle w:val="132"/>
          <w:jc w:val="center"/>
          <w:rPr>
            <w:b/>
            <w:b/>
            <w:bCs/>
            <w:sz w:val="20"/>
            <w:szCs w:val="20"/>
          </w:rPr>
        </w:pPr>
        <w:r>
          <w:rPr>
            <w:b/>
            <w:sz w:val="20"/>
          </w:rPr>
          <w:tab/>
        </w:r>
      </w:p>
    </w:sdtContent>
  </w:sdt>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4297057"/>
    </w:sdtPr>
    <w:sdtContent>
      <w:p>
        <w:pPr>
          <w:pStyle w:val="132"/>
          <w:ind w:hanging="0"/>
          <w:jc w:val="center"/>
          <w:rPr/>
        </w:pPr>
        <w:r>
          <w:rPr/>
        </w:r>
      </w:p>
    </w:sdtContent>
  </w:sdt>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11671172"/>
    </w:sdtPr>
    <w:sdtContent>
      <w:p>
        <w:pPr>
          <w:pStyle w:val="132"/>
          <w:jc w:val="center"/>
          <w:rPr>
            <w:b/>
            <w:b/>
            <w:bCs/>
            <w:sz w:val="20"/>
            <w:szCs w:val="20"/>
          </w:rPr>
        </w:pPr>
        <w:r>
          <w:rPr>
            <w:b/>
            <w:sz w:val="20"/>
          </w:rPr>
          <w:tab/>
        </w:r>
      </w:p>
    </w:sdtContent>
  </w:sdt>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27574971"/>
    </w:sdtPr>
    <w:sdtContent>
      <w:p>
        <w:pPr>
          <w:pStyle w:val="132"/>
          <w:ind w:hanging="0"/>
          <w:jc w:val="center"/>
          <w:rPr/>
        </w:pPr>
        <w:r>
          <w:rPr/>
        </w:r>
      </w:p>
    </w:sdtContent>
  </w:sdt>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2913257"/>
    </w:sdtPr>
    <w:sdtContent>
      <w:p>
        <w:pPr>
          <w:pStyle w:val="132"/>
          <w:ind w:hanging="0"/>
          <w:jc w:val="center"/>
          <w:rPr/>
        </w:pPr>
        <w:r>
          <w:rPr/>
        </w:r>
      </w:p>
    </w:sdtContent>
  </w:sdt>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15596173"/>
    </w:sdtPr>
    <w:sdtContent>
      <w:p>
        <w:pPr>
          <w:pStyle w:val="132"/>
          <w:jc w:val="center"/>
          <w:rPr>
            <w:b/>
            <w:b/>
            <w:bCs/>
            <w:sz w:val="20"/>
            <w:szCs w:val="20"/>
          </w:rPr>
        </w:pPr>
        <w:r>
          <w:rPr>
            <w:b/>
            <w:sz w:val="20"/>
          </w:rPr>
          <w:tab/>
        </w:r>
      </w:p>
    </w:sdtContent>
  </w:sdt>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89422495"/>
    </w:sdtPr>
    <w:sdtContent>
      <w:p>
        <w:pPr>
          <w:pStyle w:val="132"/>
          <w:jc w:val="center"/>
          <w:rPr>
            <w:b/>
            <w:b/>
            <w:bCs/>
            <w:sz w:val="20"/>
            <w:szCs w:val="20"/>
          </w:rPr>
        </w:pPr>
        <w:r>
          <w:rPr>
            <w:b/>
            <w:sz w:val="20"/>
          </w:rPr>
          <w:tab/>
        </w:r>
      </w:p>
    </w:sdtContent>
  </w:sdt>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51351757"/>
    </w:sdtPr>
    <w:sdtContent>
      <w:p>
        <w:pPr>
          <w:pStyle w:val="132"/>
          <w:jc w:val="center"/>
          <w:rPr>
            <w:b/>
            <w:b/>
            <w:bCs/>
            <w:sz w:val="20"/>
            <w:szCs w:val="20"/>
          </w:rPr>
        </w:pPr>
        <w:r>
          <w:rPr>
            <w:b/>
            <w:sz w:val="20"/>
          </w:rPr>
          <w:tab/>
        </w:r>
      </w:p>
    </w:sdtContent>
  </w:sdt>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84602803"/>
    </w:sdtPr>
    <w:sdtContent>
      <w:p>
        <w:pPr>
          <w:pStyle w:val="132"/>
          <w:ind w:hanging="0"/>
          <w:jc w:val="center"/>
          <w:rPr/>
        </w:pPr>
        <w:r>
          <w:rPr/>
        </w:r>
      </w:p>
    </w:sdtContent>
  </w:sdt>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25068470"/>
    </w:sdtPr>
    <w:sdtContent>
      <w:p>
        <w:pPr>
          <w:pStyle w:val="132"/>
          <w:ind w:hanging="0"/>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56679269"/>
    </w:sdtPr>
    <w:sdtContent>
      <w:p>
        <w:pPr>
          <w:pStyle w:val="132"/>
          <w:jc w:val="center"/>
          <w:rPr>
            <w:b/>
            <w:b/>
            <w:bCs/>
            <w:sz w:val="20"/>
            <w:szCs w:val="20"/>
          </w:rPr>
        </w:pPr>
        <w:r>
          <w:rPr>
            <w:b/>
            <w:sz w:val="20"/>
          </w:rPr>
          <w:tab/>
        </w:r>
      </w:p>
    </w:sdtContent>
  </w:sdt>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40184444"/>
    </w:sdtPr>
    <w:sdtContent>
      <w:p>
        <w:pPr>
          <w:pStyle w:val="132"/>
          <w:jc w:val="center"/>
          <w:rPr>
            <w:b/>
            <w:b/>
            <w:bCs/>
            <w:sz w:val="20"/>
            <w:szCs w:val="20"/>
          </w:rPr>
        </w:pPr>
        <w:r>
          <w:rPr>
            <w:b/>
            <w:sz w:val="20"/>
          </w:rPr>
          <w:tab/>
        </w:r>
      </w:p>
    </w:sdtContent>
  </w:sdt>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420547"/>
    </w:sdtPr>
    <w:sdtContent>
      <w:p>
        <w:pPr>
          <w:pStyle w:val="132"/>
          <w:jc w:val="center"/>
          <w:rPr>
            <w:b/>
            <w:b/>
            <w:bCs/>
            <w:sz w:val="20"/>
            <w:szCs w:val="20"/>
          </w:rPr>
        </w:pPr>
        <w:r>
          <w:rPr>
            <w:b/>
            <w:sz w:val="20"/>
          </w:rPr>
          <w:tab/>
        </w:r>
      </w:p>
    </w:sdtContent>
  </w:sdt>
  <w:p>
    <w:pPr>
      <w:pStyle w:val="133"/>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1380103"/>
    </w:sdtPr>
    <w:sdtContent>
      <w:p>
        <w:pPr>
          <w:pStyle w:val="132"/>
          <w:jc w:val="center"/>
          <w:rPr>
            <w:b/>
            <w:b/>
            <w:bCs/>
            <w:sz w:val="20"/>
            <w:szCs w:val="20"/>
          </w:rPr>
        </w:pPr>
        <w:r>
          <w:rPr>
            <w:b/>
            <w:sz w:val="20"/>
          </w:rPr>
          <w:tab/>
        </w:r>
      </w:p>
    </w:sdtContent>
  </w:sdt>
  <w:p>
    <w:pPr>
      <w:pStyle w:val="13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43382996"/>
    </w:sdtPr>
    <w:sdtContent>
      <w:p>
        <w:pPr>
          <w:pStyle w:val="132"/>
          <w:jc w:val="center"/>
          <w:rPr>
            <w:b/>
            <w:b/>
            <w:bCs/>
            <w:sz w:val="20"/>
            <w:szCs w:val="20"/>
          </w:rPr>
        </w:pPr>
        <w:r>
          <w:rPr>
            <w:b/>
            <w:sz w:val="20"/>
          </w:rPr>
          <w:tab/>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62823573"/>
    </w:sdtPr>
    <w:sdtContent>
      <w:p>
        <w:pPr>
          <w:pStyle w:val="132"/>
          <w:jc w:val="center"/>
          <w:rPr>
            <w:b/>
            <w:b/>
            <w:bCs/>
            <w:sz w:val="20"/>
            <w:szCs w:val="20"/>
          </w:rPr>
        </w:pPr>
        <w:r>
          <w:rPr>
            <w:b/>
            <w:sz w:val="20"/>
          </w:rPr>
          <w:tab/>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56705092"/>
    </w:sdtPr>
    <w:sdtContent>
      <w:p>
        <w:pPr>
          <w:pStyle w:val="132"/>
          <w:jc w:val="center"/>
          <w:rPr>
            <w:b/>
            <w:b/>
            <w:bCs/>
            <w:sz w:val="20"/>
            <w:szCs w:val="20"/>
          </w:rPr>
        </w:pPr>
        <w:r>
          <w:rPr>
            <w:b/>
            <w:sz w:val="20"/>
          </w:rPr>
          <w:tab/>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2809211"/>
    </w:sdtPr>
    <w:sdtContent>
      <w:p>
        <w:pPr>
          <w:pStyle w:val="132"/>
          <w:ind w:hanging="0"/>
          <w:jc w:val="center"/>
          <w:rPr>
            <w:b/>
            <w:b/>
            <w:bCs/>
            <w:sz w:val="20"/>
            <w:szCs w:val="20"/>
          </w:rPr>
        </w:pPr>
        <w:r>
          <w:rPr>
            <w:b/>
            <w:bCs/>
            <w:sz w:val="20"/>
            <w:szCs w:val="20"/>
          </w:rPr>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20155986"/>
    </w:sdtPr>
    <w:sdtContent>
      <w:p>
        <w:pPr>
          <w:pStyle w:val="132"/>
          <w:jc w:val="center"/>
          <w:rPr>
            <w:b/>
            <w:b/>
            <w:bCs/>
            <w:sz w:val="20"/>
            <w:szCs w:val="20"/>
          </w:rPr>
        </w:pPr>
        <w:r>
          <w:rPr>
            <w:b/>
            <w:sz w:val="20"/>
          </w:rPr>
          <w:tab/>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36447926"/>
    </w:sdtPr>
    <w:sdtContent>
      <w:p>
        <w:pPr>
          <w:pStyle w:val="132"/>
          <w:jc w:val="center"/>
          <w:rPr>
            <w:b/>
            <w:b/>
            <w:bCs/>
            <w:sz w:val="20"/>
            <w:szCs w:val="20"/>
          </w:rPr>
        </w:pPr>
        <w:r>
          <w:rPr>
            <w:b/>
            <w:sz w:val="20"/>
          </w:rPr>
          <w:tab/>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ind w:hanging="0"/>
      <w:jc w:val="center"/>
      <w:rPr>
        <w:b/>
        <w:b/>
        <w:sz w:val="18"/>
        <w:szCs w:val="18"/>
      </w:rPr>
    </w:pPr>
    <w:r>
      <w:rPr>
        <w:b/>
        <w:sz w:val="18"/>
        <w:szCs w:val="1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ind w:hanging="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ind w:hanging="0"/>
      <w:jc w:val="cent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ind w:hanging="0"/>
      <w:jc w:val="cent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ind w:hanging="0"/>
      <w:jc w:val="cent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ind w:hanging="0"/>
      <w:jc w:val="cent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ind w:hanging="0"/>
      <w:jc w:val="cent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p>
    <w:pPr>
      <w:pStyle w:val="132"/>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dstrike w:val="false"/>
        <w:strike w:val="false"/>
        <w:sz w:val="24"/>
        <w:b w:val="false"/>
        <w:rFonts w:cs="Times New Roman"/>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4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table of figures" w:qFormat="1"/>
    <w:lsdException w:name="annotation reference" w:qFormat="1"/>
    <w:lsdException w:name="line number" w:qFormat="1"/>
    <w:lsdException w:name="page number" w:qFormat="1"/>
    <w:lsdException w:name="List" w:uiPriority="0"/>
    <w:lsdException w:name="List Bullet" w:uiPriority="0" w:qFormat="1"/>
    <w:lsdException w:name="List Number" w:uiPriority="0" w:qFormat="1"/>
    <w:lsdException w:name="List Bullet 2" w:qFormat="1"/>
    <w:lsdException w:name="List Bullet 3" w:uiPriority="36" w:qFormat="1"/>
    <w:lsdException w:name="List Bullet 4" w:uiPriority="36" w:qFormat="1"/>
    <w:lsdException w:name="List Bullet 5" w:uiPriority="36" w:qFormat="1"/>
    <w:lsdException w:name="List Number 2" w:qFormat="1"/>
    <w:lsdException w:name="Title" w:uiPriority="10" w:semiHidden="0" w:unhideWhenUsed="0" w:qFormat="1"/>
    <w:lsdException w:name="Default Paragraph Font" w:uiPriority="1"/>
    <w:lsdException w:name="Body Text" w:uiPriority="1" w:qFormat="1"/>
    <w:lsdException w:name="Subtitle" w:uiPriority="0" w:semiHidden="0" w:unhideWhenUsed="0" w:qFormat="1"/>
    <w:lsdException w:name="Body Text 2" w:qFormat="1"/>
    <w:lsdException w:name="Body Text 3" w:qFormat="1"/>
    <w:lsdException w:name="Body Text Indent 2" w:qFormat="1"/>
    <w:lsdException w:name="Body Text Indent 3" w:uiPriority="0" w:qFormat="1"/>
    <w:lsdException w:name="Block Text" w:qFormat="1"/>
    <w:lsdException w:name="Strong" w:uiPriority="22" w:semiHidden="0" w:unhideWhenUsed="0" w:qFormat="1"/>
    <w:lsdException w:name="Emphasis" w:uiPriority="20" w:semiHidden="0" w:unhideWhenUsed="0" w:qFormat="1"/>
    <w:lsdException w:name="Document Map" w:qFormat="1"/>
    <w:lsdException w:name="Plain Text" w:uiPriority="0" w:qFormat="1"/>
    <w:lsdException w:name="HTML Top of Form" w:uiPriority="0" w:qFormat="1"/>
    <w:lsdException w:name="HTML Bottom of Form" w:uiPriority="0" w:qFormat="1"/>
    <w:lsdException w:name="Normal (Web)" w:qFormat="1"/>
    <w:lsdException w:name="HTML Code" w:qFormat="1"/>
    <w:lsdException w:name="HTML Preformatted" w:uiPriority="0" w:qFormat="1"/>
    <w:lsdException w:name="annotation subject" w:qFormat="1"/>
    <w:lsdException w:name="Outline List 2" w:uiPriority="0" w:qFormat="1"/>
    <w:lsdException w:name="Balloon Text" w:qFormat="1"/>
    <w:lsdException w:name="Table Grid" w:uiPriority="59" w:semiHidden="0" w:unhideWhenUsed="0"/>
    <w:lsdException w:name="Placeholder Text" w:unhideWhenUsed="0" w:qFormat="1"/>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qFormat="1"/>
    <w:lsdException w:name="TOC Heading" w:uiPriority="39" w:qFormat="1"/>
  </w:latentStyles>
  <w:style w:type="paragraph" w:styleId="Normal" w:default="1">
    <w:name w:val="Normal"/>
    <w:qFormat/>
    <w:rsid w:val="00f6130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customStyle="1">
    <w:name w:val="Heading 1"/>
    <w:basedOn w:val="Normal"/>
    <w:next w:val="Normal"/>
    <w:qFormat/>
    <w:rsid w:val="00f61309"/>
    <w:pPr>
      <w:keepNext w:val="true"/>
      <w:numPr>
        <w:ilvl w:val="0"/>
        <w:numId w:val="1"/>
      </w:numPr>
      <w:jc w:val="center"/>
      <w:outlineLvl w:val="0"/>
    </w:pPr>
    <w:rPr>
      <w:rFonts w:eastAsia="Arial Unicode MS"/>
      <w:spacing w:val="40"/>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f61309"/>
    <w:rPr/>
  </w:style>
  <w:style w:type="character" w:styleId="WW8Num1z1" w:customStyle="1">
    <w:name w:val="WW8Num1z1"/>
    <w:qFormat/>
    <w:rsid w:val="00f61309"/>
    <w:rPr/>
  </w:style>
  <w:style w:type="character" w:styleId="WW8Num1z2" w:customStyle="1">
    <w:name w:val="WW8Num1z2"/>
    <w:qFormat/>
    <w:rsid w:val="00f61309"/>
    <w:rPr/>
  </w:style>
  <w:style w:type="character" w:styleId="WW8Num1z3" w:customStyle="1">
    <w:name w:val="WW8Num1z3"/>
    <w:qFormat/>
    <w:rsid w:val="00f61309"/>
    <w:rPr/>
  </w:style>
  <w:style w:type="character" w:styleId="WW8Num1z4" w:customStyle="1">
    <w:name w:val="WW8Num1z4"/>
    <w:qFormat/>
    <w:rsid w:val="00f61309"/>
    <w:rPr/>
  </w:style>
  <w:style w:type="character" w:styleId="WW8Num1z5" w:customStyle="1">
    <w:name w:val="WW8Num1z5"/>
    <w:qFormat/>
    <w:rsid w:val="00f61309"/>
    <w:rPr/>
  </w:style>
  <w:style w:type="character" w:styleId="WW8Num1z6" w:customStyle="1">
    <w:name w:val="WW8Num1z6"/>
    <w:qFormat/>
    <w:rsid w:val="00f61309"/>
    <w:rPr/>
  </w:style>
  <w:style w:type="character" w:styleId="WW8Num1z7" w:customStyle="1">
    <w:name w:val="WW8Num1z7"/>
    <w:qFormat/>
    <w:rsid w:val="00f61309"/>
    <w:rPr/>
  </w:style>
  <w:style w:type="character" w:styleId="WW8Num1z8" w:customStyle="1">
    <w:name w:val="WW8Num1z8"/>
    <w:qFormat/>
    <w:rsid w:val="00f61309"/>
    <w:rPr/>
  </w:style>
  <w:style w:type="character" w:styleId="WW8Num2z0" w:customStyle="1">
    <w:name w:val="WW8Num2z0"/>
    <w:qFormat/>
    <w:rsid w:val="00f61309"/>
    <w:rPr>
      <w:rFonts w:ascii="Tinos" w:hAnsi="Tinos" w:cs="Tinos"/>
      <w:strike w:val="false"/>
      <w:dstrike w:val="false"/>
    </w:rPr>
  </w:style>
  <w:style w:type="character" w:styleId="WW8Num2z1" w:customStyle="1">
    <w:name w:val="WW8Num2z1"/>
    <w:qFormat/>
    <w:rsid w:val="00f61309"/>
    <w:rPr/>
  </w:style>
  <w:style w:type="character" w:styleId="WW8Num2z2" w:customStyle="1">
    <w:name w:val="WW8Num2z2"/>
    <w:qFormat/>
    <w:rsid w:val="00f61309"/>
    <w:rPr/>
  </w:style>
  <w:style w:type="character" w:styleId="WW8Num2z3" w:customStyle="1">
    <w:name w:val="WW8Num2z3"/>
    <w:qFormat/>
    <w:rsid w:val="00f61309"/>
    <w:rPr/>
  </w:style>
  <w:style w:type="character" w:styleId="WW8Num2z4" w:customStyle="1">
    <w:name w:val="WW8Num2z4"/>
    <w:qFormat/>
    <w:rsid w:val="00f61309"/>
    <w:rPr/>
  </w:style>
  <w:style w:type="character" w:styleId="WW8Num2z5" w:customStyle="1">
    <w:name w:val="WW8Num2z5"/>
    <w:qFormat/>
    <w:rsid w:val="00f61309"/>
    <w:rPr/>
  </w:style>
  <w:style w:type="character" w:styleId="WW8Num2z6" w:customStyle="1">
    <w:name w:val="WW8Num2z6"/>
    <w:qFormat/>
    <w:rsid w:val="00f61309"/>
    <w:rPr/>
  </w:style>
  <w:style w:type="character" w:styleId="WW8Num2z7" w:customStyle="1">
    <w:name w:val="WW8Num2z7"/>
    <w:qFormat/>
    <w:rsid w:val="00f61309"/>
    <w:rPr/>
  </w:style>
  <w:style w:type="character" w:styleId="WW8Num2z8" w:customStyle="1">
    <w:name w:val="WW8Num2z8"/>
    <w:qFormat/>
    <w:rsid w:val="00f61309"/>
    <w:rPr/>
  </w:style>
  <w:style w:type="character" w:styleId="WW8Num3z0" w:customStyle="1">
    <w:name w:val="WW8Num3z0"/>
    <w:qFormat/>
    <w:rsid w:val="00f61309"/>
    <w:rPr/>
  </w:style>
  <w:style w:type="character" w:styleId="WW8Num4z0" w:customStyle="1">
    <w:name w:val="WW8Num4z0"/>
    <w:qFormat/>
    <w:rsid w:val="00f61309"/>
    <w:rPr/>
  </w:style>
  <w:style w:type="character" w:styleId="WW8Num4z1" w:customStyle="1">
    <w:name w:val="WW8Num4z1"/>
    <w:qFormat/>
    <w:rsid w:val="00f61309"/>
    <w:rPr/>
  </w:style>
  <w:style w:type="character" w:styleId="WW8Num4z2" w:customStyle="1">
    <w:name w:val="WW8Num4z2"/>
    <w:qFormat/>
    <w:rsid w:val="00f61309"/>
    <w:rPr/>
  </w:style>
  <w:style w:type="character" w:styleId="WW8Num4z3" w:customStyle="1">
    <w:name w:val="WW8Num4z3"/>
    <w:qFormat/>
    <w:rsid w:val="00f61309"/>
    <w:rPr/>
  </w:style>
  <w:style w:type="character" w:styleId="WW8Num4z4" w:customStyle="1">
    <w:name w:val="WW8Num4z4"/>
    <w:qFormat/>
    <w:rsid w:val="00f61309"/>
    <w:rPr/>
  </w:style>
  <w:style w:type="character" w:styleId="WW8Num4z5" w:customStyle="1">
    <w:name w:val="WW8Num4z5"/>
    <w:qFormat/>
    <w:rsid w:val="00f61309"/>
    <w:rPr/>
  </w:style>
  <w:style w:type="character" w:styleId="WW8Num4z6" w:customStyle="1">
    <w:name w:val="WW8Num4z6"/>
    <w:qFormat/>
    <w:rsid w:val="00f61309"/>
    <w:rPr/>
  </w:style>
  <w:style w:type="character" w:styleId="WW8Num4z7" w:customStyle="1">
    <w:name w:val="WW8Num4z7"/>
    <w:qFormat/>
    <w:rsid w:val="00f61309"/>
    <w:rPr/>
  </w:style>
  <w:style w:type="character" w:styleId="WW8Num4z8" w:customStyle="1">
    <w:name w:val="WW8Num4z8"/>
    <w:qFormat/>
    <w:rsid w:val="00f61309"/>
    <w:rPr/>
  </w:style>
  <w:style w:type="character" w:styleId="WW8Num5z0" w:customStyle="1">
    <w:name w:val="WW8Num5z0"/>
    <w:qFormat/>
    <w:rsid w:val="00f61309"/>
    <w:rPr>
      <w:rFonts w:ascii="Symbol" w:hAnsi="Symbol" w:cs="Symbol"/>
    </w:rPr>
  </w:style>
  <w:style w:type="character" w:styleId="WW8Num5z1" w:customStyle="1">
    <w:name w:val="WW8Num5z1"/>
    <w:qFormat/>
    <w:rsid w:val="00f61309"/>
    <w:rPr>
      <w:rFonts w:ascii="Courier New" w:hAnsi="Courier New" w:cs="Courier New"/>
    </w:rPr>
  </w:style>
  <w:style w:type="character" w:styleId="WW8Num5z2" w:customStyle="1">
    <w:name w:val="WW8Num5z2"/>
    <w:qFormat/>
    <w:rsid w:val="00f61309"/>
    <w:rPr>
      <w:rFonts w:ascii="Wingdings" w:hAnsi="Wingdings" w:cs="Wingdings"/>
    </w:rPr>
  </w:style>
  <w:style w:type="character" w:styleId="WW8Num6z0" w:customStyle="1">
    <w:name w:val="WW8Num6z0"/>
    <w:qFormat/>
    <w:rsid w:val="00f61309"/>
    <w:rPr/>
  </w:style>
  <w:style w:type="character" w:styleId="WW8Num7z0" w:customStyle="1">
    <w:name w:val="WW8Num7z0"/>
    <w:qFormat/>
    <w:rsid w:val="00f61309"/>
    <w:rPr>
      <w:b/>
    </w:rPr>
  </w:style>
  <w:style w:type="character" w:styleId="WW8Num8z0" w:customStyle="1">
    <w:name w:val="WW8Num8z0"/>
    <w:qFormat/>
    <w:rsid w:val="00f61309"/>
    <w:rPr/>
  </w:style>
  <w:style w:type="character" w:styleId="WW8Num8z1" w:customStyle="1">
    <w:name w:val="WW8Num8z1"/>
    <w:qFormat/>
    <w:rsid w:val="00f61309"/>
    <w:rPr/>
  </w:style>
  <w:style w:type="character" w:styleId="WW8Num8z2" w:customStyle="1">
    <w:name w:val="WW8Num8z2"/>
    <w:qFormat/>
    <w:rsid w:val="00f61309"/>
    <w:rPr/>
  </w:style>
  <w:style w:type="character" w:styleId="WW8Num8z3" w:customStyle="1">
    <w:name w:val="WW8Num8z3"/>
    <w:qFormat/>
    <w:rsid w:val="00f61309"/>
    <w:rPr/>
  </w:style>
  <w:style w:type="character" w:styleId="WW8Num8z4" w:customStyle="1">
    <w:name w:val="WW8Num8z4"/>
    <w:qFormat/>
    <w:rsid w:val="00f61309"/>
    <w:rPr/>
  </w:style>
  <w:style w:type="character" w:styleId="WW8Num8z5" w:customStyle="1">
    <w:name w:val="WW8Num8z5"/>
    <w:qFormat/>
    <w:rsid w:val="00f61309"/>
    <w:rPr/>
  </w:style>
  <w:style w:type="character" w:styleId="WW8Num8z6" w:customStyle="1">
    <w:name w:val="WW8Num8z6"/>
    <w:qFormat/>
    <w:rsid w:val="00f61309"/>
    <w:rPr/>
  </w:style>
  <w:style w:type="character" w:styleId="WW8Num8z7" w:customStyle="1">
    <w:name w:val="WW8Num8z7"/>
    <w:qFormat/>
    <w:rsid w:val="00f61309"/>
    <w:rPr/>
  </w:style>
  <w:style w:type="character" w:styleId="WW8Num8z8" w:customStyle="1">
    <w:name w:val="WW8Num8z8"/>
    <w:qFormat/>
    <w:rsid w:val="00f61309"/>
    <w:rPr/>
  </w:style>
  <w:style w:type="character" w:styleId="WW8Num9z0" w:customStyle="1">
    <w:name w:val="WW8Num9z0"/>
    <w:qFormat/>
    <w:rsid w:val="00f61309"/>
    <w:rPr/>
  </w:style>
  <w:style w:type="character" w:styleId="WW8Num10z0" w:customStyle="1">
    <w:name w:val="WW8Num10z0"/>
    <w:qFormat/>
    <w:rsid w:val="00f61309"/>
    <w:rPr/>
  </w:style>
  <w:style w:type="character" w:styleId="WW8Num10z1" w:customStyle="1">
    <w:name w:val="WW8Num10z1"/>
    <w:qFormat/>
    <w:rsid w:val="00f61309"/>
    <w:rPr/>
  </w:style>
  <w:style w:type="character" w:styleId="WW8Num10z2" w:customStyle="1">
    <w:name w:val="WW8Num10z2"/>
    <w:qFormat/>
    <w:rsid w:val="00f61309"/>
    <w:rPr/>
  </w:style>
  <w:style w:type="character" w:styleId="WW8Num10z3" w:customStyle="1">
    <w:name w:val="WW8Num10z3"/>
    <w:qFormat/>
    <w:rsid w:val="00f61309"/>
    <w:rPr/>
  </w:style>
  <w:style w:type="character" w:styleId="WW8Num10z4" w:customStyle="1">
    <w:name w:val="WW8Num10z4"/>
    <w:qFormat/>
    <w:rsid w:val="00f61309"/>
    <w:rPr/>
  </w:style>
  <w:style w:type="character" w:styleId="WW8Num10z5" w:customStyle="1">
    <w:name w:val="WW8Num10z5"/>
    <w:qFormat/>
    <w:rsid w:val="00f61309"/>
    <w:rPr/>
  </w:style>
  <w:style w:type="character" w:styleId="WW8Num10z6" w:customStyle="1">
    <w:name w:val="WW8Num10z6"/>
    <w:qFormat/>
    <w:rsid w:val="00f61309"/>
    <w:rPr/>
  </w:style>
  <w:style w:type="character" w:styleId="WW8Num10z7" w:customStyle="1">
    <w:name w:val="WW8Num10z7"/>
    <w:qFormat/>
    <w:rsid w:val="00f61309"/>
    <w:rPr/>
  </w:style>
  <w:style w:type="character" w:styleId="WW8Num10z8" w:customStyle="1">
    <w:name w:val="WW8Num10z8"/>
    <w:qFormat/>
    <w:rsid w:val="00f61309"/>
    <w:rPr/>
  </w:style>
  <w:style w:type="character" w:styleId="WW8Num11z0" w:customStyle="1">
    <w:name w:val="WW8Num11z0"/>
    <w:qFormat/>
    <w:rsid w:val="00f61309"/>
    <w:rPr/>
  </w:style>
  <w:style w:type="character" w:styleId="WW8Num11z1" w:customStyle="1">
    <w:name w:val="WW8Num11z1"/>
    <w:qFormat/>
    <w:rsid w:val="00f61309"/>
    <w:rPr/>
  </w:style>
  <w:style w:type="character" w:styleId="WW8Num11z2" w:customStyle="1">
    <w:name w:val="WW8Num11z2"/>
    <w:qFormat/>
    <w:rsid w:val="00f61309"/>
    <w:rPr/>
  </w:style>
  <w:style w:type="character" w:styleId="WW8Num11z3" w:customStyle="1">
    <w:name w:val="WW8Num11z3"/>
    <w:qFormat/>
    <w:rsid w:val="00f61309"/>
    <w:rPr/>
  </w:style>
  <w:style w:type="character" w:styleId="WW8Num11z4" w:customStyle="1">
    <w:name w:val="WW8Num11z4"/>
    <w:qFormat/>
    <w:rsid w:val="00f61309"/>
    <w:rPr/>
  </w:style>
  <w:style w:type="character" w:styleId="WW8Num11z5" w:customStyle="1">
    <w:name w:val="WW8Num11z5"/>
    <w:qFormat/>
    <w:rsid w:val="00f61309"/>
    <w:rPr/>
  </w:style>
  <w:style w:type="character" w:styleId="WW8Num11z6" w:customStyle="1">
    <w:name w:val="WW8Num11z6"/>
    <w:qFormat/>
    <w:rsid w:val="00f61309"/>
    <w:rPr/>
  </w:style>
  <w:style w:type="character" w:styleId="WW8Num11z7" w:customStyle="1">
    <w:name w:val="WW8Num11z7"/>
    <w:qFormat/>
    <w:rsid w:val="00f61309"/>
    <w:rPr/>
  </w:style>
  <w:style w:type="character" w:styleId="WW8Num11z8" w:customStyle="1">
    <w:name w:val="WW8Num11z8"/>
    <w:qFormat/>
    <w:rsid w:val="00f61309"/>
    <w:rPr/>
  </w:style>
  <w:style w:type="character" w:styleId="WW8Num12z0" w:customStyle="1">
    <w:name w:val="WW8Num12z0"/>
    <w:qFormat/>
    <w:rsid w:val="00f61309"/>
    <w:rPr/>
  </w:style>
  <w:style w:type="character" w:styleId="WW8Num12z1" w:customStyle="1">
    <w:name w:val="WW8Num12z1"/>
    <w:qFormat/>
    <w:rsid w:val="00f61309"/>
    <w:rPr/>
  </w:style>
  <w:style w:type="character" w:styleId="WW8Num12z2" w:customStyle="1">
    <w:name w:val="WW8Num12z2"/>
    <w:qFormat/>
    <w:rsid w:val="00f61309"/>
    <w:rPr/>
  </w:style>
  <w:style w:type="character" w:styleId="WW8Num12z3" w:customStyle="1">
    <w:name w:val="WW8Num12z3"/>
    <w:qFormat/>
    <w:rsid w:val="00f61309"/>
    <w:rPr/>
  </w:style>
  <w:style w:type="character" w:styleId="WW8Num12z4" w:customStyle="1">
    <w:name w:val="WW8Num12z4"/>
    <w:qFormat/>
    <w:rsid w:val="00f61309"/>
    <w:rPr/>
  </w:style>
  <w:style w:type="character" w:styleId="WW8Num12z5" w:customStyle="1">
    <w:name w:val="WW8Num12z5"/>
    <w:qFormat/>
    <w:rsid w:val="00f61309"/>
    <w:rPr/>
  </w:style>
  <w:style w:type="character" w:styleId="WW8Num12z6" w:customStyle="1">
    <w:name w:val="WW8Num12z6"/>
    <w:qFormat/>
    <w:rsid w:val="00f61309"/>
    <w:rPr/>
  </w:style>
  <w:style w:type="character" w:styleId="WW8Num12z7" w:customStyle="1">
    <w:name w:val="WW8Num12z7"/>
    <w:qFormat/>
    <w:rsid w:val="00f61309"/>
    <w:rPr/>
  </w:style>
  <w:style w:type="character" w:styleId="WW8Num12z8" w:customStyle="1">
    <w:name w:val="WW8Num12z8"/>
    <w:qFormat/>
    <w:rsid w:val="00f61309"/>
    <w:rPr/>
  </w:style>
  <w:style w:type="character" w:styleId="WW8Num13z0" w:customStyle="1">
    <w:name w:val="WW8Num13z0"/>
    <w:qFormat/>
    <w:rsid w:val="00f61309"/>
    <w:rPr/>
  </w:style>
  <w:style w:type="character" w:styleId="WW8Num13z1" w:customStyle="1">
    <w:name w:val="WW8Num13z1"/>
    <w:qFormat/>
    <w:rsid w:val="00f61309"/>
    <w:rPr/>
  </w:style>
  <w:style w:type="character" w:styleId="WW8Num13z2" w:customStyle="1">
    <w:name w:val="WW8Num13z2"/>
    <w:qFormat/>
    <w:rsid w:val="00f61309"/>
    <w:rPr/>
  </w:style>
  <w:style w:type="character" w:styleId="WW8Num13z3" w:customStyle="1">
    <w:name w:val="WW8Num13z3"/>
    <w:qFormat/>
    <w:rsid w:val="00f61309"/>
    <w:rPr/>
  </w:style>
  <w:style w:type="character" w:styleId="WW8Num13z4" w:customStyle="1">
    <w:name w:val="WW8Num13z4"/>
    <w:qFormat/>
    <w:rsid w:val="00f61309"/>
    <w:rPr/>
  </w:style>
  <w:style w:type="character" w:styleId="WW8Num13z5" w:customStyle="1">
    <w:name w:val="WW8Num13z5"/>
    <w:qFormat/>
    <w:rsid w:val="00f61309"/>
    <w:rPr/>
  </w:style>
  <w:style w:type="character" w:styleId="WW8Num13z6" w:customStyle="1">
    <w:name w:val="WW8Num13z6"/>
    <w:qFormat/>
    <w:rsid w:val="00f61309"/>
    <w:rPr/>
  </w:style>
  <w:style w:type="character" w:styleId="WW8Num13z7" w:customStyle="1">
    <w:name w:val="WW8Num13z7"/>
    <w:qFormat/>
    <w:rsid w:val="00f61309"/>
    <w:rPr/>
  </w:style>
  <w:style w:type="character" w:styleId="WW8Num13z8" w:customStyle="1">
    <w:name w:val="WW8Num13z8"/>
    <w:qFormat/>
    <w:rsid w:val="00f61309"/>
    <w:rPr/>
  </w:style>
  <w:style w:type="character" w:styleId="Style13" w:customStyle="1">
    <w:name w:val="Интернет-ссылка"/>
    <w:uiPriority w:val="99"/>
    <w:rsid w:val="00f61309"/>
    <w:rPr>
      <w:color w:val="0000FF"/>
      <w:u w:val="single"/>
    </w:rPr>
  </w:style>
  <w:style w:type="character" w:styleId="Pagenumber">
    <w:name w:val="page number"/>
    <w:basedOn w:val="DefaultParagraphFont"/>
    <w:uiPriority w:val="99"/>
    <w:qFormat/>
    <w:rsid w:val="00f61309"/>
    <w:rPr/>
  </w:style>
  <w:style w:type="character" w:styleId="2" w:customStyle="1">
    <w:name w:val="Основной текст с отступом 2 Знак"/>
    <w:uiPriority w:val="99"/>
    <w:qFormat/>
    <w:rsid w:val="00f61309"/>
    <w:rPr>
      <w:sz w:val="24"/>
      <w:szCs w:val="24"/>
    </w:rPr>
  </w:style>
  <w:style w:type="character" w:styleId="Style14" w:customStyle="1">
    <w:name w:val="Текст выноски Знак"/>
    <w:uiPriority w:val="99"/>
    <w:qFormat/>
    <w:rsid w:val="00f61309"/>
    <w:rPr>
      <w:rFonts w:ascii="Tahoma" w:hAnsi="Tahoma" w:cs="Tahoma"/>
      <w:sz w:val="16"/>
      <w:szCs w:val="16"/>
    </w:rPr>
  </w:style>
  <w:style w:type="character" w:styleId="11" w:customStyle="1">
    <w:name w:val="Заголовок 1 Знак"/>
    <w:uiPriority w:val="9"/>
    <w:qFormat/>
    <w:rsid w:val="00f61309"/>
    <w:rPr>
      <w:rFonts w:eastAsia="Arial Unicode MS"/>
      <w:spacing w:val="40"/>
      <w:sz w:val="28"/>
      <w:lang w:val="ru-RU"/>
    </w:rPr>
  </w:style>
  <w:style w:type="character" w:styleId="Style15" w:customStyle="1">
    <w:name w:val="Гипертекстовая ссылка"/>
    <w:uiPriority w:val="99"/>
    <w:qFormat/>
    <w:rsid w:val="00f61309"/>
    <w:rPr>
      <w:color w:val="008000"/>
    </w:rPr>
  </w:style>
  <w:style w:type="character" w:styleId="Style16" w:customStyle="1">
    <w:name w:val="Цветовое выделение"/>
    <w:uiPriority w:val="99"/>
    <w:qFormat/>
    <w:rsid w:val="00f61309"/>
    <w:rPr>
      <w:b/>
      <w:color w:val="26282F"/>
    </w:rPr>
  </w:style>
  <w:style w:type="character" w:styleId="Style17" w:customStyle="1">
    <w:name w:val="Верхний колонтитул Знак"/>
    <w:uiPriority w:val="99"/>
    <w:qFormat/>
    <w:rsid w:val="00f61309"/>
    <w:rPr>
      <w:sz w:val="24"/>
      <w:szCs w:val="24"/>
    </w:rPr>
  </w:style>
  <w:style w:type="character" w:styleId="Style18" w:customStyle="1">
    <w:name w:val="Нижний колонтитул Знак"/>
    <w:qFormat/>
    <w:rsid w:val="00f61309"/>
    <w:rPr>
      <w:sz w:val="24"/>
      <w:szCs w:val="24"/>
    </w:rPr>
  </w:style>
  <w:style w:type="character" w:styleId="Style19" w:customStyle="1">
    <w:name w:val="Посещённая гиперссылка"/>
    <w:uiPriority w:val="99"/>
    <w:rsid w:val="00f61309"/>
    <w:rPr>
      <w:color w:val="800000"/>
      <w:u w:val="single"/>
    </w:rPr>
  </w:style>
  <w:style w:type="character" w:styleId="Strong">
    <w:name w:val="Strong"/>
    <w:uiPriority w:val="22"/>
    <w:qFormat/>
    <w:rsid w:val="008d624c"/>
    <w:rPr>
      <w:b/>
      <w:bCs/>
    </w:rPr>
  </w:style>
  <w:style w:type="character" w:styleId="21" w:customStyle="1">
    <w:name w:val="Заголовок 2 Знак"/>
    <w:basedOn w:val="DefaultParagraphFont"/>
    <w:uiPriority w:val="9"/>
    <w:qFormat/>
    <w:rsid w:val="00ee4305"/>
    <w:rPr>
      <w:rFonts w:ascii="Times New Roman" w:hAnsi="Times New Roman" w:eastAsia="Calibri Light" w:cs="Calibri Light"/>
      <w:b/>
      <w:color w:val="000000"/>
      <w:sz w:val="24"/>
      <w:szCs w:val="26"/>
    </w:rPr>
  </w:style>
  <w:style w:type="character" w:styleId="Style20" w:customStyle="1">
    <w:name w:val="Заголовок Знак"/>
    <w:basedOn w:val="DefaultParagraphFont"/>
    <w:uiPriority w:val="1"/>
    <w:qFormat/>
    <w:rsid w:val="00ee4305"/>
    <w:rPr>
      <w:rFonts w:ascii="Times New Roman" w:hAnsi="Times New Roman" w:eastAsia="Calibri Light" w:cs="Calibri Light"/>
      <w:color w:val="000000"/>
      <w:spacing w:val="-10"/>
      <w:kern w:val="2"/>
      <w:sz w:val="28"/>
      <w:szCs w:val="56"/>
    </w:rPr>
  </w:style>
  <w:style w:type="character" w:styleId="3" w:customStyle="1">
    <w:name w:val="Заголовок 3 Знак"/>
    <w:basedOn w:val="DefaultParagraphFont"/>
    <w:uiPriority w:val="1"/>
    <w:qFormat/>
    <w:rsid w:val="00ee4305"/>
    <w:rPr>
      <w:rFonts w:ascii="Times New Roman" w:hAnsi="Times New Roman" w:eastAsia="Calibri Light" w:cs="Calibri Light"/>
      <w:i/>
      <w:color w:val="000000"/>
      <w:sz w:val="24"/>
      <w:szCs w:val="24"/>
    </w:rPr>
  </w:style>
  <w:style w:type="character" w:styleId="4" w:customStyle="1">
    <w:name w:val="Заголовок 4 Знак"/>
    <w:basedOn w:val="DefaultParagraphFont"/>
    <w:uiPriority w:val="1"/>
    <w:qFormat/>
    <w:rsid w:val="00ee4305"/>
    <w:rPr>
      <w:rFonts w:ascii="Calibri Light" w:hAnsi="Calibri Light" w:eastAsia="Calibri Light" w:cs="Calibri Light"/>
      <w:i/>
      <w:iCs/>
      <w:color w:val="2E74B5"/>
    </w:rPr>
  </w:style>
  <w:style w:type="character" w:styleId="Style21" w:customStyle="1">
    <w:name w:val="ЗЕЛЕНЫЙ ТЕКСТ Знак"/>
    <w:basedOn w:val="DefaultParagraphFont"/>
    <w:qFormat/>
    <w:rsid w:val="00ee4305"/>
    <w:rPr>
      <w:rFonts w:ascii="Times New Roman" w:hAnsi="Times New Roman" w:eastAsia="Times New Roman" w:cs="Arial"/>
      <w:sz w:val="24"/>
      <w:szCs w:val="24"/>
      <w:lang w:eastAsia="ru-RU"/>
    </w:rPr>
  </w:style>
  <w:style w:type="character" w:styleId="22" w:customStyle="1">
    <w:name w:val="Основной текст (2)_"/>
    <w:basedOn w:val="DefaultParagraphFont"/>
    <w:uiPriority w:val="99"/>
    <w:qFormat/>
    <w:rsid w:val="00ee4305"/>
    <w:rPr>
      <w:rFonts w:ascii="Times New Roman" w:hAnsi="Times New Roman" w:eastAsia="Times New Roman" w:cs="Times New Roman"/>
      <w:sz w:val="26"/>
      <w:szCs w:val="26"/>
      <w:shd w:fill="FFFFFF" w:val="clear"/>
    </w:rPr>
  </w:style>
  <w:style w:type="character" w:styleId="2105pt" w:customStyle="1">
    <w:name w:val="Основной текст (2) + 10;5 pt"/>
    <w:basedOn w:val="22"/>
    <w:qFormat/>
    <w:rsid w:val="00ee4305"/>
    <w:rPr>
      <w:rFonts w:ascii="Times New Roman" w:hAnsi="Times New Roman" w:eastAsia="Times New Roman" w:cs="Times New Roman"/>
      <w:color w:val="000000"/>
      <w:spacing w:val="0"/>
      <w:w w:val="100"/>
      <w:sz w:val="21"/>
      <w:szCs w:val="21"/>
      <w:shd w:fill="FFFFFF" w:val="clear"/>
      <w:lang w:val="ru-RU" w:eastAsia="ru-RU" w:bidi="ru-RU"/>
    </w:rPr>
  </w:style>
  <w:style w:type="character" w:styleId="8" w:customStyle="1">
    <w:name w:val="Заголовок 8 Знак"/>
    <w:basedOn w:val="DefaultParagraphFont"/>
    <w:uiPriority w:val="1"/>
    <w:qFormat/>
    <w:rsid w:val="00ee4305"/>
    <w:rPr>
      <w:rFonts w:ascii="Calibri Light" w:hAnsi="Calibri Light" w:eastAsia="Calibri Light" w:cs="Calibri Light"/>
      <w:color w:val="272727"/>
      <w:sz w:val="21"/>
      <w:szCs w:val="21"/>
    </w:rPr>
  </w:style>
  <w:style w:type="character" w:styleId="5" w:customStyle="1">
    <w:name w:val="Заголовок 5 Знак"/>
    <w:basedOn w:val="DefaultParagraphFont"/>
    <w:link w:val="51"/>
    <w:uiPriority w:val="1"/>
    <w:qFormat/>
    <w:rsid w:val="00ee4305"/>
    <w:rPr>
      <w:rFonts w:ascii="Times New Roman" w:hAnsi="Times New Roman" w:eastAsia="Times New Roman" w:cs="Times New Roman"/>
      <w:b/>
      <w:bCs/>
      <w:iCs/>
      <w:sz w:val="26"/>
      <w:szCs w:val="26"/>
      <w:lang w:eastAsia="ru-RU"/>
    </w:rPr>
  </w:style>
  <w:style w:type="character" w:styleId="6" w:customStyle="1">
    <w:name w:val="Заголовок 6 Знак"/>
    <w:basedOn w:val="DefaultParagraphFont"/>
    <w:uiPriority w:val="1"/>
    <w:qFormat/>
    <w:rsid w:val="00ee4305"/>
    <w:rPr>
      <w:rFonts w:ascii="Times New Roman" w:hAnsi="Times New Roman" w:eastAsia="Times New Roman" w:cs="Times New Roman"/>
      <w:b/>
      <w:bCs/>
      <w:i/>
      <w:sz w:val="20"/>
      <w:szCs w:val="24"/>
      <w:lang w:eastAsia="ru-RU"/>
    </w:rPr>
  </w:style>
  <w:style w:type="character" w:styleId="7" w:customStyle="1">
    <w:name w:val="Заголовок 7 Знак"/>
    <w:basedOn w:val="DefaultParagraphFont"/>
    <w:uiPriority w:val="1"/>
    <w:qFormat/>
    <w:rsid w:val="00ee4305"/>
    <w:rPr>
      <w:rFonts w:ascii="Times New Roman" w:hAnsi="Times New Roman" w:eastAsia="Times New Roman" w:cs="Times New Roman"/>
      <w:sz w:val="24"/>
      <w:szCs w:val="24"/>
      <w:lang w:eastAsia="ru-RU"/>
    </w:rPr>
  </w:style>
  <w:style w:type="character" w:styleId="9" w:customStyle="1">
    <w:name w:val="Заголовок 9 Знак"/>
    <w:basedOn w:val="DefaultParagraphFont"/>
    <w:uiPriority w:val="1"/>
    <w:qFormat/>
    <w:rsid w:val="00ee4305"/>
    <w:rPr>
      <w:rFonts w:ascii="Arial" w:hAnsi="Arial" w:eastAsia="Times New Roman" w:cs="Times New Roman"/>
      <w:lang w:eastAsia="ru-RU"/>
    </w:rPr>
  </w:style>
  <w:style w:type="character" w:styleId="12" w:customStyle="1">
    <w:name w:val="Гиперссылка1"/>
    <w:basedOn w:val="DefaultParagraphFont"/>
    <w:uiPriority w:val="99"/>
    <w:unhideWhenUsed/>
    <w:qFormat/>
    <w:rsid w:val="00ee4305"/>
    <w:rPr>
      <w:color w:val="0000FF"/>
      <w:u w:val="single"/>
    </w:rPr>
  </w:style>
  <w:style w:type="character" w:styleId="111" w:customStyle="1">
    <w:name w:val="Заголовок 1 Знак1"/>
    <w:basedOn w:val="DefaultParagraphFont"/>
    <w:link w:val="11"/>
    <w:uiPriority w:val="9"/>
    <w:qFormat/>
    <w:locked/>
    <w:rsid w:val="00ee4305"/>
    <w:rPr>
      <w:rFonts w:ascii="Arial" w:hAnsi="Arial" w:eastAsia="Times New Roman" w:cs="Times New Roman"/>
      <w:b/>
      <w:kern w:val="2"/>
      <w:sz w:val="28"/>
      <w:szCs w:val="24"/>
      <w:lang w:val="ru-RU" w:eastAsia="ru-RU"/>
    </w:rPr>
  </w:style>
  <w:style w:type="character" w:styleId="Style22" w:customStyle="1">
    <w:name w:val="Основной текст Знак"/>
    <w:basedOn w:val="DefaultParagraphFont"/>
    <w:uiPriority w:val="1"/>
    <w:qFormat/>
    <w:rsid w:val="00ee4305"/>
    <w:rPr>
      <w:rFonts w:ascii="Times New Roman" w:hAnsi="Times New Roman" w:eastAsia="Times New Roman" w:cs="Times New Roman"/>
      <w:sz w:val="24"/>
      <w:szCs w:val="24"/>
      <w:lang w:eastAsia="ru-RU"/>
    </w:rPr>
  </w:style>
  <w:style w:type="character" w:styleId="71" w:customStyle="1">
    <w:name w:val="Основной текст + 71"/>
    <w:basedOn w:val="DefaultParagraphFont"/>
    <w:qFormat/>
    <w:rsid w:val="00ee4305"/>
    <w:rPr>
      <w:color w:val="000000"/>
      <w:spacing w:val="6"/>
      <w:w w:val="100"/>
      <w:sz w:val="15"/>
      <w:szCs w:val="15"/>
      <w:lang w:val="ru-RU" w:bidi="ar-SA"/>
    </w:rPr>
  </w:style>
  <w:style w:type="character" w:styleId="Constantia" w:customStyle="1">
    <w:name w:val="Основной текст + Constantia"/>
    <w:basedOn w:val="DefaultParagraphFont"/>
    <w:qFormat/>
    <w:rsid w:val="00ee4305"/>
    <w:rPr>
      <w:rFonts w:ascii="Constantia" w:hAnsi="Constantia" w:eastAsia="Times New Roman" w:cs="Constantia"/>
      <w:color w:val="000000"/>
      <w:spacing w:val="0"/>
      <w:w w:val="100"/>
      <w:sz w:val="15"/>
      <w:szCs w:val="15"/>
      <w:lang w:bidi="ar-SA"/>
    </w:rPr>
  </w:style>
  <w:style w:type="character" w:styleId="CenturyGothic" w:customStyle="1">
    <w:name w:val="Основной текст + Century Gothic"/>
    <w:basedOn w:val="DefaultParagraphFont"/>
    <w:qFormat/>
    <w:rsid w:val="00ee4305"/>
    <w:rPr>
      <w:rFonts w:ascii="Century Gothic" w:hAnsi="Century Gothic" w:eastAsia="Times New Roman" w:cs="Century Gothic"/>
      <w:b/>
      <w:bCs/>
      <w:color w:val="000000"/>
      <w:spacing w:val="2"/>
      <w:w w:val="100"/>
      <w:sz w:val="12"/>
      <w:szCs w:val="12"/>
      <w:lang w:val="ru-RU" w:bidi="ar-SA"/>
    </w:rPr>
  </w:style>
  <w:style w:type="character" w:styleId="Style23" w:customStyle="1">
    <w:name w:val="Основной текст с отступом Знак"/>
    <w:basedOn w:val="DefaultParagraphFont"/>
    <w:uiPriority w:val="99"/>
    <w:qFormat/>
    <w:rsid w:val="00ee4305"/>
    <w:rPr>
      <w:rFonts w:ascii="Calibri" w:hAnsi="Calibri" w:eastAsia="Calibri" w:cs="Times New Roman"/>
      <w:sz w:val="24"/>
      <w:szCs w:val="24"/>
      <w:lang w:val="en-US"/>
    </w:rPr>
  </w:style>
  <w:style w:type="character" w:styleId="Linenumber">
    <w:name w:val="line number"/>
    <w:basedOn w:val="DefaultParagraphFont"/>
    <w:uiPriority w:val="99"/>
    <w:semiHidden/>
    <w:unhideWhenUsed/>
    <w:qFormat/>
    <w:rsid w:val="00ee4305"/>
    <w:rPr/>
  </w:style>
  <w:style w:type="character" w:styleId="Style24" w:customStyle="1">
    <w:name w:val="Схема документа Знак"/>
    <w:basedOn w:val="DefaultParagraphFont"/>
    <w:uiPriority w:val="99"/>
    <w:semiHidden/>
    <w:qFormat/>
    <w:rsid w:val="00ee4305"/>
    <w:rPr>
      <w:rFonts w:ascii="Tahoma" w:hAnsi="Tahoma" w:eastAsia="Times New Roman" w:cs="Tahoma"/>
      <w:sz w:val="16"/>
      <w:szCs w:val="16"/>
      <w:lang w:eastAsia="ru-RU"/>
    </w:rPr>
  </w:style>
  <w:style w:type="character" w:styleId="PlaceholderText">
    <w:name w:val="Placeholder Text"/>
    <w:basedOn w:val="DefaultParagraphFont"/>
    <w:uiPriority w:val="99"/>
    <w:semiHidden/>
    <w:qFormat/>
    <w:rsid w:val="00ee4305"/>
    <w:rPr>
      <w:color w:val="808080"/>
    </w:rPr>
  </w:style>
  <w:style w:type="character" w:styleId="211" w:customStyle="1">
    <w:name w:val="Заголовок 2 Знак1"/>
    <w:uiPriority w:val="9"/>
    <w:qFormat/>
    <w:locked/>
    <w:rsid w:val="00ee4305"/>
    <w:rPr>
      <w:rFonts w:ascii="Arial" w:hAnsi="Arial" w:eastAsia="Times New Roman" w:cs="Times New Roman"/>
      <w:b/>
      <w:sz w:val="24"/>
      <w:szCs w:val="24"/>
    </w:rPr>
  </w:style>
  <w:style w:type="character" w:styleId="HTMLCode">
    <w:name w:val="HTML Code"/>
    <w:basedOn w:val="DefaultParagraphFont"/>
    <w:uiPriority w:val="99"/>
    <w:semiHidden/>
    <w:unhideWhenUsed/>
    <w:qFormat/>
    <w:rsid w:val="00ee4305"/>
    <w:rPr>
      <w:rFonts w:ascii="Courier New" w:hAnsi="Courier New" w:eastAsia="Times New Roman" w:cs="Courier New"/>
      <w:sz w:val="20"/>
      <w:szCs w:val="20"/>
    </w:rPr>
  </w:style>
  <w:style w:type="character" w:styleId="FontStyle43" w:customStyle="1">
    <w:name w:val="Font Style43"/>
    <w:basedOn w:val="DefaultParagraphFont"/>
    <w:uiPriority w:val="99"/>
    <w:qFormat/>
    <w:rsid w:val="00ee4305"/>
    <w:rPr>
      <w:rFonts w:ascii="Times New Roman" w:hAnsi="Times New Roman" w:cs="Times New Roman"/>
      <w:sz w:val="26"/>
      <w:szCs w:val="26"/>
    </w:rPr>
  </w:style>
  <w:style w:type="character" w:styleId="Style25" w:customStyle="1">
    <w:name w:val="Назв частей Знак"/>
    <w:basedOn w:val="4"/>
    <w:qFormat/>
    <w:rsid w:val="00ee4305"/>
    <w:rPr>
      <w:rFonts w:ascii="Times New Roman" w:hAnsi="Times New Roman" w:eastAsia="Calibri Light" w:cs="Calibri Light"/>
      <w:b/>
      <w:bCs/>
      <w:i w:val="false"/>
      <w:iCs w:val="false"/>
      <w:caps/>
      <w:color w:val="365F91"/>
      <w:sz w:val="28"/>
      <w:szCs w:val="28"/>
    </w:rPr>
  </w:style>
  <w:style w:type="character" w:styleId="23" w:customStyle="1">
    <w:name w:val="Заголовок №2_"/>
    <w:basedOn w:val="DefaultParagraphFont"/>
    <w:link w:val="23"/>
    <w:qFormat/>
    <w:rsid w:val="00ee4305"/>
    <w:rPr>
      <w:rFonts w:ascii="Times New Roman" w:hAnsi="Times New Roman" w:eastAsia="Times New Roman" w:cs="Times New Roman"/>
      <w:b/>
      <w:bCs/>
      <w:sz w:val="28"/>
      <w:szCs w:val="28"/>
      <w:shd w:fill="FFFFFF" w:val="clear"/>
    </w:rPr>
  </w:style>
  <w:style w:type="character" w:styleId="51" w:customStyle="1">
    <w:name w:val="Основной текст (5)_"/>
    <w:basedOn w:val="DefaultParagraphFont"/>
    <w:link w:val="52"/>
    <w:qFormat/>
    <w:rsid w:val="00ee4305"/>
    <w:rPr>
      <w:rFonts w:ascii="Times New Roman" w:hAnsi="Times New Roman" w:eastAsia="Times New Roman" w:cs="Times New Roman"/>
      <w:b/>
      <w:bCs/>
      <w:sz w:val="28"/>
      <w:szCs w:val="28"/>
      <w:shd w:fill="FFFFFF" w:val="clear"/>
    </w:rPr>
  </w:style>
  <w:style w:type="character" w:styleId="Style26" w:customStyle="1">
    <w:name w:val="обыч Знак"/>
    <w:basedOn w:val="DefaultParagraphFont"/>
    <w:qFormat/>
    <w:rsid w:val="00ee4305"/>
    <w:rPr>
      <w:rFonts w:ascii="Arial" w:hAnsi="Arial" w:eastAsia="Times New Roman" w:cs="Arial"/>
      <w:sz w:val="24"/>
      <w:szCs w:val="24"/>
      <w:lang w:eastAsia="ru-RU"/>
    </w:rPr>
  </w:style>
  <w:style w:type="character" w:styleId="Style27" w:customStyle="1">
    <w:name w:val="Абзац списка Знак"/>
    <w:uiPriority w:val="34"/>
    <w:qFormat/>
    <w:locked/>
    <w:rsid w:val="00ee4305"/>
    <w:rPr/>
  </w:style>
  <w:style w:type="character" w:styleId="Annotationreference">
    <w:name w:val="annotation reference"/>
    <w:basedOn w:val="DefaultParagraphFont"/>
    <w:uiPriority w:val="99"/>
    <w:semiHidden/>
    <w:unhideWhenUsed/>
    <w:qFormat/>
    <w:rsid w:val="00ee4305"/>
    <w:rPr>
      <w:sz w:val="16"/>
      <w:szCs w:val="16"/>
    </w:rPr>
  </w:style>
  <w:style w:type="character" w:styleId="Style28" w:customStyle="1">
    <w:name w:val="Текст примечания Знак"/>
    <w:basedOn w:val="DefaultParagraphFont"/>
    <w:uiPriority w:val="99"/>
    <w:qFormat/>
    <w:rsid w:val="00ee4305"/>
    <w:rPr>
      <w:rFonts w:ascii="Times New Roman" w:hAnsi="Times New Roman" w:eastAsia="Times New Roman" w:cs="Times New Roman"/>
      <w:sz w:val="20"/>
      <w:szCs w:val="20"/>
      <w:lang w:eastAsia="ru-RU"/>
    </w:rPr>
  </w:style>
  <w:style w:type="character" w:styleId="Style29" w:customStyle="1">
    <w:name w:val="Тема примечания Знак"/>
    <w:basedOn w:val="Style28"/>
    <w:uiPriority w:val="99"/>
    <w:semiHidden/>
    <w:qFormat/>
    <w:rsid w:val="00ee4305"/>
    <w:rPr>
      <w:rFonts w:ascii="Times New Roman" w:hAnsi="Times New Roman" w:eastAsia="Times New Roman" w:cs="Times New Roman"/>
      <w:b/>
      <w:bCs/>
      <w:sz w:val="20"/>
      <w:szCs w:val="20"/>
      <w:lang w:eastAsia="ru-RU"/>
    </w:rPr>
  </w:style>
  <w:style w:type="character" w:styleId="Rvts6" w:customStyle="1">
    <w:name w:val="rvts6"/>
    <w:basedOn w:val="DefaultParagraphFont"/>
    <w:qFormat/>
    <w:rsid w:val="00ee4305"/>
    <w:rPr/>
  </w:style>
  <w:style w:type="character" w:styleId="Appleconvertedspace" w:customStyle="1">
    <w:name w:val="apple-converted-space"/>
    <w:basedOn w:val="DefaultParagraphFont"/>
    <w:qFormat/>
    <w:rsid w:val="00ee4305"/>
    <w:rPr/>
  </w:style>
  <w:style w:type="character" w:styleId="Style30" w:customStyle="1">
    <w:name w:val="Обычный (Интернет) Знак"/>
    <w:uiPriority w:val="99"/>
    <w:qFormat/>
    <w:locked/>
    <w:rsid w:val="00ee4305"/>
    <w:rPr>
      <w:rFonts w:ascii="Times New Roman" w:hAnsi="Times New Roman" w:eastAsia="Times New Roman" w:cs="Times New Roman"/>
      <w:color w:val="000000"/>
      <w:sz w:val="24"/>
      <w:szCs w:val="24"/>
      <w:lang w:eastAsia="ru-RU"/>
    </w:rPr>
  </w:style>
  <w:style w:type="character" w:styleId="214pt" w:customStyle="1">
    <w:name w:val="Основной текст (2) + 14 pt;Полужирный"/>
    <w:basedOn w:val="DefaultParagraphFont"/>
    <w:qFormat/>
    <w:rsid w:val="00ee4305"/>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Style31" w:customStyle="1">
    <w:name w:val="Подпись к таблице_"/>
    <w:basedOn w:val="DefaultParagraphFont"/>
    <w:qFormat/>
    <w:rsid w:val="00ee4305"/>
    <w:rPr>
      <w:rFonts w:ascii="Times New Roman" w:hAnsi="Times New Roman" w:eastAsia="Times New Roman"/>
      <w:b/>
      <w:bCs/>
      <w:sz w:val="28"/>
      <w:szCs w:val="28"/>
      <w:shd w:fill="FFFFFF" w:val="clear"/>
    </w:rPr>
  </w:style>
  <w:style w:type="character" w:styleId="295pt" w:customStyle="1">
    <w:name w:val="Основной текст (2) + 9;5 pt"/>
    <w:basedOn w:val="22"/>
    <w:qFormat/>
    <w:rsid w:val="00ee430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shd w:fill="FFFFFF" w:val="clear"/>
      <w:lang w:val="ru-RU" w:eastAsia="ru-RU" w:bidi="ru-RU"/>
    </w:rPr>
  </w:style>
  <w:style w:type="character" w:styleId="285pt" w:customStyle="1">
    <w:name w:val="Основной текст (2) + 8;5 pt;Полужирный"/>
    <w:basedOn w:val="22"/>
    <w:qFormat/>
    <w:rsid w:val="00ee4305"/>
    <w:rPr>
      <w:rFonts w:ascii="Times New Roman" w:hAnsi="Times New Roman" w:eastAsia="Times New Roman" w:cs="Times New Roman"/>
      <w:b/>
      <w:bCs/>
      <w:i w:val="false"/>
      <w:iCs w:val="false"/>
      <w:caps w:val="false"/>
      <w:smallCaps w:val="false"/>
      <w:strike w:val="false"/>
      <w:dstrike w:val="false"/>
      <w:color w:val="000000"/>
      <w:spacing w:val="0"/>
      <w:w w:val="100"/>
      <w:sz w:val="17"/>
      <w:szCs w:val="17"/>
      <w:u w:val="none"/>
      <w:shd w:fill="FFFFFF" w:val="clear"/>
      <w:lang w:val="ru-RU" w:eastAsia="ru-RU" w:bidi="ru-RU"/>
    </w:rPr>
  </w:style>
  <w:style w:type="character" w:styleId="13" w:customStyle="1">
    <w:name w:val="Неразрешенное упоминание1"/>
    <w:basedOn w:val="DefaultParagraphFont"/>
    <w:link w:val="12"/>
    <w:uiPriority w:val="99"/>
    <w:semiHidden/>
    <w:unhideWhenUsed/>
    <w:qFormat/>
    <w:rsid w:val="00ee4305"/>
    <w:rPr>
      <w:color w:val="605E5C"/>
      <w:shd w:fill="E1DFDD" w:val="clear"/>
    </w:rPr>
  </w:style>
  <w:style w:type="character" w:styleId="Style32" w:customStyle="1">
    <w:name w:val="_Обычный Знак"/>
    <w:basedOn w:val="DefaultParagraphFont"/>
    <w:qFormat/>
    <w:rsid w:val="00ee4305"/>
    <w:rPr>
      <w:rFonts w:ascii="Arial" w:hAnsi="Arial" w:cs="Times New Roman"/>
      <w:iCs/>
      <w:sz w:val="24"/>
      <w:szCs w:val="26"/>
    </w:rPr>
  </w:style>
  <w:style w:type="character" w:styleId="24" w:customStyle="1">
    <w:name w:val="Неразрешенное упоминание2"/>
    <w:basedOn w:val="DefaultParagraphFont"/>
    <w:link w:val="22"/>
    <w:uiPriority w:val="99"/>
    <w:semiHidden/>
    <w:unhideWhenUsed/>
    <w:qFormat/>
    <w:rsid w:val="00ee4305"/>
    <w:rPr>
      <w:color w:val="605E5C"/>
      <w:shd w:fill="E1DFDD" w:val="clear"/>
    </w:rPr>
  </w:style>
  <w:style w:type="character" w:styleId="31" w:customStyle="1">
    <w:name w:val="Неразрешенное упоминание3"/>
    <w:basedOn w:val="DefaultParagraphFont"/>
    <w:link w:val="300"/>
    <w:uiPriority w:val="99"/>
    <w:semiHidden/>
    <w:unhideWhenUsed/>
    <w:qFormat/>
    <w:rsid w:val="00ee4305"/>
    <w:rPr>
      <w:color w:val="605E5C"/>
      <w:shd w:fill="E1DFDD" w:val="clear"/>
    </w:rPr>
  </w:style>
  <w:style w:type="character" w:styleId="41" w:customStyle="1">
    <w:name w:val="Неразрешенное упоминание4"/>
    <w:basedOn w:val="DefaultParagraphFont"/>
    <w:uiPriority w:val="99"/>
    <w:semiHidden/>
    <w:unhideWhenUsed/>
    <w:qFormat/>
    <w:rsid w:val="00ee4305"/>
    <w:rPr>
      <w:color w:val="605E5C"/>
      <w:shd w:fill="E1DFDD" w:val="clear"/>
    </w:rPr>
  </w:style>
  <w:style w:type="character" w:styleId="52" w:customStyle="1">
    <w:name w:val="Неразрешенное упоминание5"/>
    <w:basedOn w:val="DefaultParagraphFont"/>
    <w:link w:val="54"/>
    <w:uiPriority w:val="99"/>
    <w:semiHidden/>
    <w:unhideWhenUsed/>
    <w:qFormat/>
    <w:rsid w:val="00ee4305"/>
    <w:rPr>
      <w:color w:val="605E5C"/>
      <w:shd w:fill="E1DFDD" w:val="clear"/>
    </w:rPr>
  </w:style>
  <w:style w:type="character" w:styleId="61" w:customStyle="1">
    <w:name w:val="Неразрешенное упоминание6"/>
    <w:basedOn w:val="DefaultParagraphFont"/>
    <w:uiPriority w:val="99"/>
    <w:semiHidden/>
    <w:unhideWhenUsed/>
    <w:qFormat/>
    <w:rsid w:val="00ee4305"/>
    <w:rPr>
      <w:color w:val="605E5C"/>
      <w:shd w:fill="E1DFDD" w:val="clear"/>
    </w:rPr>
  </w:style>
  <w:style w:type="character" w:styleId="14" w:customStyle="1">
    <w:name w:val="Верхний колонтитул Знак1"/>
    <w:basedOn w:val="DefaultParagraphFont"/>
    <w:link w:val="13"/>
    <w:uiPriority w:val="99"/>
    <w:semiHidden/>
    <w:qFormat/>
    <w:rsid w:val="00ee4305"/>
    <w:rPr/>
  </w:style>
  <w:style w:type="character" w:styleId="15" w:customStyle="1">
    <w:name w:val="Нижний колонтитул Знак1"/>
    <w:basedOn w:val="DefaultParagraphFont"/>
    <w:uiPriority w:val="99"/>
    <w:semiHidden/>
    <w:qFormat/>
    <w:rsid w:val="00ee4305"/>
    <w:rPr/>
  </w:style>
  <w:style w:type="character" w:styleId="16" w:customStyle="1">
    <w:name w:val="Заголовок Знак1"/>
    <w:basedOn w:val="DefaultParagraphFont"/>
    <w:uiPriority w:val="10"/>
    <w:qFormat/>
    <w:rsid w:val="00ee4305"/>
    <w:rPr>
      <w:rFonts w:ascii="Calibri Light" w:hAnsi="Calibri Light" w:eastAsia="Calibri Light" w:cs="Calibri Light"/>
      <w:spacing w:val="-10"/>
      <w:kern w:val="2"/>
      <w:sz w:val="56"/>
      <w:szCs w:val="56"/>
    </w:rPr>
  </w:style>
  <w:style w:type="character" w:styleId="72" w:customStyle="1">
    <w:name w:val="Неразрешенное упоминание7"/>
    <w:basedOn w:val="DefaultParagraphFont"/>
    <w:uiPriority w:val="99"/>
    <w:semiHidden/>
    <w:unhideWhenUsed/>
    <w:qFormat/>
    <w:rsid w:val="00ee4305"/>
    <w:rPr>
      <w:color w:val="605E5C"/>
      <w:shd w:fill="E1DFDD" w:val="clear"/>
    </w:rPr>
  </w:style>
  <w:style w:type="character" w:styleId="81" w:customStyle="1">
    <w:name w:val="Неразрешенное упоминание8"/>
    <w:basedOn w:val="DefaultParagraphFont"/>
    <w:uiPriority w:val="99"/>
    <w:semiHidden/>
    <w:unhideWhenUsed/>
    <w:qFormat/>
    <w:rsid w:val="00ee4305"/>
    <w:rPr>
      <w:color w:val="605E5C"/>
      <w:shd w:fill="E1DFDD" w:val="clear"/>
    </w:rPr>
  </w:style>
  <w:style w:type="character" w:styleId="Style33" w:customStyle="1">
    <w:name w:val="Название объекта Знак"/>
    <w:qFormat/>
    <w:locked/>
    <w:rsid w:val="00ee4305"/>
    <w:rPr>
      <w:rFonts w:ascii="Times New Roman" w:hAnsi="Times New Roman"/>
      <w:iCs/>
      <w:sz w:val="24"/>
      <w:szCs w:val="18"/>
    </w:rPr>
  </w:style>
  <w:style w:type="character" w:styleId="HTML" w:customStyle="1">
    <w:name w:val="Стандартный HTML Знак"/>
    <w:basedOn w:val="DefaultParagraphFont"/>
    <w:semiHidden/>
    <w:qFormat/>
    <w:rsid w:val="00ee4305"/>
    <w:rPr>
      <w:rFonts w:ascii="Courier New" w:hAnsi="Courier New" w:eastAsia="Calibri" w:cs="Courier New"/>
      <w:sz w:val="20"/>
      <w:szCs w:val="20"/>
      <w:lang w:eastAsia="ru-RU"/>
    </w:rPr>
  </w:style>
  <w:style w:type="character" w:styleId="HTML1" w:customStyle="1">
    <w:name w:val="Стандартный HTML Знак1"/>
    <w:basedOn w:val="DefaultParagraphFont"/>
    <w:uiPriority w:val="99"/>
    <w:semiHidden/>
    <w:qFormat/>
    <w:rsid w:val="00ee4305"/>
    <w:rPr>
      <w:rFonts w:ascii="Consolas" w:hAnsi="Consolas"/>
      <w:sz w:val="20"/>
      <w:szCs w:val="20"/>
    </w:rPr>
  </w:style>
  <w:style w:type="character" w:styleId="17" w:customStyle="1">
    <w:name w:val="Оглавление 1 Знак"/>
    <w:uiPriority w:val="39"/>
    <w:qFormat/>
    <w:locked/>
    <w:rsid w:val="00ee4305"/>
    <w:rPr>
      <w:rFonts w:ascii="Times New Roman" w:hAnsi="Times New Roman" w:eastAsia="Calibri"/>
      <w:sz w:val="24"/>
      <w:lang w:eastAsia="ru-RU"/>
    </w:rPr>
  </w:style>
  <w:style w:type="character" w:styleId="Style34" w:customStyle="1">
    <w:name w:val="Текст сноски Знак"/>
    <w:basedOn w:val="DefaultParagraphFont"/>
    <w:uiPriority w:val="99"/>
    <w:qFormat/>
    <w:locked/>
    <w:rsid w:val="00ee4305"/>
    <w:rPr/>
  </w:style>
  <w:style w:type="character" w:styleId="18" w:customStyle="1">
    <w:name w:val="Текст сноски Знак1"/>
    <w:basedOn w:val="DefaultParagraphFont"/>
    <w:uiPriority w:val="99"/>
    <w:semiHidden/>
    <w:qFormat/>
    <w:rsid w:val="00ee4305"/>
    <w:rPr>
      <w:rFonts w:ascii="Times New Roman" w:hAnsi="Times New Roman"/>
      <w:sz w:val="20"/>
      <w:szCs w:val="20"/>
    </w:rPr>
  </w:style>
  <w:style w:type="character" w:styleId="19" w:customStyle="1">
    <w:name w:val="Текст примечания Знак1"/>
    <w:basedOn w:val="DefaultParagraphFont"/>
    <w:link w:val="19"/>
    <w:uiPriority w:val="99"/>
    <w:qFormat/>
    <w:rsid w:val="00ee4305"/>
    <w:rPr>
      <w:szCs w:val="20"/>
    </w:rPr>
  </w:style>
  <w:style w:type="character" w:styleId="Style35" w:customStyle="1">
    <w:name w:val="Текст концевой сноски Знак"/>
    <w:basedOn w:val="DefaultParagraphFont"/>
    <w:uiPriority w:val="99"/>
    <w:semiHidden/>
    <w:qFormat/>
    <w:locked/>
    <w:rsid w:val="00ee4305"/>
    <w:rPr/>
  </w:style>
  <w:style w:type="character" w:styleId="110" w:customStyle="1">
    <w:name w:val="Текст концевой сноски Знак1"/>
    <w:basedOn w:val="DefaultParagraphFont"/>
    <w:link w:val="110"/>
    <w:qFormat/>
    <w:rsid w:val="00ee4305"/>
    <w:rPr>
      <w:rFonts w:ascii="Times New Roman" w:hAnsi="Times New Roman"/>
      <w:szCs w:val="20"/>
    </w:rPr>
  </w:style>
  <w:style w:type="character" w:styleId="112" w:customStyle="1">
    <w:name w:val="Маркированный список Знак1"/>
    <w:link w:val="1b"/>
    <w:uiPriority w:val="99"/>
    <w:qFormat/>
    <w:locked/>
    <w:rsid w:val="00ee4305"/>
    <w:rPr>
      <w:rFonts w:ascii="Times New Roman" w:hAnsi="Times New Roman" w:eastAsia="Times New Roman" w:cs="Times New Roman"/>
      <w:sz w:val="24"/>
      <w:lang w:eastAsia="ru-RU"/>
    </w:rPr>
  </w:style>
  <w:style w:type="character" w:styleId="113" w:customStyle="1">
    <w:name w:val="Название Знак1"/>
    <w:basedOn w:val="DefaultParagraphFont"/>
    <w:uiPriority w:val="10"/>
    <w:qFormat/>
    <w:rsid w:val="00ee4305"/>
    <w:rPr>
      <w:rFonts w:ascii="Calibri Light" w:hAnsi="Calibri Light" w:eastAsia="Calibri Light" w:cs="Calibri Light"/>
      <w:color w:val="323E4F"/>
      <w:spacing w:val="5"/>
      <w:kern w:val="2"/>
      <w:sz w:val="52"/>
      <w:szCs w:val="52"/>
    </w:rPr>
  </w:style>
  <w:style w:type="character" w:styleId="114" w:customStyle="1">
    <w:name w:val="Основной текст Знак1"/>
    <w:basedOn w:val="DefaultParagraphFont"/>
    <w:uiPriority w:val="99"/>
    <w:qFormat/>
    <w:rsid w:val="00ee4305"/>
    <w:rPr/>
  </w:style>
  <w:style w:type="character" w:styleId="115" w:customStyle="1">
    <w:name w:val="Основной текст с отступом Знак1"/>
    <w:basedOn w:val="DefaultParagraphFont"/>
    <w:semiHidden/>
    <w:qFormat/>
    <w:rsid w:val="00ee4305"/>
    <w:rPr/>
  </w:style>
  <w:style w:type="character" w:styleId="Style36" w:customStyle="1">
    <w:name w:val="Подзаголовок Знак"/>
    <w:basedOn w:val="DefaultParagraphFont"/>
    <w:qFormat/>
    <w:locked/>
    <w:rsid w:val="00ee4305"/>
    <w:rPr>
      <w:rFonts w:ascii="Cambria" w:hAnsi="Cambria"/>
      <w:i/>
      <w:iCs/>
      <w:color w:val="4F81BD"/>
      <w:spacing w:val="15"/>
      <w:sz w:val="24"/>
      <w:szCs w:val="24"/>
    </w:rPr>
  </w:style>
  <w:style w:type="character" w:styleId="116" w:customStyle="1">
    <w:name w:val="Подзаголовок Знак1"/>
    <w:basedOn w:val="DefaultParagraphFont"/>
    <w:uiPriority w:val="11"/>
    <w:qFormat/>
    <w:rsid w:val="00ee4305"/>
    <w:rPr>
      <w:rFonts w:eastAsia="Calibri"/>
      <w:color w:val="5A5A5A"/>
      <w:spacing w:val="15"/>
    </w:rPr>
  </w:style>
  <w:style w:type="character" w:styleId="25" w:customStyle="1">
    <w:name w:val="Основной текст 2 Знак"/>
    <w:basedOn w:val="DefaultParagraphFont"/>
    <w:uiPriority w:val="99"/>
    <w:qFormat/>
    <w:locked/>
    <w:rsid w:val="00ee4305"/>
    <w:rPr>
      <w:sz w:val="16"/>
    </w:rPr>
  </w:style>
  <w:style w:type="character" w:styleId="212" w:customStyle="1">
    <w:name w:val="Основной текст 2 Знак1"/>
    <w:basedOn w:val="DefaultParagraphFont"/>
    <w:uiPriority w:val="99"/>
    <w:qFormat/>
    <w:rsid w:val="00ee4305"/>
    <w:rPr>
      <w:rFonts w:ascii="Times New Roman" w:hAnsi="Times New Roman"/>
      <w:sz w:val="24"/>
    </w:rPr>
  </w:style>
  <w:style w:type="character" w:styleId="32" w:customStyle="1">
    <w:name w:val="Основной текст 3 Знак"/>
    <w:basedOn w:val="DefaultParagraphFont"/>
    <w:uiPriority w:val="99"/>
    <w:semiHidden/>
    <w:qFormat/>
    <w:locked/>
    <w:rsid w:val="00ee4305"/>
    <w:rPr>
      <w:color w:val="FF0000"/>
      <w:sz w:val="16"/>
    </w:rPr>
  </w:style>
  <w:style w:type="character" w:styleId="311" w:customStyle="1">
    <w:name w:val="Основной текст 3 Знак1"/>
    <w:basedOn w:val="DefaultParagraphFont"/>
    <w:uiPriority w:val="99"/>
    <w:semiHidden/>
    <w:qFormat/>
    <w:rsid w:val="00ee4305"/>
    <w:rPr>
      <w:rFonts w:ascii="Times New Roman" w:hAnsi="Times New Roman"/>
      <w:sz w:val="16"/>
      <w:szCs w:val="16"/>
    </w:rPr>
  </w:style>
  <w:style w:type="character" w:styleId="213" w:customStyle="1">
    <w:name w:val="Основной текст с отступом 2 Знак1"/>
    <w:basedOn w:val="DefaultParagraphFont"/>
    <w:uiPriority w:val="99"/>
    <w:semiHidden/>
    <w:qFormat/>
    <w:rsid w:val="00ee4305"/>
    <w:rPr>
      <w:rFonts w:ascii="Times New Roman" w:hAnsi="Times New Roman"/>
      <w:sz w:val="24"/>
    </w:rPr>
  </w:style>
  <w:style w:type="character" w:styleId="33" w:customStyle="1">
    <w:name w:val="Основной текст с отступом 3 Знак"/>
    <w:basedOn w:val="DefaultParagraphFont"/>
    <w:semiHidden/>
    <w:qFormat/>
    <w:locked/>
    <w:rsid w:val="00ee4305"/>
    <w:rPr>
      <w:sz w:val="16"/>
      <w:szCs w:val="16"/>
    </w:rPr>
  </w:style>
  <w:style w:type="character" w:styleId="312" w:customStyle="1">
    <w:name w:val="Основной текст с отступом 3 Знак1"/>
    <w:basedOn w:val="DefaultParagraphFont"/>
    <w:semiHidden/>
    <w:qFormat/>
    <w:rsid w:val="00ee4305"/>
    <w:rPr>
      <w:rFonts w:ascii="Times New Roman" w:hAnsi="Times New Roman"/>
      <w:sz w:val="16"/>
      <w:szCs w:val="16"/>
    </w:rPr>
  </w:style>
  <w:style w:type="character" w:styleId="117" w:customStyle="1">
    <w:name w:val="Схема документа Знак1"/>
    <w:basedOn w:val="DefaultParagraphFont"/>
    <w:uiPriority w:val="99"/>
    <w:qFormat/>
    <w:rsid w:val="00ee4305"/>
    <w:rPr>
      <w:rFonts w:ascii="Tahoma" w:hAnsi="Tahoma" w:cs="Tahoma"/>
      <w:sz w:val="16"/>
      <w:szCs w:val="16"/>
    </w:rPr>
  </w:style>
  <w:style w:type="character" w:styleId="Style37" w:customStyle="1">
    <w:name w:val="Текст Знак"/>
    <w:basedOn w:val="DefaultParagraphFont"/>
    <w:semiHidden/>
    <w:qFormat/>
    <w:locked/>
    <w:rsid w:val="00ee4305"/>
    <w:rPr>
      <w:rFonts w:ascii="Consolas" w:hAnsi="Consolas" w:cs="Consolas"/>
      <w:sz w:val="21"/>
      <w:szCs w:val="21"/>
    </w:rPr>
  </w:style>
  <w:style w:type="character" w:styleId="118" w:customStyle="1">
    <w:name w:val="Текст Знак1"/>
    <w:basedOn w:val="DefaultParagraphFont"/>
    <w:semiHidden/>
    <w:qFormat/>
    <w:rsid w:val="00ee4305"/>
    <w:rPr>
      <w:rFonts w:ascii="Consolas" w:hAnsi="Consolas"/>
      <w:sz w:val="21"/>
      <w:szCs w:val="21"/>
    </w:rPr>
  </w:style>
  <w:style w:type="character" w:styleId="119" w:customStyle="1">
    <w:name w:val="Тема примечания Знак1"/>
    <w:basedOn w:val="19"/>
    <w:uiPriority w:val="99"/>
    <w:semiHidden/>
    <w:qFormat/>
    <w:rsid w:val="00ee4305"/>
    <w:rPr>
      <w:b/>
      <w:bCs/>
      <w:szCs w:val="20"/>
    </w:rPr>
  </w:style>
  <w:style w:type="character" w:styleId="Style38" w:customStyle="1">
    <w:name w:val="Без интервала Знак"/>
    <w:uiPriority w:val="1"/>
    <w:qFormat/>
    <w:locked/>
    <w:rsid w:val="00ee4305"/>
    <w:rPr/>
  </w:style>
  <w:style w:type="character" w:styleId="Style39" w:customStyle="1">
    <w:name w:val="номер список Знак Знак"/>
    <w:qFormat/>
    <w:locked/>
    <w:rsid w:val="00ee4305"/>
    <w:rPr>
      <w:szCs w:val="24"/>
    </w:rPr>
  </w:style>
  <w:style w:type="character" w:styleId="MTDisplayEquation" w:customStyle="1">
    <w:name w:val="MTDisplayEquation Знак"/>
    <w:basedOn w:val="DefaultParagraphFont"/>
    <w:link w:val="MTDisplayEquation0"/>
    <w:qFormat/>
    <w:locked/>
    <w:rsid w:val="00ee4305"/>
    <w:rPr>
      <w:sz w:val="28"/>
      <w:szCs w:val="28"/>
    </w:rPr>
  </w:style>
  <w:style w:type="character" w:styleId="Style40" w:customStyle="1">
    <w:name w:val="Основной текст_"/>
    <w:basedOn w:val="DefaultParagraphFont"/>
    <w:qFormat/>
    <w:locked/>
    <w:rsid w:val="00ee4305"/>
    <w:rPr>
      <w:rFonts w:ascii="Arial" w:hAnsi="Arial" w:eastAsia="Arial" w:cs="Arial"/>
      <w:shd w:fill="FFFFFF" w:val="clear"/>
    </w:rPr>
  </w:style>
  <w:style w:type="character" w:styleId="30" w:customStyle="1">
    <w:name w:val="Основной текст (30)_"/>
    <w:basedOn w:val="DefaultParagraphFont"/>
    <w:link w:val="312"/>
    <w:qFormat/>
    <w:locked/>
    <w:rsid w:val="00ee4305"/>
    <w:rPr>
      <w:rFonts w:ascii="Times New Roman" w:hAnsi="Times New Roman" w:eastAsia="Calibri Light" w:cs="Calibri Light"/>
      <w:i/>
      <w:color w:val="000000"/>
      <w:sz w:val="24"/>
      <w:lang w:eastAsia="en-US" w:bidi="ar-SA"/>
    </w:rPr>
  </w:style>
  <w:style w:type="character" w:styleId="120" w:customStyle="1">
    <w:name w:val="Стиль1 Знак"/>
    <w:basedOn w:val="Style18"/>
    <w:link w:val="18"/>
    <w:qFormat/>
    <w:locked/>
    <w:rsid w:val="00ee4305"/>
    <w:rPr>
      <w:sz w:val="24"/>
      <w:szCs w:val="24"/>
    </w:rPr>
  </w:style>
  <w:style w:type="character" w:styleId="34" w:customStyle="1">
    <w:name w:val="Основной текст (3)_"/>
    <w:basedOn w:val="DefaultParagraphFont"/>
    <w:qFormat/>
    <w:locked/>
    <w:rsid w:val="00ee4305"/>
    <w:rPr>
      <w:b/>
      <w:bCs/>
      <w:sz w:val="25"/>
      <w:szCs w:val="25"/>
      <w:shd w:fill="FFFFFF" w:val="clear"/>
    </w:rPr>
  </w:style>
  <w:style w:type="character" w:styleId="42" w:customStyle="1">
    <w:name w:val="Основной текст (4)_"/>
    <w:basedOn w:val="DefaultParagraphFont"/>
    <w:qFormat/>
    <w:locked/>
    <w:rsid w:val="00ee4305"/>
    <w:rPr>
      <w:b/>
      <w:bCs/>
      <w:sz w:val="19"/>
      <w:szCs w:val="19"/>
      <w:shd w:fill="FFFFFF" w:val="clear"/>
    </w:rPr>
  </w:style>
  <w:style w:type="character" w:styleId="Style41" w:customStyle="1">
    <w:name w:val="_Текст основной Знак"/>
    <w:qFormat/>
    <w:locked/>
    <w:rsid w:val="00ee4305"/>
    <w:rPr>
      <w:sz w:val="28"/>
      <w:szCs w:val="28"/>
    </w:rPr>
  </w:style>
  <w:style w:type="character" w:styleId="Style42" w:customStyle="1">
    <w:name w:val="Центр Знак"/>
    <w:qFormat/>
    <w:locked/>
    <w:rsid w:val="00ee4305"/>
    <w:rPr>
      <w:szCs w:val="24"/>
    </w:rPr>
  </w:style>
  <w:style w:type="character" w:styleId="121" w:customStyle="1">
    <w:name w:val="1 Знак"/>
    <w:qFormat/>
    <w:locked/>
    <w:rsid w:val="00ee4305"/>
    <w:rPr>
      <w:rFonts w:ascii="Verdana" w:hAnsi="Verdana" w:eastAsia="Times New Roman" w:cs="Times New Roman"/>
      <w:sz w:val="24"/>
      <w:szCs w:val="24"/>
      <w:lang w:val="en-US"/>
    </w:rPr>
  </w:style>
  <w:style w:type="character" w:styleId="Style43" w:customStyle="1">
    <w:name w:val="Сомов текст Знак"/>
    <w:qFormat/>
    <w:locked/>
    <w:rsid w:val="00ee4305"/>
    <w:rPr>
      <w:rFonts w:ascii="Calibri" w:hAnsi="Calibri" w:eastAsia="Calibri" w:cs="Calibri"/>
      <w:sz w:val="28"/>
    </w:rPr>
  </w:style>
  <w:style w:type="character" w:styleId="Style44" w:customStyle="1">
    <w:name w:val="Сомов таблица Знак"/>
    <w:qFormat/>
    <w:locked/>
    <w:rsid w:val="00ee4305"/>
    <w:rPr>
      <w:b/>
      <w:bCs/>
      <w:sz w:val="28"/>
      <w:szCs w:val="28"/>
    </w:rPr>
  </w:style>
  <w:style w:type="character" w:styleId="26" w:customStyle="1">
    <w:name w:val="Стиль2 Знак"/>
    <w:qFormat/>
    <w:locked/>
    <w:rsid w:val="00ee4305"/>
    <w:rPr>
      <w:b/>
      <w:caps/>
      <w:sz w:val="28"/>
    </w:rPr>
  </w:style>
  <w:style w:type="character" w:styleId="35" w:customStyle="1">
    <w:name w:val="Стиль3 Знак"/>
    <w:basedOn w:val="3"/>
    <w:qFormat/>
    <w:locked/>
    <w:rsid w:val="00ee4305"/>
    <w:rPr>
      <w:rFonts w:ascii="Cambria" w:hAnsi="Cambria" w:eastAsia="Calibri" w:cs="Times New Roman"/>
      <w:i w:val="false"/>
      <w:color w:val="4F81BD"/>
      <w:sz w:val="28"/>
      <w:szCs w:val="28"/>
      <w:lang w:eastAsia="ru-RU"/>
    </w:rPr>
  </w:style>
  <w:style w:type="character" w:styleId="Style45" w:customStyle="1">
    <w:name w:val="Сомов рисунок Знак Знак"/>
    <w:qFormat/>
    <w:locked/>
    <w:rsid w:val="00ee4305"/>
    <w:rPr>
      <w:i/>
      <w:iCs/>
      <w:sz w:val="28"/>
      <w:szCs w:val="28"/>
    </w:rPr>
  </w:style>
  <w:style w:type="character" w:styleId="43" w:customStyle="1">
    <w:name w:val="Стиль4 Знак"/>
    <w:basedOn w:val="DefaultParagraphFont"/>
    <w:qFormat/>
    <w:locked/>
    <w:rsid w:val="00ee4305"/>
    <w:rPr>
      <w:rFonts w:ascii="Calibri" w:hAnsi="Calibri" w:eastAsia="Calibri" w:cs="Calibri"/>
      <w:sz w:val="28"/>
      <w:szCs w:val="24"/>
      <w:shd w:fill="FFFFFF" w:val="clear"/>
      <w:lang w:eastAsia="ru-RU"/>
    </w:rPr>
  </w:style>
  <w:style w:type="character" w:styleId="53" w:customStyle="1">
    <w:name w:val="Стиль5 Знак"/>
    <w:basedOn w:val="DefaultParagraphFont"/>
    <w:link w:val="50"/>
    <w:qFormat/>
    <w:locked/>
    <w:rsid w:val="00ee4305"/>
    <w:rPr>
      <w:rFonts w:ascii="Times New Roman" w:hAnsi="Times New Roman" w:eastAsia="Times New Roman" w:cs="Times New Roman"/>
      <w:b/>
      <w:bCs/>
      <w:iCs/>
      <w:sz w:val="26"/>
      <w:szCs w:val="26"/>
      <w:lang w:eastAsia="ru-RU" w:bidi="ar-SA"/>
    </w:rPr>
  </w:style>
  <w:style w:type="character" w:styleId="62" w:customStyle="1">
    <w:name w:val="Стиль6 Знак"/>
    <w:qFormat/>
    <w:locked/>
    <w:rsid w:val="00ee4305"/>
    <w:rPr>
      <w:sz w:val="28"/>
    </w:rPr>
  </w:style>
  <w:style w:type="character" w:styleId="Normal1" w:customStyle="1">
    <w:name w:val="Normal Знак Знак"/>
    <w:semiHidden/>
    <w:qFormat/>
    <w:locked/>
    <w:rsid w:val="00ee4305"/>
    <w:rPr>
      <w:sz w:val="24"/>
      <w:szCs w:val="24"/>
    </w:rPr>
  </w:style>
  <w:style w:type="character" w:styleId="Somik1" w:customStyle="1">
    <w:name w:val="Somik1 Знак"/>
    <w:link w:val="Somik10"/>
    <w:qFormat/>
    <w:locked/>
    <w:rsid w:val="00ee4305"/>
    <w:rPr>
      <w:b/>
      <w:sz w:val="28"/>
      <w:szCs w:val="28"/>
    </w:rPr>
  </w:style>
  <w:style w:type="character" w:styleId="NoSpacingChar" w:customStyle="1">
    <w:name w:val="No Spacing Char"/>
    <w:qFormat/>
    <w:locked/>
    <w:rsid w:val="00ee4305"/>
    <w:rPr>
      <w:rFonts w:ascii="Calibri" w:hAnsi="Calibri" w:cs="Calibri"/>
      <w:sz w:val="24"/>
      <w:szCs w:val="32"/>
      <w:lang w:val="en-US"/>
    </w:rPr>
  </w:style>
  <w:style w:type="character" w:styleId="1111" w:customStyle="1">
    <w:name w:val="1.1.1 Список Знак"/>
    <w:basedOn w:val="DefaultParagraphFont"/>
    <w:qFormat/>
    <w:locked/>
    <w:rsid w:val="00ee4305"/>
    <w:rPr>
      <w:bCs/>
      <w:sz w:val="24"/>
    </w:rPr>
  </w:style>
  <w:style w:type="character" w:styleId="Style46" w:customStyle="1">
    <w:name w:val="Заголовок структурных элементов Знак"/>
    <w:basedOn w:val="DefaultParagraphFont"/>
    <w:qFormat/>
    <w:locked/>
    <w:rsid w:val="00ee4305"/>
    <w:rPr>
      <w:b/>
      <w:sz w:val="24"/>
      <w:szCs w:val="24"/>
    </w:rPr>
  </w:style>
  <w:style w:type="character" w:styleId="Bodytext" w:customStyle="1">
    <w:name w:val="Body text_"/>
    <w:link w:val="bodytext0"/>
    <w:uiPriority w:val="99"/>
    <w:qFormat/>
    <w:locked/>
    <w:rsid w:val="00ee4305"/>
    <w:rPr>
      <w:spacing w:val="10"/>
      <w:sz w:val="38"/>
      <w:szCs w:val="38"/>
    </w:rPr>
  </w:style>
  <w:style w:type="character" w:styleId="122" w:customStyle="1">
    <w:name w:val="1_жирный Знак"/>
    <w:qFormat/>
    <w:locked/>
    <w:rsid w:val="00ee4305"/>
    <w:rPr>
      <w:rFonts w:ascii="Calibri" w:hAnsi="Calibri" w:eastAsia="Calibri" w:cs="Calibri"/>
      <w:b/>
      <w:sz w:val="28"/>
      <w:szCs w:val="28"/>
    </w:rPr>
  </w:style>
  <w:style w:type="character" w:styleId="123" w:customStyle="1">
    <w:name w:val="Содерж 1 Знак"/>
    <w:qFormat/>
    <w:locked/>
    <w:rsid w:val="00ee4305"/>
    <w:rPr>
      <w:b/>
      <w:bCs/>
      <w:color w:val="365F91"/>
      <w:spacing w:val="1"/>
      <w:sz w:val="28"/>
      <w:szCs w:val="28"/>
    </w:rPr>
  </w:style>
  <w:style w:type="character" w:styleId="Style47" w:customStyle="1">
    <w:name w:val="-- Знак"/>
    <w:qFormat/>
    <w:locked/>
    <w:rsid w:val="00ee4305"/>
    <w:rPr>
      <w:b/>
      <w:sz w:val="28"/>
      <w:szCs w:val="28"/>
    </w:rPr>
  </w:style>
  <w:style w:type="character" w:styleId="27" w:customStyle="1">
    <w:name w:val="2_малый Знак"/>
    <w:qFormat/>
    <w:locked/>
    <w:rsid w:val="00ee4305"/>
    <w:rPr>
      <w:rFonts w:ascii="Calibri" w:hAnsi="Calibri" w:eastAsia="Calibri" w:cs="Calibri"/>
      <w:sz w:val="24"/>
    </w:rPr>
  </w:style>
  <w:style w:type="character" w:styleId="36" w:customStyle="1">
    <w:name w:val="3 Знак"/>
    <w:qFormat/>
    <w:locked/>
    <w:rsid w:val="00ee4305"/>
    <w:rPr>
      <w:color w:val="000000"/>
      <w:sz w:val="28"/>
      <w:szCs w:val="28"/>
    </w:rPr>
  </w:style>
  <w:style w:type="character" w:styleId="28" w:customStyle="1">
    <w:name w:val="2 Знак"/>
    <w:qFormat/>
    <w:locked/>
    <w:rsid w:val="00ee4305"/>
    <w:rPr>
      <w:sz w:val="24"/>
      <w:szCs w:val="24"/>
    </w:rPr>
  </w:style>
  <w:style w:type="character" w:styleId="222" w:customStyle="1">
    <w:name w:val="222 Знак"/>
    <w:link w:val="2220"/>
    <w:qFormat/>
    <w:locked/>
    <w:rsid w:val="00ee4305"/>
    <w:rPr>
      <w:color w:val="000000"/>
      <w:spacing w:val="5"/>
      <w:sz w:val="28"/>
      <w:szCs w:val="28"/>
    </w:rPr>
  </w:style>
  <w:style w:type="character" w:styleId="29" w:customStyle="1">
    <w:name w:val="Содержание 2 Знак"/>
    <w:qFormat/>
    <w:locked/>
    <w:rsid w:val="00ee4305"/>
    <w:rPr>
      <w:b/>
      <w:bCs/>
      <w:color w:val="000000"/>
      <w:spacing w:val="-4"/>
      <w:kern w:val="2"/>
      <w:sz w:val="28"/>
      <w:szCs w:val="24"/>
    </w:rPr>
  </w:style>
  <w:style w:type="character" w:styleId="Style48" w:customStyle="1">
    <w:name w:val="ТЕКСТ ПР Знак"/>
    <w:qFormat/>
    <w:locked/>
    <w:rsid w:val="00ee4305"/>
    <w:rPr>
      <w:sz w:val="24"/>
      <w:szCs w:val="24"/>
    </w:rPr>
  </w:style>
  <w:style w:type="character" w:styleId="S00" w:customStyle="1">
    <w:name w:val="s00 Текст Знак"/>
    <w:qFormat/>
    <w:locked/>
    <w:rsid w:val="00ee4305"/>
    <w:rPr>
      <w:rFonts w:ascii="Arial" w:hAnsi="Arial" w:cs="Arial"/>
      <w:szCs w:val="24"/>
    </w:rPr>
  </w:style>
  <w:style w:type="character" w:styleId="37" w:customStyle="1">
    <w:name w:val="Заголовок №3_"/>
    <w:basedOn w:val="DefaultParagraphFont"/>
    <w:qFormat/>
    <w:locked/>
    <w:rsid w:val="00ee4305"/>
    <w:rPr>
      <w:rFonts w:ascii="Verdana" w:hAnsi="Verdana" w:eastAsia="Verdana" w:cs="Verdana"/>
      <w:b/>
      <w:bCs/>
      <w:sz w:val="26"/>
      <w:szCs w:val="26"/>
      <w:shd w:fill="FFFFFF" w:val="clear"/>
    </w:rPr>
  </w:style>
  <w:style w:type="character" w:styleId="SubtleEmphasis">
    <w:name w:val="Subtle Emphasis"/>
    <w:uiPriority w:val="19"/>
    <w:qFormat/>
    <w:rsid w:val="00ee4305"/>
    <w:rPr>
      <w:i/>
      <w:iCs/>
      <w:color w:val="808080"/>
    </w:rPr>
  </w:style>
  <w:style w:type="character" w:styleId="Normal11" w:customStyle="1">
    <w:name w:val="normal1"/>
    <w:qFormat/>
    <w:rsid w:val="00ee4305"/>
    <w:rPr>
      <w:rFonts w:ascii="Tahoma" w:hAnsi="Tahoma" w:cs="Tahoma"/>
      <w:color w:val="333333"/>
      <w:sz w:val="18"/>
      <w:szCs w:val="18"/>
    </w:rPr>
  </w:style>
  <w:style w:type="character" w:styleId="MTConvertedEquation" w:customStyle="1">
    <w:name w:val="MTConvertedEquation"/>
    <w:qFormat/>
    <w:rsid w:val="00ee4305"/>
    <w:rPr>
      <w:sz w:val="28"/>
      <w:szCs w:val="28"/>
    </w:rPr>
  </w:style>
  <w:style w:type="character" w:styleId="MTEquationSection" w:customStyle="1">
    <w:name w:val="MTEquationSection"/>
    <w:qFormat/>
    <w:rsid w:val="00ee4305"/>
    <w:rPr>
      <w:b/>
      <w:bCs w:val="false"/>
      <w:vanish w:val="false"/>
      <w:color w:val="FF0000"/>
      <w:sz w:val="28"/>
      <w:szCs w:val="28"/>
    </w:rPr>
  </w:style>
  <w:style w:type="character" w:styleId="Hl1" w:customStyle="1">
    <w:name w:val="hl1"/>
    <w:qFormat/>
    <w:rsid w:val="00ee4305"/>
    <w:rPr>
      <w:color w:val="4682B4"/>
    </w:rPr>
  </w:style>
  <w:style w:type="character" w:styleId="St1" w:customStyle="1">
    <w:name w:val="st1"/>
    <w:basedOn w:val="DefaultParagraphFont"/>
    <w:qFormat/>
    <w:rsid w:val="00ee4305"/>
    <w:rPr/>
  </w:style>
  <w:style w:type="character" w:styleId="Ft" w:customStyle="1">
    <w:name w:val="ft"/>
    <w:basedOn w:val="DefaultParagraphFont"/>
    <w:qFormat/>
    <w:rsid w:val="00ee4305"/>
    <w:rPr/>
  </w:style>
  <w:style w:type="character" w:styleId="Shorttext" w:customStyle="1">
    <w:name w:val="short_text"/>
    <w:qFormat/>
    <w:rsid w:val="00ee4305"/>
    <w:rPr/>
  </w:style>
  <w:style w:type="character" w:styleId="Hps" w:customStyle="1">
    <w:name w:val="hps"/>
    <w:qFormat/>
    <w:rsid w:val="00ee4305"/>
    <w:rPr/>
  </w:style>
  <w:style w:type="character" w:styleId="2pt" w:customStyle="1">
    <w:name w:val="Основной текст + Интервал 2 pt"/>
    <w:basedOn w:val="Style40"/>
    <w:qFormat/>
    <w:rsid w:val="00ee4305"/>
    <w:rPr>
      <w:rFonts w:ascii="Arial" w:hAnsi="Arial" w:eastAsia="Arial" w:cs="Arial"/>
      <w:b w:val="false"/>
      <w:bCs w:val="false"/>
      <w:i w:val="false"/>
      <w:iCs w:val="false"/>
      <w:caps w:val="false"/>
      <w:smallCaps w:val="false"/>
      <w:strike w:val="false"/>
      <w:dstrike w:val="false"/>
      <w:spacing w:val="50"/>
      <w:u w:val="none"/>
      <w:effect w:val="none"/>
      <w:shd w:fill="FFFFFF" w:val="clear"/>
    </w:rPr>
  </w:style>
  <w:style w:type="character" w:styleId="FontStyle45" w:customStyle="1">
    <w:name w:val="Font Style45"/>
    <w:basedOn w:val="DefaultParagraphFont"/>
    <w:uiPriority w:val="99"/>
    <w:qFormat/>
    <w:rsid w:val="00ee4305"/>
    <w:rPr>
      <w:rFonts w:ascii="Times New Roman" w:hAnsi="Times New Roman" w:cs="Times New Roman"/>
      <w:sz w:val="18"/>
      <w:szCs w:val="18"/>
    </w:rPr>
  </w:style>
  <w:style w:type="character" w:styleId="30TimesNewRoman92" w:customStyle="1">
    <w:name w:val="Основной текст (30) + Times New Roman92"/>
    <w:basedOn w:val="30"/>
    <w:qFormat/>
    <w:rsid w:val="00ee4305"/>
    <w:rPr>
      <w:rFonts w:ascii="Times New Roman" w:hAnsi="Times New Roman" w:eastAsia="Calibri Light" w:cs="Times New Roman"/>
      <w:i/>
      <w:color w:val="000000"/>
      <w:spacing w:val="0"/>
      <w:sz w:val="19"/>
      <w:szCs w:val="19"/>
      <w:lang w:eastAsia="en-US" w:bidi="ar-SA"/>
    </w:rPr>
  </w:style>
  <w:style w:type="character" w:styleId="Tree" w:customStyle="1">
    <w:name w:val="tree"/>
    <w:qFormat/>
    <w:rsid w:val="00ee4305"/>
    <w:rPr>
      <w:rFonts w:ascii="Times New Roman" w:hAnsi="Times New Roman" w:cs="Times New Roman"/>
    </w:rPr>
  </w:style>
  <w:style w:type="character" w:styleId="Au" w:customStyle="1">
    <w:name w:val="au"/>
    <w:qFormat/>
    <w:rsid w:val="00ee4305"/>
    <w:rPr>
      <w:rFonts w:ascii="Times New Roman" w:hAnsi="Times New Roman" w:cs="Times New Roman"/>
    </w:rPr>
  </w:style>
  <w:style w:type="character" w:styleId="B" w:customStyle="1">
    <w:name w:val="b"/>
    <w:qFormat/>
    <w:rsid w:val="00ee4305"/>
    <w:rPr>
      <w:rFonts w:ascii="Times New Roman" w:hAnsi="Times New Roman" w:cs="Times New Roman"/>
    </w:rPr>
  </w:style>
  <w:style w:type="character" w:styleId="Highlight1" w:customStyle="1">
    <w:name w:val="highlight1"/>
    <w:qFormat/>
    <w:rsid w:val="00ee4305"/>
    <w:rPr>
      <w:rFonts w:ascii="Times New Roman" w:hAnsi="Times New Roman" w:cs="Times New Roman"/>
      <w:shd w:fill="FEDB6D" w:val="clear"/>
    </w:rPr>
  </w:style>
  <w:style w:type="character" w:styleId="Advanced1" w:customStyle="1">
    <w:name w:val="advanced1"/>
    <w:qFormat/>
    <w:rsid w:val="00ee4305"/>
    <w:rPr>
      <w:rFonts w:ascii="Times New Roman" w:hAnsi="Times New Roman" w:cs="Times New Roman"/>
      <w:i/>
      <w:iCs/>
    </w:rPr>
  </w:style>
  <w:style w:type="character" w:styleId="Core1" w:customStyle="1">
    <w:name w:val="core1"/>
    <w:qFormat/>
    <w:rsid w:val="00ee4305"/>
    <w:rPr>
      <w:rFonts w:ascii="Times New Roman" w:hAnsi="Times New Roman" w:cs="Times New Roman"/>
    </w:rPr>
  </w:style>
  <w:style w:type="character" w:styleId="Nobr1" w:customStyle="1">
    <w:name w:val="nobr1"/>
    <w:qFormat/>
    <w:rsid w:val="00ee4305"/>
    <w:rPr>
      <w:rFonts w:ascii="Times New Roman" w:hAnsi="Times New Roman" w:cs="Times New Roman"/>
    </w:rPr>
  </w:style>
  <w:style w:type="character" w:styleId="Small" w:customStyle="1">
    <w:name w:val="small"/>
    <w:qFormat/>
    <w:rsid w:val="00ee4305"/>
    <w:rPr>
      <w:rFonts w:ascii="Times New Roman" w:hAnsi="Times New Roman" w:cs="Times New Roman"/>
    </w:rPr>
  </w:style>
  <w:style w:type="character" w:styleId="131" w:customStyle="1">
    <w:name w:val="Основной текст + 13"/>
    <w:basedOn w:val="DefaultParagraphFont"/>
    <w:uiPriority w:val="99"/>
    <w:qFormat/>
    <w:rsid w:val="00ee4305"/>
    <w:rPr>
      <w:rFonts w:ascii="Times New Roman" w:hAnsi="Times New Roman" w:cs="Times New Roman"/>
      <w:strike w:val="false"/>
      <w:dstrike w:val="false"/>
      <w:sz w:val="27"/>
      <w:szCs w:val="27"/>
      <w:u w:val="none"/>
      <w:effect w:val="none"/>
    </w:rPr>
  </w:style>
  <w:style w:type="character" w:styleId="7pt" w:customStyle="1">
    <w:name w:val="Основной текст + 7 pt"/>
    <w:basedOn w:val="DefaultParagraphFont"/>
    <w:uiPriority w:val="99"/>
    <w:qFormat/>
    <w:rsid w:val="00ee4305"/>
    <w:rPr>
      <w:rFonts w:ascii="Sylfaen" w:hAnsi="Sylfaen" w:cs="Sylfaen"/>
      <w:smallCaps/>
      <w:sz w:val="14"/>
      <w:szCs w:val="14"/>
      <w:shd w:fill="FFFFFF" w:val="clear"/>
    </w:rPr>
  </w:style>
  <w:style w:type="character" w:styleId="Applestylespan" w:customStyle="1">
    <w:name w:val="apple-style-span"/>
    <w:qFormat/>
    <w:rsid w:val="00ee4305"/>
    <w:rPr>
      <w:rFonts w:ascii="Times New Roman" w:hAnsi="Times New Roman" w:cs="Times New Roman"/>
    </w:rPr>
  </w:style>
  <w:style w:type="character" w:styleId="210" w:customStyle="1">
    <w:name w:val="Основной текст Знак2"/>
    <w:link w:val="200"/>
    <w:qFormat/>
    <w:locked/>
    <w:rsid w:val="00ee4305"/>
    <w:rPr>
      <w:rFonts w:ascii="Times New Roman" w:hAnsi="Times New Roman" w:cs="Times New Roman"/>
      <w:sz w:val="28"/>
      <w:lang w:val="ru-RU" w:eastAsia="ru-RU" w:bidi="ar-SA"/>
    </w:rPr>
  </w:style>
  <w:style w:type="character" w:styleId="Toctoggle" w:customStyle="1">
    <w:name w:val="toctoggle"/>
    <w:qFormat/>
    <w:rsid w:val="00ee4305"/>
    <w:rPr>
      <w:rFonts w:ascii="Times New Roman" w:hAnsi="Times New Roman" w:cs="Times New Roman"/>
    </w:rPr>
  </w:style>
  <w:style w:type="character" w:styleId="Tocnumber" w:customStyle="1">
    <w:name w:val="tocnumber"/>
    <w:qFormat/>
    <w:rsid w:val="00ee4305"/>
    <w:rPr>
      <w:rFonts w:ascii="Times New Roman" w:hAnsi="Times New Roman" w:cs="Times New Roman"/>
    </w:rPr>
  </w:style>
  <w:style w:type="character" w:styleId="Toctext" w:customStyle="1">
    <w:name w:val="toctext"/>
    <w:qFormat/>
    <w:rsid w:val="00ee4305"/>
    <w:rPr>
      <w:rFonts w:ascii="Times New Roman" w:hAnsi="Times New Roman" w:cs="Times New Roman"/>
    </w:rPr>
  </w:style>
  <w:style w:type="character" w:styleId="Editsection" w:customStyle="1">
    <w:name w:val="editsection"/>
    <w:qFormat/>
    <w:rsid w:val="00ee4305"/>
    <w:rPr>
      <w:rFonts w:ascii="Times New Roman" w:hAnsi="Times New Roman" w:cs="Times New Roman"/>
    </w:rPr>
  </w:style>
  <w:style w:type="character" w:styleId="Mwheadline" w:customStyle="1">
    <w:name w:val="mw-headline"/>
    <w:qFormat/>
    <w:rsid w:val="00ee4305"/>
    <w:rPr>
      <w:rFonts w:ascii="Times New Roman" w:hAnsi="Times New Roman" w:cs="Times New Roman"/>
    </w:rPr>
  </w:style>
  <w:style w:type="character" w:styleId="Style210" w:customStyle="1">
    <w:name w:val="style2"/>
    <w:qFormat/>
    <w:rsid w:val="00ee4305"/>
    <w:rPr>
      <w:rFonts w:ascii="Times New Roman" w:hAnsi="Times New Roman" w:cs="Times New Roman"/>
    </w:rPr>
  </w:style>
  <w:style w:type="character" w:styleId="Style110" w:customStyle="1">
    <w:name w:val="style1"/>
    <w:qFormat/>
    <w:rsid w:val="00ee4305"/>
    <w:rPr>
      <w:rFonts w:ascii="Times New Roman" w:hAnsi="Times New Roman" w:cs="Times New Roman"/>
    </w:rPr>
  </w:style>
  <w:style w:type="character" w:styleId="Texhtml" w:customStyle="1">
    <w:name w:val="texhtml"/>
    <w:qFormat/>
    <w:rsid w:val="00ee4305"/>
    <w:rPr>
      <w:rFonts w:ascii="Times New Roman" w:hAnsi="Times New Roman" w:cs="Times New Roman"/>
    </w:rPr>
  </w:style>
  <w:style w:type="character" w:styleId="Grame" w:customStyle="1">
    <w:name w:val="grame"/>
    <w:qFormat/>
    <w:rsid w:val="00ee4305"/>
    <w:rPr>
      <w:rFonts w:ascii="Times New Roman" w:hAnsi="Times New Roman" w:cs="Times New Roman"/>
    </w:rPr>
  </w:style>
  <w:style w:type="character" w:styleId="124" w:customStyle="1">
    <w:name w:val="рисунок1 Знак"/>
    <w:qFormat/>
    <w:rsid w:val="00ee4305"/>
    <w:rPr>
      <w:rFonts w:ascii="Times New Roman" w:hAnsi="Times New Roman" w:cs="Times New Roman"/>
      <w:sz w:val="28"/>
      <w:szCs w:val="28"/>
      <w:lang w:val="ru-RU" w:eastAsia="ru-RU" w:bidi="ar-SA"/>
    </w:rPr>
  </w:style>
  <w:style w:type="character" w:styleId="141" w:customStyle="1">
    <w:name w:val="Стиль Основной текст + 14 пт Знак"/>
    <w:qFormat/>
    <w:rsid w:val="00ee4305"/>
    <w:rPr>
      <w:rFonts w:ascii="Times New Roman" w:hAnsi="Times New Roman" w:cs="Times New Roman"/>
      <w:sz w:val="28"/>
      <w:lang w:val="ru-RU" w:eastAsia="ru-RU" w:bidi="ar-SA"/>
    </w:rPr>
  </w:style>
  <w:style w:type="character" w:styleId="Paragraph1" w:customStyle="1">
    <w:name w:val="paragraph1"/>
    <w:qFormat/>
    <w:rsid w:val="00ee4305"/>
    <w:rPr>
      <w:rFonts w:ascii="Times New Roman" w:hAnsi="Times New Roman" w:cs="Times New Roman"/>
      <w:color w:val="3C3C3C"/>
    </w:rPr>
  </w:style>
  <w:style w:type="character" w:styleId="FontStyle15" w:customStyle="1">
    <w:name w:val="Font Style15"/>
    <w:uiPriority w:val="99"/>
    <w:qFormat/>
    <w:rsid w:val="00ee4305"/>
    <w:rPr>
      <w:rFonts w:ascii="Times New Roman" w:hAnsi="Times New Roman" w:cs="Times New Roman"/>
      <w:sz w:val="18"/>
      <w:szCs w:val="18"/>
    </w:rPr>
  </w:style>
  <w:style w:type="character" w:styleId="Style181" w:customStyle="1">
    <w:name w:val="style18"/>
    <w:qFormat/>
    <w:rsid w:val="00ee4305"/>
    <w:rPr>
      <w:rFonts w:ascii="Times New Roman" w:hAnsi="Times New Roman" w:cs="Times New Roman"/>
    </w:rPr>
  </w:style>
  <w:style w:type="character" w:styleId="TitleChar" w:customStyle="1">
    <w:name w:val="Title Char"/>
    <w:qFormat/>
    <w:locked/>
    <w:rsid w:val="00ee4305"/>
    <w:rPr>
      <w:rFonts w:ascii="MS Mincho" w:hAnsi="MS Mincho" w:eastAsia="MS Mincho" w:cs="Times New Roman"/>
      <w:sz w:val="28"/>
      <w:lang w:val="ru-RU" w:eastAsia="ru-RU" w:bidi="ar-SA"/>
    </w:rPr>
  </w:style>
  <w:style w:type="character" w:styleId="Author" w:customStyle="1">
    <w:name w:val="author"/>
    <w:basedOn w:val="DefaultParagraphFont"/>
    <w:qFormat/>
    <w:rsid w:val="00ee4305"/>
    <w:rPr/>
  </w:style>
  <w:style w:type="character" w:styleId="FontStyle38" w:customStyle="1">
    <w:name w:val="Font Style38"/>
    <w:qFormat/>
    <w:rsid w:val="00ee4305"/>
    <w:rPr>
      <w:rFonts w:ascii="Times New Roman" w:hAnsi="Times New Roman" w:cs="Times New Roman"/>
      <w:b/>
      <w:bCs/>
      <w:sz w:val="26"/>
      <w:szCs w:val="26"/>
    </w:rPr>
  </w:style>
  <w:style w:type="character" w:styleId="FontStyle103" w:customStyle="1">
    <w:name w:val="Font Style103"/>
    <w:qFormat/>
    <w:rsid w:val="00ee4305"/>
    <w:rPr>
      <w:rFonts w:ascii="Times New Roman" w:hAnsi="Times New Roman" w:cs="Times New Roman"/>
      <w:b/>
      <w:bCs/>
      <w:i/>
      <w:iCs/>
      <w:sz w:val="20"/>
      <w:szCs w:val="20"/>
    </w:rPr>
  </w:style>
  <w:style w:type="character" w:styleId="Contentheader" w:customStyle="1">
    <w:name w:val="contentheader"/>
    <w:basedOn w:val="DefaultParagraphFont"/>
    <w:qFormat/>
    <w:rsid w:val="00ee4305"/>
    <w:rPr/>
  </w:style>
  <w:style w:type="character" w:styleId="Contenttext" w:customStyle="1">
    <w:name w:val="contenttext"/>
    <w:basedOn w:val="DefaultParagraphFont"/>
    <w:qFormat/>
    <w:rsid w:val="00ee4305"/>
    <w:rPr/>
  </w:style>
  <w:style w:type="character" w:styleId="Personname" w:customStyle="1">
    <w:name w:val="person_name"/>
    <w:basedOn w:val="DefaultParagraphFont"/>
    <w:qFormat/>
    <w:rsid w:val="00ee4305"/>
    <w:rPr/>
  </w:style>
  <w:style w:type="character" w:styleId="FontStyle76" w:customStyle="1">
    <w:name w:val="Font Style76"/>
    <w:qFormat/>
    <w:rsid w:val="00ee4305"/>
    <w:rPr>
      <w:rFonts w:ascii="Arial Narrow" w:hAnsi="Arial Narrow" w:cs="Arial Narrow"/>
      <w:b/>
      <w:bCs/>
      <w:sz w:val="58"/>
      <w:szCs w:val="58"/>
    </w:rPr>
  </w:style>
  <w:style w:type="character" w:styleId="FontStyle77" w:customStyle="1">
    <w:name w:val="Font Style77"/>
    <w:qFormat/>
    <w:rsid w:val="00ee4305"/>
    <w:rPr>
      <w:rFonts w:ascii="Arial Narrow" w:hAnsi="Arial Narrow" w:cs="Arial Narrow"/>
      <w:b/>
      <w:bCs/>
      <w:sz w:val="36"/>
      <w:szCs w:val="36"/>
    </w:rPr>
  </w:style>
  <w:style w:type="character" w:styleId="Citationyear" w:customStyle="1">
    <w:name w:val="citation_year"/>
    <w:basedOn w:val="DefaultParagraphFont"/>
    <w:qFormat/>
    <w:rsid w:val="00ee4305"/>
    <w:rPr/>
  </w:style>
  <w:style w:type="character" w:styleId="Citationvolume" w:customStyle="1">
    <w:name w:val="citation_volume"/>
    <w:basedOn w:val="DefaultParagraphFont"/>
    <w:qFormat/>
    <w:rsid w:val="00ee4305"/>
    <w:rPr/>
  </w:style>
  <w:style w:type="character" w:styleId="Hl" w:customStyle="1">
    <w:name w:val="hl"/>
    <w:basedOn w:val="DefaultParagraphFont"/>
    <w:qFormat/>
    <w:rsid w:val="00ee4305"/>
    <w:rPr/>
  </w:style>
  <w:style w:type="character" w:styleId="Style49" w:customStyle="1">
    <w:name w:val="Основной текст Знак Знак"/>
    <w:qFormat/>
    <w:rsid w:val="00ee4305"/>
    <w:rPr>
      <w:i/>
      <w:iCs w:val="false"/>
      <w:sz w:val="28"/>
      <w:lang w:val="en-US" w:eastAsia="ru-RU" w:bidi="ar-SA"/>
    </w:rPr>
  </w:style>
  <w:style w:type="character" w:styleId="Style50" w:customStyle="1">
    <w:name w:val="Обычный Сомов"/>
    <w:qFormat/>
    <w:rsid w:val="00ee4305"/>
    <w:rPr>
      <w:sz w:val="28"/>
    </w:rPr>
  </w:style>
  <w:style w:type="character" w:styleId="Fieldcontent" w:customStyle="1">
    <w:name w:val="field-content"/>
    <w:qFormat/>
    <w:rsid w:val="00ee4305"/>
    <w:rPr/>
  </w:style>
  <w:style w:type="character" w:styleId="Z" w:customStyle="1">
    <w:name w:val="z-Начало формы Знак"/>
    <w:basedOn w:val="DefaultParagraphFont"/>
    <w:semiHidden/>
    <w:qFormat/>
    <w:rsid w:val="00ee4305"/>
    <w:rPr>
      <w:rFonts w:ascii="Arial" w:hAnsi="Arial" w:eastAsia="Times New Roman" w:cs="Arial"/>
      <w:vanish/>
      <w:sz w:val="16"/>
      <w:szCs w:val="16"/>
      <w:lang w:eastAsia="ru-RU"/>
    </w:rPr>
  </w:style>
  <w:style w:type="character" w:styleId="Z1" w:customStyle="1">
    <w:name w:val="z-Начало формы Знак1"/>
    <w:basedOn w:val="DefaultParagraphFont"/>
    <w:uiPriority w:val="99"/>
    <w:semiHidden/>
    <w:qFormat/>
    <w:rsid w:val="00ee4305"/>
    <w:rPr>
      <w:rFonts w:ascii="Arial" w:hAnsi="Arial" w:cs="Arial"/>
      <w:vanish/>
      <w:sz w:val="16"/>
      <w:szCs w:val="16"/>
    </w:rPr>
  </w:style>
  <w:style w:type="character" w:styleId="Formrequired" w:customStyle="1">
    <w:name w:val="form-required"/>
    <w:qFormat/>
    <w:rsid w:val="00ee4305"/>
    <w:rPr/>
  </w:style>
  <w:style w:type="character" w:styleId="Z2" w:customStyle="1">
    <w:name w:val="z-Конец формы Знак"/>
    <w:basedOn w:val="DefaultParagraphFont"/>
    <w:semiHidden/>
    <w:qFormat/>
    <w:rsid w:val="00ee4305"/>
    <w:rPr>
      <w:rFonts w:ascii="Arial" w:hAnsi="Arial" w:eastAsia="Times New Roman" w:cs="Arial"/>
      <w:vanish/>
      <w:sz w:val="16"/>
      <w:szCs w:val="16"/>
      <w:lang w:eastAsia="ru-RU"/>
    </w:rPr>
  </w:style>
  <w:style w:type="character" w:styleId="Z11" w:customStyle="1">
    <w:name w:val="z-Конец формы Знак1"/>
    <w:basedOn w:val="DefaultParagraphFont"/>
    <w:uiPriority w:val="99"/>
    <w:semiHidden/>
    <w:qFormat/>
    <w:rsid w:val="00ee4305"/>
    <w:rPr>
      <w:rFonts w:ascii="Arial" w:hAnsi="Arial" w:cs="Arial"/>
      <w:vanish/>
      <w:sz w:val="16"/>
      <w:szCs w:val="16"/>
    </w:rPr>
  </w:style>
  <w:style w:type="character" w:styleId="FooterChar" w:customStyle="1">
    <w:name w:val="Footer Char"/>
    <w:qFormat/>
    <w:locked/>
    <w:rsid w:val="00ee4305"/>
    <w:rPr>
      <w:rFonts w:ascii="Times New Roman" w:hAnsi="Times New Roman" w:cs="Times New Roman"/>
      <w:sz w:val="24"/>
      <w:szCs w:val="24"/>
    </w:rPr>
  </w:style>
  <w:style w:type="character" w:styleId="FontStyle37" w:customStyle="1">
    <w:name w:val="Font Style37"/>
    <w:qFormat/>
    <w:rsid w:val="00ee4305"/>
    <w:rPr>
      <w:rFonts w:ascii="Times New Roman" w:hAnsi="Times New Roman" w:cs="Times New Roman"/>
      <w:sz w:val="26"/>
      <w:szCs w:val="26"/>
    </w:rPr>
  </w:style>
  <w:style w:type="character" w:styleId="FontStyle39" w:customStyle="1">
    <w:name w:val="Font Style39"/>
    <w:qFormat/>
    <w:rsid w:val="00ee4305"/>
    <w:rPr>
      <w:rFonts w:ascii="Times New Roman" w:hAnsi="Times New Roman" w:cs="Times New Roman"/>
      <w:spacing w:val="-20"/>
      <w:sz w:val="28"/>
      <w:szCs w:val="28"/>
    </w:rPr>
  </w:style>
  <w:style w:type="character" w:styleId="FontStyle50" w:customStyle="1">
    <w:name w:val="Font Style50"/>
    <w:qFormat/>
    <w:rsid w:val="00ee4305"/>
    <w:rPr>
      <w:rFonts w:ascii="Calibri" w:hAnsi="Calibri" w:cs="Calibri"/>
      <w:sz w:val="22"/>
      <w:szCs w:val="22"/>
    </w:rPr>
  </w:style>
  <w:style w:type="character" w:styleId="125" w:customStyle="1">
    <w:name w:val="Знак примечания1"/>
    <w:qFormat/>
    <w:rsid w:val="00ee4305"/>
    <w:rPr>
      <w:sz w:val="16"/>
      <w:szCs w:val="16"/>
    </w:rPr>
  </w:style>
  <w:style w:type="character" w:styleId="Style51" w:customStyle="1">
    <w:name w:val="Содержание Знак"/>
    <w:qFormat/>
    <w:rsid w:val="00ee4305"/>
    <w:rPr>
      <w:rFonts w:ascii="Times New Roman" w:hAnsi="Times New Roman" w:eastAsia="Times New Roman" w:cs="Times New Roman"/>
      <w:b/>
      <w:bCs/>
      <w:color w:val="365F91"/>
      <w:kern w:val="2"/>
      <w:sz w:val="24"/>
      <w:szCs w:val="24"/>
      <w:lang w:eastAsia="ru-RU"/>
    </w:rPr>
  </w:style>
  <w:style w:type="character" w:styleId="Match" w:customStyle="1">
    <w:name w:val="match"/>
    <w:qFormat/>
    <w:rsid w:val="00ee4305"/>
    <w:rPr/>
  </w:style>
  <w:style w:type="character" w:styleId="S21" w:customStyle="1">
    <w:name w:val="s21 рисунок № Знак"/>
    <w:qFormat/>
    <w:locked/>
    <w:rsid w:val="00ee4305"/>
    <w:rPr>
      <w:rFonts w:ascii="Times New Roman" w:hAnsi="Times New Roman" w:eastAsia="Times New Roman" w:cs="Times New Roman"/>
      <w:sz w:val="24"/>
      <w:szCs w:val="24"/>
      <w:lang w:eastAsia="ru-RU"/>
    </w:rPr>
  </w:style>
  <w:style w:type="character" w:styleId="Fontstyle01" w:customStyle="1">
    <w:name w:val="fontstyle01"/>
    <w:basedOn w:val="DefaultParagraphFont"/>
    <w:qFormat/>
    <w:rsid w:val="00ee4305"/>
    <w:rPr>
      <w:rFonts w:ascii="Times New Roman" w:hAnsi="Times New Roman" w:cs="Times New Roman"/>
      <w:b w:val="false"/>
      <w:bCs w:val="false"/>
      <w:i w:val="false"/>
      <w:iCs w:val="false"/>
      <w:color w:val="000000"/>
      <w:sz w:val="28"/>
      <w:szCs w:val="28"/>
    </w:rPr>
  </w:style>
  <w:style w:type="character" w:styleId="213pt" w:customStyle="1">
    <w:name w:val="Основной текст (2) + 13 pt"/>
    <w:basedOn w:val="DefaultParagraphFont"/>
    <w:qFormat/>
    <w:rsid w:val="00ee4305"/>
    <w:rPr>
      <w:rFonts w:ascii="Verdana" w:hAnsi="Verdana" w:eastAsia="Verdana" w:cs="Verdana"/>
      <w:b/>
      <w:bCs/>
      <w:i w:val="false"/>
      <w:iCs w:val="false"/>
      <w:caps w:val="false"/>
      <w:smallCaps w:val="false"/>
      <w:strike w:val="false"/>
      <w:dstrike w:val="false"/>
      <w:color w:val="000000"/>
      <w:spacing w:val="0"/>
      <w:w w:val="100"/>
      <w:sz w:val="26"/>
      <w:szCs w:val="26"/>
      <w:u w:val="none"/>
      <w:effect w:val="none"/>
      <w:lang w:val="ru-RU" w:eastAsia="ru-RU" w:bidi="ru-RU"/>
    </w:rPr>
  </w:style>
  <w:style w:type="character" w:styleId="212pt" w:customStyle="1">
    <w:name w:val="Основной текст (2) + 12 pt"/>
    <w:basedOn w:val="DefaultParagraphFont"/>
    <w:qFormat/>
    <w:rsid w:val="00ee4305"/>
    <w:rPr>
      <w:rFonts w:ascii="Verdana" w:hAnsi="Verdana" w:eastAsia="Verdana" w:cs="Verdana"/>
      <w:b w:val="false"/>
      <w:bCs w:val="false"/>
      <w:i w:val="false"/>
      <w:iCs w:val="false"/>
      <w:caps w:val="false"/>
      <w:smallCaps w:val="false"/>
      <w:strike w:val="false"/>
      <w:dstrike w:val="false"/>
      <w:color w:val="000000"/>
      <w:spacing w:val="0"/>
      <w:w w:val="100"/>
      <w:sz w:val="24"/>
      <w:szCs w:val="24"/>
      <w:u w:val="none"/>
      <w:effect w:val="none"/>
      <w:lang w:val="ru-RU" w:eastAsia="ru-RU" w:bidi="ru-RU"/>
    </w:rPr>
  </w:style>
  <w:style w:type="character" w:styleId="126" w:customStyle="1">
    <w:name w:val="Красный1"/>
    <w:qFormat/>
    <w:rsid w:val="00ee4305"/>
    <w:rPr>
      <w:color w:val="FF0000"/>
      <w:sz w:val="16"/>
      <w:szCs w:val="16"/>
    </w:rPr>
  </w:style>
  <w:style w:type="character" w:styleId="711" w:customStyle="1">
    <w:name w:val="Заголовок 7 Знак1"/>
    <w:basedOn w:val="DefaultParagraphFont"/>
    <w:uiPriority w:val="9"/>
    <w:semiHidden/>
    <w:qFormat/>
    <w:rsid w:val="00ee4305"/>
    <w:rPr>
      <w:rFonts w:ascii="Calibri Light" w:hAnsi="Calibri Light" w:eastAsia="Calibri Light" w:cs="Calibri Light"/>
      <w:i/>
      <w:iCs/>
      <w:color w:val="404040"/>
    </w:rPr>
  </w:style>
  <w:style w:type="character" w:styleId="811" w:customStyle="1">
    <w:name w:val="Заголовок 8 Знак1"/>
    <w:basedOn w:val="DefaultParagraphFont"/>
    <w:uiPriority w:val="9"/>
    <w:semiHidden/>
    <w:qFormat/>
    <w:rsid w:val="00ee4305"/>
    <w:rPr>
      <w:rFonts w:ascii="Calibri Light" w:hAnsi="Calibri Light" w:eastAsia="Calibri Light" w:cs="Calibri Light"/>
      <w:color w:val="404040"/>
      <w:sz w:val="20"/>
      <w:szCs w:val="20"/>
    </w:rPr>
  </w:style>
  <w:style w:type="character" w:styleId="91" w:customStyle="1">
    <w:name w:val="Заголовок 9 Знак1"/>
    <w:basedOn w:val="DefaultParagraphFont"/>
    <w:uiPriority w:val="9"/>
    <w:semiHidden/>
    <w:qFormat/>
    <w:rsid w:val="00ee4305"/>
    <w:rPr>
      <w:rFonts w:ascii="Calibri Light" w:hAnsi="Calibri Light" w:eastAsia="Calibri Light" w:cs="Calibri Light"/>
      <w:i/>
      <w:iCs/>
      <w:color w:val="404040"/>
      <w:sz w:val="20"/>
      <w:szCs w:val="20"/>
    </w:rPr>
  </w:style>
  <w:style w:type="character" w:styleId="214" w:customStyle="1">
    <w:name w:val="Название Знак2"/>
    <w:basedOn w:val="DefaultParagraphFont"/>
    <w:uiPriority w:val="10"/>
    <w:qFormat/>
    <w:rsid w:val="00ee4305"/>
    <w:rPr>
      <w:rFonts w:ascii="Calibri Light" w:hAnsi="Calibri Light" w:eastAsia="Calibri Light" w:cs="Calibri Light"/>
      <w:color w:val="323E4F"/>
      <w:spacing w:val="5"/>
      <w:kern w:val="2"/>
      <w:sz w:val="52"/>
      <w:szCs w:val="52"/>
    </w:rPr>
  </w:style>
  <w:style w:type="character" w:styleId="S" w:customStyle="1">
    <w:name w:val="S_Обычный Знак"/>
    <w:basedOn w:val="DefaultParagraphFont"/>
    <w:link w:val="S"/>
    <w:qFormat/>
    <w:rsid w:val="00ee4305"/>
    <w:rPr>
      <w:rFonts w:ascii="Times New Roman" w:hAnsi="Times New Roman" w:eastAsia="Times New Roman" w:cs="Times New Roman"/>
      <w:sz w:val="24"/>
      <w:szCs w:val="24"/>
      <w:lang w:eastAsia="ru-RU"/>
    </w:rPr>
  </w:style>
  <w:style w:type="character" w:styleId="A" w:customStyle="1">
    <w:name w:val="Aобычный текст Знак"/>
    <w:qFormat/>
    <w:rsid w:val="00ee4305"/>
    <w:rPr>
      <w:rFonts w:ascii="Times New Roman" w:hAnsi="Times New Roman" w:eastAsia="Times New Roman" w:cs="Times New Roman"/>
      <w:sz w:val="24"/>
      <w:szCs w:val="28"/>
      <w:lang w:eastAsia="ru-RU"/>
    </w:rPr>
  </w:style>
  <w:style w:type="character" w:styleId="Style52" w:customStyle="1">
    <w:name w:val="Обычный текст Знак"/>
    <w:basedOn w:val="DefaultParagraphFont"/>
    <w:qFormat/>
    <w:rsid w:val="00ee4305"/>
    <w:rPr>
      <w:rFonts w:ascii="Times New Roman" w:hAnsi="Times New Roman" w:eastAsia="Times New Roman" w:cs="Times New Roman"/>
      <w:sz w:val="24"/>
      <w:szCs w:val="24"/>
      <w:lang w:val="en-US" w:eastAsia="ar-SA" w:bidi="en-US"/>
    </w:rPr>
  </w:style>
  <w:style w:type="character" w:styleId="Ed" w:customStyle="1">
    <w:name w:val="ed"/>
    <w:basedOn w:val="DefaultParagraphFont"/>
    <w:qFormat/>
    <w:rsid w:val="00ee4305"/>
    <w:rPr/>
  </w:style>
  <w:style w:type="character" w:styleId="Style53" w:customStyle="1">
    <w:name w:val="Ссылка указателя"/>
    <w:qFormat/>
    <w:rsid w:val="00ee4305"/>
    <w:rPr/>
  </w:style>
  <w:style w:type="character" w:styleId="215" w:customStyle="1">
    <w:name w:val="Основной текст с отступом Знак2"/>
    <w:basedOn w:val="DefaultParagraphFont"/>
    <w:semiHidden/>
    <w:qFormat/>
    <w:rsid w:val="00ee4305"/>
    <w:rPr>
      <w:rFonts w:ascii="Calibri" w:hAnsi="Calibri" w:eastAsia="Calibri" w:cs="Times New Roman"/>
      <w:sz w:val="24"/>
      <w:lang w:val="en-US" w:eastAsia="en-US" w:bidi="ar-SA"/>
    </w:rPr>
  </w:style>
  <w:style w:type="character" w:styleId="216" w:customStyle="1">
    <w:name w:val="Схема документа Знак2"/>
    <w:basedOn w:val="DefaultParagraphFont"/>
    <w:uiPriority w:val="99"/>
    <w:semiHidden/>
    <w:qFormat/>
    <w:rsid w:val="00ee4305"/>
    <w:rPr>
      <w:rFonts w:ascii="Tahoma" w:hAnsi="Tahoma" w:eastAsia="Times New Roman" w:cs="Tahoma"/>
      <w:sz w:val="16"/>
      <w:szCs w:val="16"/>
      <w:lang w:eastAsia="ru-RU" w:bidi="ar-SA"/>
    </w:rPr>
  </w:style>
  <w:style w:type="character" w:styleId="217" w:customStyle="1">
    <w:name w:val="Текст примечания Знак2"/>
    <w:basedOn w:val="DefaultParagraphFont"/>
    <w:semiHidden/>
    <w:qFormat/>
    <w:rsid w:val="00ee4305"/>
    <w:rPr>
      <w:rFonts w:ascii="Times New Roman" w:hAnsi="Times New Roman" w:eastAsia="Times New Roman" w:cs="Times New Roman"/>
      <w:szCs w:val="20"/>
      <w:lang w:eastAsia="ru-RU" w:bidi="ar-SA"/>
    </w:rPr>
  </w:style>
  <w:style w:type="character" w:styleId="218" w:customStyle="1">
    <w:name w:val="Тема примечания Знак2"/>
    <w:basedOn w:val="217"/>
    <w:semiHidden/>
    <w:qFormat/>
    <w:rsid w:val="00ee4305"/>
    <w:rPr>
      <w:rFonts w:ascii="Times New Roman" w:hAnsi="Times New Roman" w:eastAsia="Times New Roman" w:cs="Times New Roman"/>
      <w:b/>
      <w:bCs/>
      <w:szCs w:val="20"/>
      <w:lang w:eastAsia="ru-RU" w:bidi="ar-SA"/>
    </w:rPr>
  </w:style>
  <w:style w:type="character" w:styleId="HTML2" w:customStyle="1">
    <w:name w:val="Стандартный HTML Знак2"/>
    <w:basedOn w:val="DefaultParagraphFont"/>
    <w:link w:val="HTML2"/>
    <w:semiHidden/>
    <w:qFormat/>
    <w:rsid w:val="00ee4305"/>
    <w:rPr>
      <w:rFonts w:ascii="Courier New" w:hAnsi="Courier New" w:eastAsia="Calibri" w:cs="Courier New"/>
      <w:szCs w:val="20"/>
      <w:lang w:eastAsia="ru-RU" w:bidi="ar-SA"/>
    </w:rPr>
  </w:style>
  <w:style w:type="character" w:styleId="219" w:customStyle="1">
    <w:name w:val="Подзаголовок Знак2"/>
    <w:basedOn w:val="DefaultParagraphFont"/>
    <w:uiPriority w:val="11"/>
    <w:qFormat/>
    <w:rsid w:val="00ee4305"/>
    <w:rPr>
      <w:rFonts w:ascii="Cambria" w:hAnsi="Cambria" w:eastAsia="Calibri" w:cs="Calibri"/>
      <w:i/>
      <w:iCs/>
      <w:color w:val="4F81BD"/>
      <w:spacing w:val="15"/>
      <w:sz w:val="24"/>
      <w:lang w:eastAsia="en-US" w:bidi="ar-SA"/>
    </w:rPr>
  </w:style>
  <w:style w:type="character" w:styleId="220" w:customStyle="1">
    <w:name w:val="Текст Знак2"/>
    <w:basedOn w:val="DefaultParagraphFont"/>
    <w:semiHidden/>
    <w:qFormat/>
    <w:rsid w:val="00ee4305"/>
    <w:rPr>
      <w:rFonts w:ascii="Consolas" w:hAnsi="Consolas" w:eastAsia="Calibri" w:cs="Consolas"/>
      <w:sz w:val="21"/>
      <w:szCs w:val="21"/>
      <w:lang w:eastAsia="en-US" w:bidi="ar-SA"/>
    </w:rPr>
  </w:style>
  <w:style w:type="character" w:styleId="Z21" w:customStyle="1">
    <w:name w:val="z-Начало формы Знак2"/>
    <w:basedOn w:val="DefaultParagraphFont"/>
    <w:semiHidden/>
    <w:qFormat/>
    <w:rsid w:val="00ee4305"/>
    <w:rPr>
      <w:rFonts w:ascii="Arial" w:hAnsi="Arial" w:eastAsia="Times New Roman" w:cs="Arial"/>
      <w:vanish/>
      <w:sz w:val="16"/>
      <w:szCs w:val="16"/>
      <w:lang w:eastAsia="ru-RU" w:bidi="ar-SA"/>
    </w:rPr>
  </w:style>
  <w:style w:type="character" w:styleId="Z22" w:customStyle="1">
    <w:name w:val="z-Конец формы Знак2"/>
    <w:basedOn w:val="DefaultParagraphFont"/>
    <w:semiHidden/>
    <w:qFormat/>
    <w:rsid w:val="00ee4305"/>
    <w:rPr>
      <w:rFonts w:ascii="Arial" w:hAnsi="Arial" w:eastAsia="Times New Roman" w:cs="Arial"/>
      <w:vanish/>
      <w:sz w:val="16"/>
      <w:szCs w:val="16"/>
      <w:lang w:eastAsia="ru-RU" w:bidi="ar-SA"/>
    </w:rPr>
  </w:style>
  <w:style w:type="character" w:styleId="221" w:customStyle="1">
    <w:name w:val="Основной текст 2 Знак2"/>
    <w:basedOn w:val="DefaultParagraphFont"/>
    <w:uiPriority w:val="99"/>
    <w:semiHidden/>
    <w:qFormat/>
    <w:rsid w:val="00ee4305"/>
    <w:rPr>
      <w:rFonts w:ascii="Times New Roman" w:hAnsi="Times New Roman" w:eastAsia="Times New Roman" w:cs="Times New Roman"/>
      <w:sz w:val="24"/>
      <w:lang w:bidi="ar-SA"/>
    </w:rPr>
  </w:style>
  <w:style w:type="character" w:styleId="321" w:customStyle="1">
    <w:name w:val="Основной текст 3 Знак2"/>
    <w:basedOn w:val="DefaultParagraphFont"/>
    <w:link w:val="37"/>
    <w:qFormat/>
    <w:rsid w:val="00ee4305"/>
    <w:rPr>
      <w:rFonts w:ascii="Times New Roman" w:hAnsi="Times New Roman" w:eastAsia="Times New Roman" w:cs="Times New Roman"/>
      <w:sz w:val="16"/>
      <w:szCs w:val="16"/>
      <w:lang w:bidi="ar-SA"/>
    </w:rPr>
  </w:style>
  <w:style w:type="character" w:styleId="322" w:customStyle="1">
    <w:name w:val="Основной текст с отступом 3 Знак2"/>
    <w:basedOn w:val="DefaultParagraphFont"/>
    <w:uiPriority w:val="99"/>
    <w:qFormat/>
    <w:rsid w:val="00ee4305"/>
    <w:rPr>
      <w:rFonts w:ascii="Times New Roman" w:hAnsi="Times New Roman" w:eastAsia="Times New Roman" w:cs="Times New Roman"/>
      <w:sz w:val="16"/>
      <w:szCs w:val="16"/>
      <w:lang w:bidi="ar-SA"/>
    </w:rPr>
  </w:style>
  <w:style w:type="character" w:styleId="Style54" w:customStyle="1">
    <w:name w:val="Привязка сноски"/>
    <w:rsid w:val="00c149c1"/>
    <w:rPr>
      <w:rFonts w:cs="Times New Roman"/>
      <w:vertAlign w:val="superscript"/>
    </w:rPr>
  </w:style>
  <w:style w:type="character" w:styleId="FootnoteCharacters" w:customStyle="1">
    <w:name w:val="Footnote Characters"/>
    <w:uiPriority w:val="99"/>
    <w:qFormat/>
    <w:rsid w:val="00c149c1"/>
    <w:rPr>
      <w:rFonts w:cs="Times New Roman"/>
      <w:vertAlign w:val="superscript"/>
    </w:rPr>
  </w:style>
  <w:style w:type="character" w:styleId="UnresolvedMention" w:customStyle="1">
    <w:name w:val="Unresolved Mention"/>
    <w:basedOn w:val="DefaultParagraphFont"/>
    <w:uiPriority w:val="99"/>
    <w:semiHidden/>
    <w:unhideWhenUsed/>
    <w:qFormat/>
    <w:rsid w:val="00c149c1"/>
    <w:rPr>
      <w:color w:val="605E5C"/>
      <w:shd w:fill="E1DFDD" w:val="clear"/>
    </w:rPr>
  </w:style>
  <w:style w:type="character" w:styleId="Style55" w:customStyle="1">
    <w:name w:val="Раздел Знак"/>
    <w:qFormat/>
    <w:locked/>
    <w:rsid w:val="00c149c1"/>
    <w:rPr>
      <w:rFonts w:ascii="Times New Roman" w:hAnsi="Times New Roman" w:eastAsia="Times New Roman" w:cs="Times New Roman"/>
      <w:b/>
      <w:sz w:val="24"/>
      <w:szCs w:val="24"/>
      <w:lang w:eastAsia="ru-RU"/>
    </w:rPr>
  </w:style>
  <w:style w:type="character" w:styleId="Style56" w:customStyle="1">
    <w:name w:val="Глава Знак"/>
    <w:uiPriority w:val="99"/>
    <w:qFormat/>
    <w:locked/>
    <w:rsid w:val="00c149c1"/>
    <w:rPr>
      <w:rFonts w:ascii="Times New Roman" w:hAnsi="Times New Roman" w:eastAsia="Times New Roman" w:cs="Times New Roman"/>
      <w:b/>
      <w:sz w:val="24"/>
      <w:szCs w:val="24"/>
      <w:lang w:eastAsia="ru-RU"/>
    </w:rPr>
  </w:style>
  <w:style w:type="character" w:styleId="Docbody" w:customStyle="1">
    <w:name w:val="docbody"/>
    <w:uiPriority w:val="99"/>
    <w:qFormat/>
    <w:rsid w:val="00c149c1"/>
    <w:rPr>
      <w:rFonts w:cs="Times New Roman"/>
    </w:rPr>
  </w:style>
  <w:style w:type="character" w:styleId="FontStyle13" w:customStyle="1">
    <w:name w:val="Font Style13"/>
    <w:uiPriority w:val="99"/>
    <w:qFormat/>
    <w:rsid w:val="00c149c1"/>
    <w:rPr>
      <w:rFonts w:ascii="Times New Roman" w:hAnsi="Times New Roman" w:cs="Times New Roman"/>
      <w:sz w:val="26"/>
      <w:szCs w:val="26"/>
    </w:rPr>
  </w:style>
  <w:style w:type="character" w:styleId="Style57" w:customStyle="1">
    <w:name w:val="ОснТекст Знак"/>
    <w:qFormat/>
    <w:rsid w:val="00c149c1"/>
    <w:rPr>
      <w:rFonts w:ascii="Times New Roman" w:hAnsi="Times New Roman" w:eastAsia="Times New Roman" w:cs="Times New Roman"/>
      <w:sz w:val="24"/>
      <w:szCs w:val="24"/>
      <w:lang w:eastAsia="ar-SA"/>
    </w:rPr>
  </w:style>
  <w:style w:type="character" w:styleId="ListParagraphChar1" w:customStyle="1">
    <w:name w:val="List Paragraph Char1"/>
    <w:link w:val="1f9"/>
    <w:qFormat/>
    <w:locked/>
    <w:rsid w:val="00c149c1"/>
    <w:rPr>
      <w:rFonts w:ascii="Calibri" w:hAnsi="Calibri" w:eastAsia="Times New Roman" w:cs="Times New Roman"/>
      <w:sz w:val="24"/>
      <w:lang w:eastAsia="en-US" w:bidi="ar-SA"/>
    </w:rPr>
  </w:style>
  <w:style w:type="character" w:styleId="Style58" w:customStyle="1">
    <w:name w:val="ТАБЛИЦЫ Знак"/>
    <w:qFormat/>
    <w:rsid w:val="00c149c1"/>
    <w:rPr>
      <w:rFonts w:ascii="Times New Roman" w:hAnsi="Times New Roman" w:eastAsia="Calibri" w:cs="Times New Roman"/>
      <w:sz w:val="20"/>
      <w:szCs w:val="20"/>
      <w:lang w:eastAsia="ru-RU"/>
    </w:rPr>
  </w:style>
  <w:style w:type="character" w:styleId="Style59" w:customStyle="1">
    <w:name w:val="Современный Знак"/>
    <w:qFormat/>
    <w:rsid w:val="00c149c1"/>
    <w:rPr>
      <w:rFonts w:ascii="Times New Roman" w:hAnsi="Times New Roman" w:eastAsia="Times New Roman" w:cs="Times New Roman"/>
      <w:b/>
      <w:sz w:val="24"/>
      <w:szCs w:val="20"/>
      <w:lang w:eastAsia="ja-JP"/>
    </w:rPr>
  </w:style>
  <w:style w:type="character" w:styleId="BookTitle">
    <w:name w:val="Book Title"/>
    <w:uiPriority w:val="33"/>
    <w:qFormat/>
    <w:rsid w:val="00c149c1"/>
    <w:rPr>
      <w:b/>
      <w:bCs/>
      <w:smallCaps/>
      <w:spacing w:val="5"/>
    </w:rPr>
  </w:style>
  <w:style w:type="character" w:styleId="Headeraff6" w:customStyle="1">
    <w:name w:val="header_aff6"/>
    <w:qFormat/>
    <w:rsid w:val="00c149c1"/>
    <w:rPr/>
  </w:style>
  <w:style w:type="character" w:styleId="Headerafff0" w:customStyle="1">
    <w:name w:val="header_afff0"/>
    <w:qFormat/>
    <w:rsid w:val="00c149c1"/>
    <w:rPr/>
  </w:style>
  <w:style w:type="character" w:styleId="1312761" w:customStyle="1">
    <w:name w:val="Стиль 13 пт По ширине Первая строка:  127 см Перед:  6 пт1 Знак"/>
    <w:link w:val="1312761"/>
    <w:qFormat/>
    <w:rsid w:val="00c149c1"/>
    <w:rPr>
      <w:rFonts w:ascii="Times New Roman" w:hAnsi="Times New Roman" w:eastAsia="Times New Roman" w:cs="Times New Roman"/>
      <w:sz w:val="26"/>
      <w:szCs w:val="20"/>
      <w:lang w:eastAsia="ru-RU"/>
    </w:rPr>
  </w:style>
  <w:style w:type="character" w:styleId="Style60">
    <w:name w:val="Выделение"/>
    <w:uiPriority w:val="20"/>
    <w:qFormat/>
    <w:rsid w:val="00c149c1"/>
    <w:rPr>
      <w:i/>
      <w:iCs/>
    </w:rPr>
  </w:style>
  <w:style w:type="character" w:styleId="223" w:customStyle="1">
    <w:name w:val="Верхний колонтитул Знак2"/>
    <w:uiPriority w:val="99"/>
    <w:semiHidden/>
    <w:qFormat/>
    <w:rsid w:val="00c149c1"/>
    <w:rPr/>
  </w:style>
  <w:style w:type="character" w:styleId="224" w:customStyle="1">
    <w:name w:val="Нижний колонтитул Знак2"/>
    <w:uiPriority w:val="99"/>
    <w:semiHidden/>
    <w:qFormat/>
    <w:rsid w:val="00c149c1"/>
    <w:rPr/>
  </w:style>
  <w:style w:type="character" w:styleId="291" w:customStyle="1">
    <w:name w:val="Основной текст (29)_"/>
    <w:uiPriority w:val="99"/>
    <w:qFormat/>
    <w:locked/>
    <w:rsid w:val="00c149c1"/>
    <w:rPr>
      <w:sz w:val="19"/>
      <w:szCs w:val="19"/>
      <w:shd w:fill="FFFFFF" w:val="clear"/>
    </w:rPr>
  </w:style>
  <w:style w:type="character" w:styleId="Style61" w:customStyle="1">
    <w:name w:val="Колонтитул_"/>
    <w:qFormat/>
    <w:rsid w:val="00c149c1"/>
    <w:rPr>
      <w:rFonts w:ascii="Arial Narrow" w:hAnsi="Arial Narrow" w:eastAsia="Arial Narrow" w:cs="Arial Narrow"/>
      <w:b/>
      <w:bCs/>
      <w:sz w:val="15"/>
      <w:szCs w:val="15"/>
      <w:shd w:fill="FFFFFF" w:val="clear"/>
    </w:rPr>
  </w:style>
  <w:style w:type="character" w:styleId="8pt" w:customStyle="1">
    <w:name w:val="Основной текст + 8 pt;Полужирный"/>
    <w:qFormat/>
    <w:rsid w:val="00c149c1"/>
    <w:rPr>
      <w:rFonts w:ascii="Arial" w:hAnsi="Arial" w:eastAsia="Arial" w:cs="Arial"/>
      <w:b/>
      <w:bCs/>
      <w:i w:val="false"/>
      <w:iCs w:val="false"/>
      <w:caps w:val="false"/>
      <w:smallCaps w:val="false"/>
      <w:strike w:val="false"/>
      <w:dstrike w:val="false"/>
      <w:color w:val="000000"/>
      <w:spacing w:val="0"/>
      <w:w w:val="100"/>
      <w:sz w:val="16"/>
      <w:szCs w:val="16"/>
      <w:u w:val="none"/>
      <w:shd w:fill="FFFFFF" w:val="clear"/>
      <w:lang w:val="ru-RU" w:eastAsia="ru-RU" w:bidi="ru-RU"/>
    </w:rPr>
  </w:style>
  <w:style w:type="character" w:styleId="8pt1" w:customStyle="1">
    <w:name w:val="Основной текст + 8 pt"/>
    <w:qFormat/>
    <w:rsid w:val="00c149c1"/>
    <w:rPr>
      <w:rFonts w:ascii="Arial" w:hAnsi="Arial" w:eastAsia="Arial" w:cs="Arial"/>
      <w:b w:val="false"/>
      <w:bCs w:val="false"/>
      <w:i w:val="false"/>
      <w:iCs w:val="false"/>
      <w:caps w:val="false"/>
      <w:smallCaps w:val="false"/>
      <w:strike w:val="false"/>
      <w:dstrike w:val="false"/>
      <w:color w:val="000000"/>
      <w:spacing w:val="0"/>
      <w:w w:val="100"/>
      <w:sz w:val="16"/>
      <w:szCs w:val="16"/>
      <w:u w:val="none"/>
      <w:shd w:fill="FFFFFF" w:val="clear"/>
      <w:lang w:val="ru-RU" w:eastAsia="ru-RU" w:bidi="ru-RU"/>
    </w:rPr>
  </w:style>
  <w:style w:type="character" w:styleId="85pt" w:customStyle="1">
    <w:name w:val="Основной текст + 8;5 pt;Полужирный;Курсив"/>
    <w:qFormat/>
    <w:rsid w:val="00c149c1"/>
    <w:rPr>
      <w:rFonts w:ascii="Arial" w:hAnsi="Arial" w:eastAsia="Arial" w:cs="Arial"/>
      <w:b/>
      <w:bCs/>
      <w:i/>
      <w:iCs/>
      <w:color w:val="000000"/>
      <w:spacing w:val="0"/>
      <w:w w:val="100"/>
      <w:sz w:val="17"/>
      <w:szCs w:val="17"/>
      <w:shd w:fill="FFFFFF" w:val="clear"/>
      <w:lang w:val="ru-RU" w:eastAsia="ru-RU" w:bidi="ru-RU"/>
    </w:rPr>
  </w:style>
  <w:style w:type="character" w:styleId="85pt1" w:customStyle="1">
    <w:name w:val="Основной текст + 8;5 pt"/>
    <w:qFormat/>
    <w:rsid w:val="00c149c1"/>
    <w:rPr>
      <w:rFonts w:ascii="Arial" w:hAnsi="Arial" w:eastAsia="Arial" w:cs="Arial"/>
      <w:color w:val="000000"/>
      <w:spacing w:val="0"/>
      <w:w w:val="100"/>
      <w:sz w:val="17"/>
      <w:szCs w:val="17"/>
      <w:shd w:fill="FFFFFF" w:val="clear"/>
      <w:lang w:val="ru-RU" w:eastAsia="ru-RU" w:bidi="ru-RU"/>
    </w:rPr>
  </w:style>
  <w:style w:type="character" w:styleId="241" w:customStyle="1">
    <w:name w:val="Основной текст (24)_"/>
    <w:link w:val="2f3"/>
    <w:qFormat/>
    <w:rsid w:val="00c149c1"/>
    <w:rPr>
      <w:rFonts w:ascii="Arial" w:hAnsi="Arial" w:eastAsia="Arial" w:cs="Arial"/>
      <w:b/>
      <w:bCs/>
      <w:sz w:val="23"/>
      <w:szCs w:val="23"/>
      <w:shd w:fill="FFFFFF" w:val="clear"/>
    </w:rPr>
  </w:style>
  <w:style w:type="character" w:styleId="63" w:customStyle="1">
    <w:name w:val="Основной текст (6)_"/>
    <w:qFormat/>
    <w:rsid w:val="00c149c1"/>
    <w:rPr>
      <w:rFonts w:ascii="Arial" w:hAnsi="Arial" w:eastAsia="Arial" w:cs="Arial"/>
      <w:b/>
      <w:bCs/>
      <w:shd w:fill="FFFFFF" w:val="clear"/>
    </w:rPr>
  </w:style>
  <w:style w:type="character" w:styleId="85pt2" w:customStyle="1">
    <w:name w:val="Основной текст + 8;5 pt;Полужирный"/>
    <w:qFormat/>
    <w:rsid w:val="00c149c1"/>
    <w:rPr>
      <w:rFonts w:ascii="Arial" w:hAnsi="Arial" w:eastAsia="Arial" w:cs="Arial"/>
      <w:b/>
      <w:bCs/>
      <w:i w:val="false"/>
      <w:iCs w:val="false"/>
      <w:caps w:val="false"/>
      <w:smallCaps w:val="false"/>
      <w:strike w:val="false"/>
      <w:dstrike w:val="false"/>
      <w:color w:val="000000"/>
      <w:spacing w:val="0"/>
      <w:w w:val="100"/>
      <w:sz w:val="17"/>
      <w:szCs w:val="17"/>
      <w:u w:val="none"/>
      <w:shd w:fill="FFFFFF" w:val="clear"/>
      <w:lang w:val="ru-RU" w:eastAsia="ru-RU" w:bidi="ru-RU"/>
    </w:rPr>
  </w:style>
  <w:style w:type="character" w:styleId="8pt2" w:customStyle="1">
    <w:name w:val="Основной текст + 8 pt;Курсив"/>
    <w:qFormat/>
    <w:rsid w:val="00c149c1"/>
    <w:rPr>
      <w:rFonts w:ascii="Arial" w:hAnsi="Arial" w:eastAsia="Arial" w:cs="Arial"/>
      <w:b w:val="false"/>
      <w:bCs w:val="false"/>
      <w:i/>
      <w:iCs/>
      <w:caps w:val="false"/>
      <w:smallCaps w:val="false"/>
      <w:strike w:val="false"/>
      <w:dstrike w:val="false"/>
      <w:color w:val="000000"/>
      <w:spacing w:val="0"/>
      <w:w w:val="100"/>
      <w:sz w:val="16"/>
      <w:szCs w:val="16"/>
      <w:u w:val="none"/>
      <w:shd w:fill="FFFFFF" w:val="clear"/>
      <w:lang w:val="ru-RU" w:eastAsia="ru-RU" w:bidi="ru-RU"/>
    </w:rPr>
  </w:style>
  <w:style w:type="character" w:styleId="Garamond12pt" w:customStyle="1">
    <w:name w:val="Основной текст + Garamond;12 pt;Полужирный;Курсив"/>
    <w:qFormat/>
    <w:rsid w:val="00c149c1"/>
    <w:rPr>
      <w:rFonts w:ascii="Garamond" w:hAnsi="Garamond" w:eastAsia="Garamond" w:cs="Garamond"/>
      <w:b/>
      <w:bCs/>
      <w:i/>
      <w:iCs/>
      <w:caps w:val="false"/>
      <w:smallCaps w:val="false"/>
      <w:strike w:val="false"/>
      <w:dstrike w:val="false"/>
      <w:color w:val="000000"/>
      <w:spacing w:val="0"/>
      <w:w w:val="100"/>
      <w:sz w:val="24"/>
      <w:szCs w:val="24"/>
      <w:u w:val="none"/>
      <w:shd w:fill="FFFFFF" w:val="clear"/>
      <w:lang w:val="en-US" w:eastAsia="en-US" w:bidi="en-US"/>
    </w:rPr>
  </w:style>
  <w:style w:type="character" w:styleId="Style62" w:customStyle="1">
    <w:name w:val="АТаблицы Знак"/>
    <w:qFormat/>
    <w:rsid w:val="00c149c1"/>
    <w:rPr>
      <w:rFonts w:ascii="Times New Roman" w:hAnsi="Times New Roman" w:eastAsia="Microsoft YaHei" w:cs="Times New Roman"/>
      <w:bCs/>
      <w:i/>
      <w:spacing w:val="-5"/>
      <w:sz w:val="24"/>
      <w:szCs w:val="24"/>
      <w:lang w:eastAsia="ru-RU"/>
    </w:rPr>
  </w:style>
  <w:style w:type="character" w:styleId="225" w:customStyle="1">
    <w:name w:val="Цитата 2 Знак"/>
    <w:basedOn w:val="DefaultParagraphFont"/>
    <w:uiPriority w:val="29"/>
    <w:qFormat/>
    <w:rsid w:val="00c149c1"/>
    <w:rPr>
      <w:rFonts w:ascii="Times New Roman" w:hAnsi="Times New Roman" w:eastAsia="Times New Roman" w:cs="Times New Roman"/>
      <w:i/>
      <w:iCs/>
      <w:color w:val="000000"/>
      <w:sz w:val="28"/>
      <w:szCs w:val="28"/>
      <w:lang w:eastAsia="ru-RU"/>
    </w:rPr>
  </w:style>
  <w:style w:type="character" w:styleId="Style63" w:customStyle="1">
    <w:name w:val="Стиль таблица Знак"/>
    <w:qFormat/>
    <w:locked/>
    <w:rsid w:val="00c149c1"/>
    <w:rPr>
      <w:rFonts w:eastAsia="Times New Roman"/>
      <w:color w:val="000000"/>
    </w:rPr>
  </w:style>
  <w:style w:type="character" w:styleId="FontStyle12" w:customStyle="1">
    <w:name w:val="Font Style12"/>
    <w:uiPriority w:val="99"/>
    <w:qFormat/>
    <w:rsid w:val="00c149c1"/>
    <w:rPr>
      <w:rFonts w:ascii="Times New Roman" w:hAnsi="Times New Roman"/>
      <w:b/>
      <w:sz w:val="20"/>
    </w:rPr>
  </w:style>
  <w:style w:type="character" w:styleId="FontStyle11" w:customStyle="1">
    <w:name w:val="Font Style11"/>
    <w:uiPriority w:val="99"/>
    <w:qFormat/>
    <w:rsid w:val="00c149c1"/>
    <w:rPr>
      <w:rFonts w:ascii="Times New Roman" w:hAnsi="Times New Roman"/>
      <w:sz w:val="18"/>
    </w:rPr>
  </w:style>
  <w:style w:type="character" w:styleId="FontStyle21" w:customStyle="1">
    <w:name w:val="Font Style21"/>
    <w:uiPriority w:val="99"/>
    <w:qFormat/>
    <w:rsid w:val="00c149c1"/>
    <w:rPr>
      <w:rFonts w:ascii="Times New Roman" w:hAnsi="Times New Roman"/>
      <w:b/>
      <w:spacing w:val="-10"/>
      <w:sz w:val="16"/>
    </w:rPr>
  </w:style>
  <w:style w:type="character" w:styleId="FontStyle19" w:customStyle="1">
    <w:name w:val="Font Style19"/>
    <w:uiPriority w:val="99"/>
    <w:qFormat/>
    <w:rsid w:val="00c149c1"/>
    <w:rPr>
      <w:rFonts w:ascii="Times New Roman" w:hAnsi="Times New Roman"/>
      <w:b/>
      <w:i/>
      <w:spacing w:val="10"/>
      <w:sz w:val="14"/>
    </w:rPr>
  </w:style>
  <w:style w:type="character" w:styleId="FontStyle14" w:customStyle="1">
    <w:name w:val="Font Style14"/>
    <w:qFormat/>
    <w:rsid w:val="00c149c1"/>
    <w:rPr>
      <w:rFonts w:ascii="Times New Roman" w:hAnsi="Times New Roman"/>
      <w:b/>
      <w:i/>
      <w:sz w:val="18"/>
    </w:rPr>
  </w:style>
  <w:style w:type="character" w:styleId="FontStyle16" w:customStyle="1">
    <w:name w:val="Font Style16"/>
    <w:uiPriority w:val="99"/>
    <w:qFormat/>
    <w:rsid w:val="00c149c1"/>
    <w:rPr>
      <w:rFonts w:ascii="Times New Roman" w:hAnsi="Times New Roman"/>
      <w:b/>
      <w:sz w:val="14"/>
    </w:rPr>
  </w:style>
  <w:style w:type="character" w:styleId="FontStyle17" w:customStyle="1">
    <w:name w:val="Font Style17"/>
    <w:uiPriority w:val="99"/>
    <w:qFormat/>
    <w:rsid w:val="00c149c1"/>
    <w:rPr>
      <w:rFonts w:ascii="Times New Roman" w:hAnsi="Times New Roman"/>
      <w:b/>
      <w:sz w:val="14"/>
    </w:rPr>
  </w:style>
  <w:style w:type="character" w:styleId="FontStyle18" w:customStyle="1">
    <w:name w:val="Font Style18"/>
    <w:uiPriority w:val="99"/>
    <w:qFormat/>
    <w:rsid w:val="00c149c1"/>
    <w:rPr>
      <w:rFonts w:ascii="Times New Roman" w:hAnsi="Times New Roman"/>
      <w:b/>
      <w:sz w:val="22"/>
    </w:rPr>
  </w:style>
  <w:style w:type="character" w:styleId="FontStyle20" w:customStyle="1">
    <w:name w:val="Font Style20"/>
    <w:uiPriority w:val="99"/>
    <w:qFormat/>
    <w:rsid w:val="00c149c1"/>
    <w:rPr>
      <w:rFonts w:ascii="Palatino Linotype" w:hAnsi="Palatino Linotype"/>
      <w:i/>
      <w:spacing w:val="-20"/>
      <w:sz w:val="18"/>
    </w:rPr>
  </w:style>
  <w:style w:type="character" w:styleId="FontStyle22" w:customStyle="1">
    <w:name w:val="Font Style22"/>
    <w:uiPriority w:val="99"/>
    <w:qFormat/>
    <w:rsid w:val="00c149c1"/>
    <w:rPr>
      <w:rFonts w:ascii="Times New Roman" w:hAnsi="Times New Roman"/>
      <w:b/>
      <w:i/>
      <w:sz w:val="20"/>
    </w:rPr>
  </w:style>
  <w:style w:type="character" w:styleId="FontStyle23" w:customStyle="1">
    <w:name w:val="Font Style23"/>
    <w:uiPriority w:val="99"/>
    <w:qFormat/>
    <w:rsid w:val="00c149c1"/>
    <w:rPr>
      <w:rFonts w:ascii="Times New Roman" w:hAnsi="Times New Roman"/>
      <w:i/>
      <w:sz w:val="20"/>
    </w:rPr>
  </w:style>
  <w:style w:type="character" w:styleId="FontStyle125" w:customStyle="1">
    <w:name w:val="Font Style125"/>
    <w:uiPriority w:val="99"/>
    <w:qFormat/>
    <w:rsid w:val="00c149c1"/>
    <w:rPr>
      <w:rFonts w:ascii="Times New Roman" w:hAnsi="Times New Roman"/>
      <w:sz w:val="18"/>
    </w:rPr>
  </w:style>
  <w:style w:type="character" w:styleId="FontStyle105" w:customStyle="1">
    <w:name w:val="Font Style105"/>
    <w:uiPriority w:val="99"/>
    <w:qFormat/>
    <w:rsid w:val="00c149c1"/>
    <w:rPr>
      <w:rFonts w:ascii="Times New Roman" w:hAnsi="Times New Roman"/>
      <w:b/>
      <w:sz w:val="10"/>
    </w:rPr>
  </w:style>
  <w:style w:type="character" w:styleId="FontStyle106" w:customStyle="1">
    <w:name w:val="Font Style106"/>
    <w:uiPriority w:val="99"/>
    <w:qFormat/>
    <w:rsid w:val="00c149c1"/>
    <w:rPr>
      <w:rFonts w:ascii="Times New Roman" w:hAnsi="Times New Roman"/>
      <w:b/>
      <w:sz w:val="16"/>
    </w:rPr>
  </w:style>
  <w:style w:type="character" w:styleId="FontStyle107" w:customStyle="1">
    <w:name w:val="Font Style107"/>
    <w:uiPriority w:val="99"/>
    <w:qFormat/>
    <w:rsid w:val="00c149c1"/>
    <w:rPr>
      <w:rFonts w:ascii="Lucida Sans Unicode" w:hAnsi="Lucida Sans Unicode"/>
      <w:sz w:val="10"/>
    </w:rPr>
  </w:style>
  <w:style w:type="character" w:styleId="FontStyle108" w:customStyle="1">
    <w:name w:val="Font Style108"/>
    <w:uiPriority w:val="99"/>
    <w:qFormat/>
    <w:rsid w:val="00c149c1"/>
    <w:rPr>
      <w:rFonts w:ascii="Century Gothic" w:hAnsi="Century Gothic"/>
      <w:b/>
      <w:sz w:val="14"/>
    </w:rPr>
  </w:style>
  <w:style w:type="character" w:styleId="FontStyle109" w:customStyle="1">
    <w:name w:val="Font Style109"/>
    <w:uiPriority w:val="99"/>
    <w:qFormat/>
    <w:rsid w:val="00c149c1"/>
    <w:rPr>
      <w:rFonts w:ascii="Century Gothic" w:hAnsi="Century Gothic"/>
      <w:b/>
      <w:sz w:val="14"/>
    </w:rPr>
  </w:style>
  <w:style w:type="character" w:styleId="FontStyle110" w:customStyle="1">
    <w:name w:val="Font Style110"/>
    <w:uiPriority w:val="99"/>
    <w:qFormat/>
    <w:rsid w:val="00c149c1"/>
    <w:rPr>
      <w:rFonts w:ascii="Cambria" w:hAnsi="Cambria"/>
      <w:b/>
      <w:sz w:val="14"/>
    </w:rPr>
  </w:style>
  <w:style w:type="character" w:styleId="FontStyle144" w:customStyle="1">
    <w:name w:val="Font Style144"/>
    <w:uiPriority w:val="99"/>
    <w:qFormat/>
    <w:rsid w:val="00c149c1"/>
    <w:rPr>
      <w:rFonts w:ascii="Times New Roman" w:hAnsi="Times New Roman"/>
      <w:b/>
      <w:sz w:val="14"/>
    </w:rPr>
  </w:style>
  <w:style w:type="character" w:styleId="FontStyle170" w:customStyle="1">
    <w:name w:val="Font Style170"/>
    <w:uiPriority w:val="99"/>
    <w:qFormat/>
    <w:rsid w:val="00c149c1"/>
    <w:rPr>
      <w:rFonts w:ascii="Times New Roman" w:hAnsi="Times New Roman"/>
      <w:w w:val="10"/>
      <w:sz w:val="22"/>
    </w:rPr>
  </w:style>
  <w:style w:type="character" w:styleId="FontStyle113" w:customStyle="1">
    <w:name w:val="Font Style113"/>
    <w:uiPriority w:val="99"/>
    <w:qFormat/>
    <w:rsid w:val="00c149c1"/>
    <w:rPr>
      <w:rFonts w:ascii="Times New Roman" w:hAnsi="Times New Roman"/>
      <w:b/>
      <w:sz w:val="20"/>
    </w:rPr>
  </w:style>
  <w:style w:type="character" w:styleId="FontStyle124" w:customStyle="1">
    <w:name w:val="Font Style124"/>
    <w:uiPriority w:val="99"/>
    <w:qFormat/>
    <w:rsid w:val="00c149c1"/>
    <w:rPr>
      <w:rFonts w:ascii="Times New Roman" w:hAnsi="Times New Roman"/>
      <w:b/>
      <w:i/>
      <w:sz w:val="16"/>
    </w:rPr>
  </w:style>
  <w:style w:type="character" w:styleId="FontStyle133" w:customStyle="1">
    <w:name w:val="Font Style133"/>
    <w:uiPriority w:val="99"/>
    <w:qFormat/>
    <w:rsid w:val="00c149c1"/>
    <w:rPr>
      <w:rFonts w:ascii="Times New Roman" w:hAnsi="Times New Roman"/>
      <w:b/>
      <w:sz w:val="18"/>
    </w:rPr>
  </w:style>
  <w:style w:type="character" w:styleId="FontStyle126" w:customStyle="1">
    <w:name w:val="Font Style126"/>
    <w:uiPriority w:val="99"/>
    <w:qFormat/>
    <w:rsid w:val="00c149c1"/>
    <w:rPr>
      <w:rFonts w:ascii="Century Gothic" w:hAnsi="Century Gothic"/>
      <w:b/>
      <w:sz w:val="14"/>
    </w:rPr>
  </w:style>
  <w:style w:type="character" w:styleId="FontStyle127" w:customStyle="1">
    <w:name w:val="Font Style127"/>
    <w:uiPriority w:val="99"/>
    <w:qFormat/>
    <w:rsid w:val="00c149c1"/>
    <w:rPr>
      <w:rFonts w:ascii="Century Gothic" w:hAnsi="Century Gothic"/>
      <w:b/>
      <w:sz w:val="14"/>
    </w:rPr>
  </w:style>
  <w:style w:type="character" w:styleId="FontStyle128" w:customStyle="1">
    <w:name w:val="Font Style128"/>
    <w:uiPriority w:val="99"/>
    <w:qFormat/>
    <w:rsid w:val="00c149c1"/>
    <w:rPr>
      <w:rFonts w:ascii="Times New Roman" w:hAnsi="Times New Roman"/>
      <w:b/>
      <w:sz w:val="16"/>
    </w:rPr>
  </w:style>
  <w:style w:type="character" w:styleId="FontStyle129" w:customStyle="1">
    <w:name w:val="Font Style129"/>
    <w:uiPriority w:val="99"/>
    <w:qFormat/>
    <w:rsid w:val="00c149c1"/>
    <w:rPr>
      <w:rFonts w:ascii="Times New Roman" w:hAnsi="Times New Roman"/>
      <w:b/>
      <w:smallCaps/>
      <w:sz w:val="16"/>
    </w:rPr>
  </w:style>
  <w:style w:type="character" w:styleId="FontStyle135" w:customStyle="1">
    <w:name w:val="Font Style135"/>
    <w:uiPriority w:val="99"/>
    <w:qFormat/>
    <w:rsid w:val="00c149c1"/>
    <w:rPr>
      <w:rFonts w:ascii="Times New Roman" w:hAnsi="Times New Roman"/>
      <w:b/>
      <w:sz w:val="14"/>
    </w:rPr>
  </w:style>
  <w:style w:type="character" w:styleId="FontStyle136" w:customStyle="1">
    <w:name w:val="Font Style136"/>
    <w:uiPriority w:val="99"/>
    <w:qFormat/>
    <w:rsid w:val="00c149c1"/>
    <w:rPr>
      <w:rFonts w:ascii="Times New Roman" w:hAnsi="Times New Roman"/>
      <w:b/>
      <w:sz w:val="10"/>
    </w:rPr>
  </w:style>
  <w:style w:type="character" w:styleId="FontStyle137" w:customStyle="1">
    <w:name w:val="Font Style137"/>
    <w:uiPriority w:val="99"/>
    <w:qFormat/>
    <w:rsid w:val="00c149c1"/>
    <w:rPr>
      <w:rFonts w:ascii="Arial Narrow" w:hAnsi="Arial Narrow"/>
      <w:sz w:val="30"/>
    </w:rPr>
  </w:style>
  <w:style w:type="character" w:styleId="FontStyle140" w:customStyle="1">
    <w:name w:val="Font Style140"/>
    <w:uiPriority w:val="99"/>
    <w:qFormat/>
    <w:rsid w:val="00c149c1"/>
    <w:rPr>
      <w:rFonts w:ascii="Times New Roman" w:hAnsi="Times New Roman"/>
      <w:w w:val="30"/>
      <w:sz w:val="44"/>
    </w:rPr>
  </w:style>
  <w:style w:type="character" w:styleId="FontStyle178" w:customStyle="1">
    <w:name w:val="Font Style178"/>
    <w:uiPriority w:val="99"/>
    <w:qFormat/>
    <w:rsid w:val="00c149c1"/>
    <w:rPr>
      <w:rFonts w:ascii="Times New Roman" w:hAnsi="Times New Roman"/>
      <w:b/>
      <w:i/>
      <w:sz w:val="14"/>
    </w:rPr>
  </w:style>
  <w:style w:type="character" w:styleId="FontStyle142" w:customStyle="1">
    <w:name w:val="Font Style142"/>
    <w:uiPriority w:val="99"/>
    <w:qFormat/>
    <w:rsid w:val="00c149c1"/>
    <w:rPr>
      <w:rFonts w:ascii="Times New Roman" w:hAnsi="Times New Roman"/>
      <w:b/>
      <w:spacing w:val="10"/>
      <w:w w:val="20"/>
      <w:sz w:val="26"/>
    </w:rPr>
  </w:style>
  <w:style w:type="character" w:styleId="FontStyle143" w:customStyle="1">
    <w:name w:val="Font Style143"/>
    <w:uiPriority w:val="99"/>
    <w:qFormat/>
    <w:rsid w:val="00c149c1"/>
    <w:rPr>
      <w:rFonts w:ascii="Times New Roman" w:hAnsi="Times New Roman"/>
      <w:sz w:val="14"/>
    </w:rPr>
  </w:style>
  <w:style w:type="character" w:styleId="FontStyle138" w:customStyle="1">
    <w:name w:val="Font Style138"/>
    <w:uiPriority w:val="99"/>
    <w:qFormat/>
    <w:rsid w:val="00c149c1"/>
    <w:rPr>
      <w:rFonts w:ascii="Book Antiqua" w:hAnsi="Book Antiqua"/>
      <w:sz w:val="20"/>
    </w:rPr>
  </w:style>
  <w:style w:type="character" w:styleId="FontStyle139" w:customStyle="1">
    <w:name w:val="Font Style139"/>
    <w:uiPriority w:val="99"/>
    <w:qFormat/>
    <w:rsid w:val="00c149c1"/>
    <w:rPr>
      <w:rFonts w:ascii="Times New Roman" w:hAnsi="Times New Roman"/>
      <w:sz w:val="8"/>
    </w:rPr>
  </w:style>
  <w:style w:type="character" w:styleId="FontStyle141" w:customStyle="1">
    <w:name w:val="Font Style141"/>
    <w:uiPriority w:val="99"/>
    <w:qFormat/>
    <w:rsid w:val="00c149c1"/>
    <w:rPr>
      <w:rFonts w:ascii="Times New Roman" w:hAnsi="Times New Roman"/>
      <w:sz w:val="20"/>
    </w:rPr>
  </w:style>
  <w:style w:type="character" w:styleId="FontStyle146" w:customStyle="1">
    <w:name w:val="Font Style146"/>
    <w:uiPriority w:val="99"/>
    <w:qFormat/>
    <w:rsid w:val="00c149c1"/>
    <w:rPr>
      <w:rFonts w:ascii="Times New Roman" w:hAnsi="Times New Roman"/>
      <w:b/>
      <w:sz w:val="16"/>
    </w:rPr>
  </w:style>
  <w:style w:type="character" w:styleId="FontStyle152" w:customStyle="1">
    <w:name w:val="Font Style152"/>
    <w:uiPriority w:val="99"/>
    <w:qFormat/>
    <w:rsid w:val="00c149c1"/>
    <w:rPr>
      <w:rFonts w:ascii="Times New Roman" w:hAnsi="Times New Roman"/>
      <w:b/>
      <w:sz w:val="12"/>
    </w:rPr>
  </w:style>
  <w:style w:type="character" w:styleId="FontStyle111" w:customStyle="1">
    <w:name w:val="Font Style111"/>
    <w:uiPriority w:val="99"/>
    <w:qFormat/>
    <w:rsid w:val="00c149c1"/>
    <w:rPr>
      <w:rFonts w:ascii="Times New Roman" w:hAnsi="Times New Roman"/>
      <w:b/>
      <w:spacing w:val="30"/>
      <w:w w:val="10"/>
      <w:sz w:val="26"/>
    </w:rPr>
  </w:style>
  <w:style w:type="character" w:styleId="FontStyle112" w:customStyle="1">
    <w:name w:val="Font Style112"/>
    <w:uiPriority w:val="99"/>
    <w:qFormat/>
    <w:rsid w:val="00c149c1"/>
    <w:rPr>
      <w:rFonts w:ascii="Times New Roman" w:hAnsi="Times New Roman"/>
      <w:b/>
      <w:i/>
      <w:spacing w:val="-10"/>
      <w:sz w:val="10"/>
    </w:rPr>
  </w:style>
  <w:style w:type="character" w:styleId="FontStyle123" w:customStyle="1">
    <w:name w:val="Font Style123"/>
    <w:uiPriority w:val="99"/>
    <w:qFormat/>
    <w:rsid w:val="00c149c1"/>
    <w:rPr>
      <w:rFonts w:ascii="Times New Roman" w:hAnsi="Times New Roman"/>
      <w:i/>
      <w:sz w:val="18"/>
    </w:rPr>
  </w:style>
  <w:style w:type="character" w:styleId="FontStyle117" w:customStyle="1">
    <w:name w:val="Font Style117"/>
    <w:uiPriority w:val="99"/>
    <w:qFormat/>
    <w:rsid w:val="00c149c1"/>
    <w:rPr>
      <w:rFonts w:ascii="Times New Roman" w:hAnsi="Times New Roman"/>
      <w:b/>
      <w:sz w:val="14"/>
    </w:rPr>
  </w:style>
  <w:style w:type="character" w:styleId="FontStyle120" w:customStyle="1">
    <w:name w:val="Font Style120"/>
    <w:uiPriority w:val="99"/>
    <w:qFormat/>
    <w:rsid w:val="00c149c1"/>
    <w:rPr>
      <w:rFonts w:ascii="Times New Roman" w:hAnsi="Times New Roman"/>
      <w:b/>
      <w:sz w:val="10"/>
    </w:rPr>
  </w:style>
  <w:style w:type="character" w:styleId="FontStyle121" w:customStyle="1">
    <w:name w:val="Font Style121"/>
    <w:uiPriority w:val="99"/>
    <w:qFormat/>
    <w:rsid w:val="00c149c1"/>
    <w:rPr>
      <w:rFonts w:ascii="Times New Roman" w:hAnsi="Times New Roman"/>
      <w:b/>
      <w:w w:val="10"/>
      <w:sz w:val="20"/>
    </w:rPr>
  </w:style>
  <w:style w:type="character" w:styleId="FontStyle122" w:customStyle="1">
    <w:name w:val="Font Style122"/>
    <w:uiPriority w:val="99"/>
    <w:qFormat/>
    <w:rsid w:val="00c149c1"/>
    <w:rPr>
      <w:rFonts w:ascii="Times New Roman" w:hAnsi="Times New Roman"/>
      <w:b/>
      <w:i/>
      <w:spacing w:val="-10"/>
      <w:sz w:val="10"/>
    </w:rPr>
  </w:style>
  <w:style w:type="character" w:styleId="FontStyle172" w:customStyle="1">
    <w:name w:val="Font Style172"/>
    <w:uiPriority w:val="99"/>
    <w:qFormat/>
    <w:rsid w:val="00c149c1"/>
    <w:rPr>
      <w:rFonts w:ascii="Times New Roman" w:hAnsi="Times New Roman"/>
      <w:spacing w:val="120"/>
      <w:w w:val="20"/>
      <w:sz w:val="30"/>
    </w:rPr>
  </w:style>
  <w:style w:type="character" w:styleId="FontStyle114" w:customStyle="1">
    <w:name w:val="Font Style114"/>
    <w:uiPriority w:val="99"/>
    <w:qFormat/>
    <w:rsid w:val="00c149c1"/>
    <w:rPr>
      <w:rFonts w:ascii="Times New Roman" w:hAnsi="Times New Roman"/>
      <w:b/>
      <w:w w:val="10"/>
      <w:sz w:val="26"/>
    </w:rPr>
  </w:style>
  <w:style w:type="character" w:styleId="FontStyle115" w:customStyle="1">
    <w:name w:val="Font Style115"/>
    <w:uiPriority w:val="99"/>
    <w:qFormat/>
    <w:rsid w:val="00c149c1"/>
    <w:rPr>
      <w:rFonts w:ascii="Arial Narrow" w:hAnsi="Arial Narrow"/>
      <w:b/>
      <w:spacing w:val="-40"/>
      <w:sz w:val="50"/>
    </w:rPr>
  </w:style>
  <w:style w:type="character" w:styleId="FontStyle116" w:customStyle="1">
    <w:name w:val="Font Style116"/>
    <w:uiPriority w:val="99"/>
    <w:qFormat/>
    <w:rsid w:val="00c149c1"/>
    <w:rPr>
      <w:rFonts w:ascii="Times New Roman" w:hAnsi="Times New Roman"/>
      <w:b/>
      <w:sz w:val="16"/>
    </w:rPr>
  </w:style>
  <w:style w:type="character" w:styleId="FontStyle118" w:customStyle="1">
    <w:name w:val="Font Style118"/>
    <w:uiPriority w:val="99"/>
    <w:qFormat/>
    <w:rsid w:val="00c149c1"/>
    <w:rPr>
      <w:rFonts w:ascii="Times New Roman" w:hAnsi="Times New Roman"/>
      <w:b/>
      <w:sz w:val="8"/>
    </w:rPr>
  </w:style>
  <w:style w:type="character" w:styleId="FontStyle119" w:customStyle="1">
    <w:name w:val="Font Style119"/>
    <w:uiPriority w:val="99"/>
    <w:qFormat/>
    <w:rsid w:val="00c149c1"/>
    <w:rPr>
      <w:rFonts w:ascii="Bookman Old Style" w:hAnsi="Bookman Old Style"/>
      <w:b/>
      <w:i/>
      <w:sz w:val="10"/>
    </w:rPr>
  </w:style>
  <w:style w:type="character" w:styleId="FontStyle177" w:customStyle="1">
    <w:name w:val="Font Style177"/>
    <w:uiPriority w:val="99"/>
    <w:qFormat/>
    <w:rsid w:val="00c149c1"/>
    <w:rPr>
      <w:rFonts w:ascii="Times New Roman" w:hAnsi="Times New Roman"/>
      <w:b/>
      <w:i/>
      <w:sz w:val="14"/>
    </w:rPr>
  </w:style>
  <w:style w:type="character" w:styleId="FontStyle130" w:customStyle="1">
    <w:name w:val="Font Style130"/>
    <w:uiPriority w:val="99"/>
    <w:qFormat/>
    <w:rsid w:val="00c149c1"/>
    <w:rPr>
      <w:rFonts w:ascii="Times New Roman" w:hAnsi="Times New Roman"/>
      <w:b/>
      <w:w w:val="10"/>
      <w:sz w:val="14"/>
    </w:rPr>
  </w:style>
  <w:style w:type="character" w:styleId="FontStyle131" w:customStyle="1">
    <w:name w:val="Font Style131"/>
    <w:uiPriority w:val="99"/>
    <w:qFormat/>
    <w:rsid w:val="00c149c1"/>
    <w:rPr>
      <w:rFonts w:ascii="Lucida Sans Unicode" w:hAnsi="Lucida Sans Unicode"/>
      <w:sz w:val="24"/>
    </w:rPr>
  </w:style>
  <w:style w:type="character" w:styleId="FontStyle132" w:customStyle="1">
    <w:name w:val="Font Style132"/>
    <w:uiPriority w:val="99"/>
    <w:qFormat/>
    <w:rsid w:val="00c149c1"/>
    <w:rPr>
      <w:rFonts w:ascii="Times New Roman" w:hAnsi="Times New Roman"/>
      <w:b/>
      <w:w w:val="10"/>
      <w:sz w:val="14"/>
    </w:rPr>
  </w:style>
  <w:style w:type="character" w:styleId="FontStyle134" w:customStyle="1">
    <w:name w:val="Font Style134"/>
    <w:uiPriority w:val="99"/>
    <w:qFormat/>
    <w:rsid w:val="00c149c1"/>
    <w:rPr>
      <w:rFonts w:ascii="Book Antiqua" w:hAnsi="Book Antiqua"/>
      <w:sz w:val="20"/>
    </w:rPr>
  </w:style>
  <w:style w:type="character" w:styleId="FontStyle179" w:customStyle="1">
    <w:name w:val="Font Style179"/>
    <w:uiPriority w:val="99"/>
    <w:qFormat/>
    <w:rsid w:val="00c149c1"/>
    <w:rPr>
      <w:rFonts w:ascii="Times New Roman" w:hAnsi="Times New Roman"/>
      <w:smallCaps/>
      <w:spacing w:val="10"/>
      <w:sz w:val="8"/>
    </w:rPr>
  </w:style>
  <w:style w:type="character" w:styleId="FontStyle150" w:customStyle="1">
    <w:name w:val="Font Style150"/>
    <w:uiPriority w:val="99"/>
    <w:qFormat/>
    <w:rsid w:val="00c149c1"/>
    <w:rPr>
      <w:rFonts w:ascii="Lucida Sans Unicode" w:hAnsi="Lucida Sans Unicode"/>
      <w:b/>
      <w:i/>
      <w:sz w:val="8"/>
    </w:rPr>
  </w:style>
  <w:style w:type="character" w:styleId="FontStyle145" w:customStyle="1">
    <w:name w:val="Font Style145"/>
    <w:uiPriority w:val="99"/>
    <w:qFormat/>
    <w:rsid w:val="00c149c1"/>
    <w:rPr>
      <w:rFonts w:ascii="Times New Roman" w:hAnsi="Times New Roman"/>
      <w:spacing w:val="10"/>
      <w:sz w:val="10"/>
    </w:rPr>
  </w:style>
  <w:style w:type="character" w:styleId="FontStyle147" w:customStyle="1">
    <w:name w:val="Font Style147"/>
    <w:uiPriority w:val="99"/>
    <w:qFormat/>
    <w:rsid w:val="00c149c1"/>
    <w:rPr>
      <w:rFonts w:ascii="Book Antiqua" w:hAnsi="Book Antiqua"/>
      <w:sz w:val="18"/>
    </w:rPr>
  </w:style>
  <w:style w:type="character" w:styleId="FontStyle148" w:customStyle="1">
    <w:name w:val="Font Style148"/>
    <w:uiPriority w:val="99"/>
    <w:qFormat/>
    <w:rsid w:val="00c149c1"/>
    <w:rPr>
      <w:rFonts w:ascii="Times New Roman" w:hAnsi="Times New Roman"/>
      <w:spacing w:val="40"/>
      <w:sz w:val="12"/>
    </w:rPr>
  </w:style>
  <w:style w:type="character" w:styleId="FontStyle149" w:customStyle="1">
    <w:name w:val="Font Style149"/>
    <w:uiPriority w:val="99"/>
    <w:qFormat/>
    <w:rsid w:val="00c149c1"/>
    <w:rPr>
      <w:rFonts w:ascii="Courier New" w:hAnsi="Courier New"/>
      <w:b/>
      <w:i/>
      <w:spacing w:val="-10"/>
      <w:sz w:val="10"/>
    </w:rPr>
  </w:style>
  <w:style w:type="character" w:styleId="FontStyle153" w:customStyle="1">
    <w:name w:val="Font Style153"/>
    <w:uiPriority w:val="99"/>
    <w:qFormat/>
    <w:rsid w:val="00c149c1"/>
    <w:rPr>
      <w:rFonts w:ascii="Lucida Sans Unicode" w:hAnsi="Lucida Sans Unicode"/>
      <w:sz w:val="32"/>
    </w:rPr>
  </w:style>
  <w:style w:type="character" w:styleId="FontStyle154" w:customStyle="1">
    <w:name w:val="Font Style154"/>
    <w:uiPriority w:val="99"/>
    <w:qFormat/>
    <w:rsid w:val="00c149c1"/>
    <w:rPr>
      <w:rFonts w:ascii="Lucida Sans Unicode" w:hAnsi="Lucida Sans Unicode"/>
      <w:sz w:val="32"/>
    </w:rPr>
  </w:style>
  <w:style w:type="character" w:styleId="FontStyle155" w:customStyle="1">
    <w:name w:val="Font Style155"/>
    <w:uiPriority w:val="99"/>
    <w:qFormat/>
    <w:rsid w:val="00c149c1"/>
    <w:rPr>
      <w:rFonts w:ascii="Times New Roman" w:hAnsi="Times New Roman"/>
      <w:sz w:val="20"/>
    </w:rPr>
  </w:style>
  <w:style w:type="character" w:styleId="FontStyle156" w:customStyle="1">
    <w:name w:val="Font Style156"/>
    <w:uiPriority w:val="99"/>
    <w:qFormat/>
    <w:rsid w:val="00c149c1"/>
    <w:rPr>
      <w:rFonts w:ascii="Arial Narrow" w:hAnsi="Arial Narrow"/>
      <w:b/>
      <w:sz w:val="18"/>
    </w:rPr>
  </w:style>
  <w:style w:type="character" w:styleId="FontStyle157" w:customStyle="1">
    <w:name w:val="Font Style157"/>
    <w:uiPriority w:val="99"/>
    <w:qFormat/>
    <w:rsid w:val="00c149c1"/>
    <w:rPr>
      <w:rFonts w:ascii="Times New Roman" w:hAnsi="Times New Roman"/>
      <w:sz w:val="16"/>
    </w:rPr>
  </w:style>
  <w:style w:type="character" w:styleId="FontStyle158" w:customStyle="1">
    <w:name w:val="Font Style158"/>
    <w:uiPriority w:val="99"/>
    <w:qFormat/>
    <w:rsid w:val="00c149c1"/>
    <w:rPr>
      <w:rFonts w:ascii="Times New Roman" w:hAnsi="Times New Roman"/>
      <w:sz w:val="20"/>
    </w:rPr>
  </w:style>
  <w:style w:type="character" w:styleId="FontStyle159" w:customStyle="1">
    <w:name w:val="Font Style159"/>
    <w:uiPriority w:val="99"/>
    <w:qFormat/>
    <w:rsid w:val="00c149c1"/>
    <w:rPr>
      <w:rFonts w:ascii="Times New Roman" w:hAnsi="Times New Roman"/>
      <w:w w:val="40"/>
      <w:sz w:val="32"/>
    </w:rPr>
  </w:style>
  <w:style w:type="character" w:styleId="FontStyle160" w:customStyle="1">
    <w:name w:val="Font Style160"/>
    <w:uiPriority w:val="99"/>
    <w:qFormat/>
    <w:rsid w:val="00c149c1"/>
    <w:rPr>
      <w:rFonts w:ascii="Times New Roman" w:hAnsi="Times New Roman"/>
      <w:sz w:val="20"/>
    </w:rPr>
  </w:style>
  <w:style w:type="character" w:styleId="FontStyle161" w:customStyle="1">
    <w:name w:val="Font Style161"/>
    <w:uiPriority w:val="99"/>
    <w:qFormat/>
    <w:rsid w:val="00c149c1"/>
    <w:rPr>
      <w:rFonts w:ascii="Lucida Sans Unicode" w:hAnsi="Lucida Sans Unicode"/>
      <w:sz w:val="32"/>
    </w:rPr>
  </w:style>
  <w:style w:type="character" w:styleId="FontStyle162" w:customStyle="1">
    <w:name w:val="Font Style162"/>
    <w:uiPriority w:val="99"/>
    <w:qFormat/>
    <w:rsid w:val="00c149c1"/>
    <w:rPr>
      <w:rFonts w:ascii="Times New Roman" w:hAnsi="Times New Roman"/>
      <w:sz w:val="20"/>
    </w:rPr>
  </w:style>
  <w:style w:type="character" w:styleId="FontStyle163" w:customStyle="1">
    <w:name w:val="Font Style163"/>
    <w:uiPriority w:val="99"/>
    <w:qFormat/>
    <w:rsid w:val="00c149c1"/>
    <w:rPr>
      <w:rFonts w:ascii="Times New Roman" w:hAnsi="Times New Roman"/>
      <w:sz w:val="20"/>
    </w:rPr>
  </w:style>
  <w:style w:type="character" w:styleId="FontStyle164" w:customStyle="1">
    <w:name w:val="Font Style164"/>
    <w:uiPriority w:val="99"/>
    <w:qFormat/>
    <w:rsid w:val="00c149c1"/>
    <w:rPr>
      <w:rFonts w:ascii="Times New Roman" w:hAnsi="Times New Roman"/>
      <w:sz w:val="16"/>
    </w:rPr>
  </w:style>
  <w:style w:type="character" w:styleId="FontStyle165" w:customStyle="1">
    <w:name w:val="Font Style165"/>
    <w:uiPriority w:val="99"/>
    <w:qFormat/>
    <w:rsid w:val="00c149c1"/>
    <w:rPr>
      <w:rFonts w:ascii="Times New Roman" w:hAnsi="Times New Roman"/>
      <w:b/>
      <w:i/>
      <w:sz w:val="18"/>
    </w:rPr>
  </w:style>
  <w:style w:type="character" w:styleId="FontStyle166" w:customStyle="1">
    <w:name w:val="Font Style166"/>
    <w:uiPriority w:val="99"/>
    <w:qFormat/>
    <w:rsid w:val="00c149c1"/>
    <w:rPr>
      <w:rFonts w:ascii="Times New Roman" w:hAnsi="Times New Roman"/>
      <w:b/>
      <w:i/>
      <w:sz w:val="8"/>
    </w:rPr>
  </w:style>
  <w:style w:type="character" w:styleId="FontStyle167" w:customStyle="1">
    <w:name w:val="Font Style167"/>
    <w:uiPriority w:val="99"/>
    <w:qFormat/>
    <w:rsid w:val="00c149c1"/>
    <w:rPr>
      <w:rFonts w:ascii="Sylfaen" w:hAnsi="Sylfaen"/>
      <w:b/>
      <w:i/>
      <w:sz w:val="8"/>
    </w:rPr>
  </w:style>
  <w:style w:type="character" w:styleId="FontStyle168" w:customStyle="1">
    <w:name w:val="Font Style168"/>
    <w:uiPriority w:val="99"/>
    <w:qFormat/>
    <w:rsid w:val="00c149c1"/>
    <w:rPr>
      <w:rFonts w:ascii="Times New Roman" w:hAnsi="Times New Roman"/>
      <w:b/>
      <w:w w:val="200"/>
      <w:sz w:val="8"/>
    </w:rPr>
  </w:style>
  <w:style w:type="character" w:styleId="FontStyle169" w:customStyle="1">
    <w:name w:val="Font Style169"/>
    <w:uiPriority w:val="99"/>
    <w:qFormat/>
    <w:rsid w:val="00c149c1"/>
    <w:rPr>
      <w:rFonts w:ascii="Franklin Gothic Medium" w:hAnsi="Franklin Gothic Medium"/>
      <w:b/>
      <w:spacing w:val="-50"/>
      <w:sz w:val="56"/>
    </w:rPr>
  </w:style>
  <w:style w:type="character" w:styleId="FontStyle171" w:customStyle="1">
    <w:name w:val="Font Style171"/>
    <w:uiPriority w:val="99"/>
    <w:qFormat/>
    <w:rsid w:val="00c149c1"/>
    <w:rPr>
      <w:rFonts w:ascii="Times New Roman" w:hAnsi="Times New Roman"/>
      <w:b/>
      <w:sz w:val="16"/>
    </w:rPr>
  </w:style>
  <w:style w:type="character" w:styleId="FontStyle174" w:customStyle="1">
    <w:name w:val="Font Style174"/>
    <w:uiPriority w:val="99"/>
    <w:qFormat/>
    <w:rsid w:val="00c149c1"/>
    <w:rPr>
      <w:rFonts w:ascii="Times New Roman" w:hAnsi="Times New Roman"/>
      <w:b/>
      <w:sz w:val="104"/>
    </w:rPr>
  </w:style>
  <w:style w:type="character" w:styleId="FontStyle175" w:customStyle="1">
    <w:name w:val="Font Style175"/>
    <w:uiPriority w:val="99"/>
    <w:qFormat/>
    <w:rsid w:val="00c149c1"/>
    <w:rPr>
      <w:rFonts w:ascii="Times New Roman" w:hAnsi="Times New Roman"/>
      <w:b/>
      <w:sz w:val="10"/>
    </w:rPr>
  </w:style>
  <w:style w:type="character" w:styleId="FontStyle176" w:customStyle="1">
    <w:name w:val="Font Style176"/>
    <w:uiPriority w:val="99"/>
    <w:qFormat/>
    <w:rsid w:val="00c149c1"/>
    <w:rPr>
      <w:rFonts w:ascii="Consolas" w:hAnsi="Consolas"/>
      <w:b/>
      <w:sz w:val="72"/>
    </w:rPr>
  </w:style>
  <w:style w:type="character" w:styleId="FontStyle173" w:customStyle="1">
    <w:name w:val="Font Style173"/>
    <w:uiPriority w:val="99"/>
    <w:qFormat/>
    <w:rsid w:val="00c149c1"/>
    <w:rPr>
      <w:rFonts w:ascii="Times New Roman" w:hAnsi="Times New Roman"/>
      <w:sz w:val="24"/>
    </w:rPr>
  </w:style>
  <w:style w:type="character" w:styleId="127" w:customStyle="1">
    <w:name w:val="Заголовок 1 (без№) Знак"/>
    <w:qFormat/>
    <w:locked/>
    <w:rsid w:val="00c149c1"/>
    <w:rPr>
      <w:rFonts w:ascii="Arial" w:hAnsi="Arial" w:eastAsia="Times New Roman" w:cs="Times New Roman"/>
      <w:b/>
      <w:bCs/>
      <w:sz w:val="28"/>
      <w:szCs w:val="28"/>
      <w:lang w:eastAsia="ru-RU"/>
    </w:rPr>
  </w:style>
  <w:style w:type="character" w:styleId="Style64" w:customStyle="1">
    <w:name w:val="Привязка концевой сноски"/>
    <w:rsid w:val="00c149c1"/>
    <w:rPr>
      <w:vertAlign w:val="superscript"/>
    </w:rPr>
  </w:style>
  <w:style w:type="character" w:styleId="EndnoteCharacters" w:customStyle="1">
    <w:name w:val="Endnote Characters"/>
    <w:uiPriority w:val="99"/>
    <w:semiHidden/>
    <w:unhideWhenUsed/>
    <w:qFormat/>
    <w:rsid w:val="00c149c1"/>
    <w:rPr>
      <w:vertAlign w:val="superscript"/>
    </w:rPr>
  </w:style>
  <w:style w:type="character" w:styleId="Mark" w:customStyle="1">
    <w:name w:val="mark"/>
    <w:basedOn w:val="DefaultParagraphFont"/>
    <w:qFormat/>
    <w:rsid w:val="00c149c1"/>
    <w:rPr/>
  </w:style>
  <w:style w:type="character" w:styleId="Blk" w:customStyle="1">
    <w:name w:val="blk"/>
    <w:qFormat/>
    <w:rsid w:val="00c149c1"/>
    <w:rPr/>
  </w:style>
  <w:style w:type="character" w:styleId="411" w:customStyle="1">
    <w:name w:val="Заголовок 4 Знак1"/>
    <w:uiPriority w:val="9"/>
    <w:semiHidden/>
    <w:qFormat/>
    <w:rsid w:val="00c149c1"/>
    <w:rPr>
      <w:rFonts w:ascii="Cambria" w:hAnsi="Cambria" w:eastAsia="Times New Roman" w:cs="Times New Roman"/>
      <w:b/>
      <w:bCs/>
      <w:i/>
      <w:iCs/>
      <w:color w:val="4F81BD"/>
      <w:sz w:val="26"/>
      <w:szCs w:val="22"/>
    </w:rPr>
  </w:style>
  <w:style w:type="character" w:styleId="611" w:customStyle="1">
    <w:name w:val="Заголовок 6 Знак1"/>
    <w:uiPriority w:val="9"/>
    <w:semiHidden/>
    <w:qFormat/>
    <w:rsid w:val="00c149c1"/>
    <w:rPr>
      <w:rFonts w:ascii="Cambria" w:hAnsi="Cambria" w:eastAsia="Times New Roman" w:cs="Times New Roman"/>
      <w:i/>
      <w:iCs/>
      <w:color w:val="243F60"/>
      <w:sz w:val="26"/>
      <w:szCs w:val="22"/>
    </w:rPr>
  </w:style>
  <w:style w:type="character" w:styleId="Style65" w:customStyle="1">
    <w:name w:val="Абзац Знак"/>
    <w:uiPriority w:val="99"/>
    <w:qFormat/>
    <w:locked/>
    <w:rsid w:val="00c149c1"/>
    <w:rPr>
      <w:rFonts w:ascii="Times New Roman" w:hAnsi="Times New Roman" w:eastAsia="Times New Roman"/>
      <w:sz w:val="24"/>
      <w:szCs w:val="24"/>
    </w:rPr>
  </w:style>
  <w:style w:type="character" w:styleId="SubtleReference">
    <w:name w:val="Subtle Reference"/>
    <w:uiPriority w:val="31"/>
    <w:qFormat/>
    <w:rsid w:val="00c149c1"/>
    <w:rPr>
      <w:rFonts w:ascii="Times New Roman" w:hAnsi="Times New Roman" w:cs="Times New Roman"/>
      <w:strike w:val="false"/>
      <w:dstrike w:val="false"/>
      <w:color w:val="auto"/>
      <w:position w:val="0"/>
      <w:sz w:val="24"/>
      <w:sz w:val="24"/>
      <w:u w:val="none"/>
      <w:effect w:val="none"/>
      <w:vertAlign w:val="baseline"/>
    </w:rPr>
  </w:style>
  <w:style w:type="character" w:styleId="S1" w:customStyle="1">
    <w:name w:val="S_Обычный жирный Знак"/>
    <w:link w:val="S1"/>
    <w:uiPriority w:val="99"/>
    <w:qFormat/>
    <w:rsid w:val="00c149c1"/>
    <w:rPr>
      <w:rFonts w:ascii="Times New Roman" w:hAnsi="Times New Roman" w:eastAsia="Times New Roman" w:cs="Times New Roman"/>
      <w:sz w:val="28"/>
      <w:lang w:eastAsia="ru-RU"/>
    </w:rPr>
  </w:style>
  <w:style w:type="character" w:styleId="Searchresult" w:customStyle="1">
    <w:name w:val="search_result"/>
    <w:qFormat/>
    <w:rsid w:val="00c149c1"/>
    <w:rPr/>
  </w:style>
  <w:style w:type="character" w:styleId="Style66" w:customStyle="1">
    <w:name w:val="АРисун Знак"/>
    <w:qFormat/>
    <w:rsid w:val="00c149c1"/>
    <w:rPr>
      <w:rFonts w:ascii="Times New Roman" w:hAnsi="Times New Roman" w:eastAsia="Microsoft YaHei" w:cs="Times New Roman"/>
      <w:bCs/>
      <w:i/>
      <w:spacing w:val="-5"/>
      <w:sz w:val="24"/>
      <w:szCs w:val="24"/>
      <w:lang w:eastAsia="ru-RU"/>
    </w:rPr>
  </w:style>
  <w:style w:type="character" w:styleId="Nowrap" w:customStyle="1">
    <w:name w:val="nowrap"/>
    <w:qFormat/>
    <w:rsid w:val="00c149c1"/>
    <w:rPr/>
  </w:style>
  <w:style w:type="character" w:styleId="ListParagraph1" w:customStyle="1">
    <w:name w:val="List Paragraph1 Знак"/>
    <w:link w:val="ListParagraph1"/>
    <w:qFormat/>
    <w:rsid w:val="00c149c1"/>
    <w:rPr>
      <w:rFonts w:ascii="Calibri" w:hAnsi="Calibri" w:eastAsia="Times New Roman" w:cs="Times New Roman"/>
      <w:szCs w:val="24"/>
      <w:lang w:val="en-US" w:eastAsia="ru-RU"/>
    </w:rPr>
  </w:style>
  <w:style w:type="character" w:styleId="295pt1" w:customStyle="1">
    <w:name w:val="Основной текст (2) + 9;5 pt;Полужирный"/>
    <w:qFormat/>
    <w:rsid w:val="00c149c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lang w:val="ru-RU" w:eastAsia="ru-RU" w:bidi="ru-RU"/>
    </w:rPr>
  </w:style>
  <w:style w:type="character" w:styleId="Style67" w:customStyle="1">
    <w:name w:val="Другое_"/>
    <w:basedOn w:val="DefaultParagraphFont"/>
    <w:uiPriority w:val="99"/>
    <w:qFormat/>
    <w:rsid w:val="00c149c1"/>
    <w:rPr>
      <w:rFonts w:ascii="Times New Roman" w:hAnsi="Times New Roman" w:eastAsia="Times New Roman"/>
      <w:sz w:val="28"/>
      <w:szCs w:val="28"/>
      <w:shd w:fill="FFFFFF" w:val="clear"/>
    </w:rPr>
  </w:style>
  <w:style w:type="character" w:styleId="Style68" w:customStyle="1">
    <w:name w:val="Обычн Знак"/>
    <w:qFormat/>
    <w:rsid w:val="00c149c1"/>
    <w:rPr>
      <w:rFonts w:ascii="Times New Roman" w:hAnsi="Times New Roman" w:eastAsia="Times New Roman" w:cs="Times New Roman"/>
      <w:sz w:val="24"/>
      <w:szCs w:val="36"/>
      <w:lang w:eastAsia="ru-RU"/>
    </w:rPr>
  </w:style>
  <w:style w:type="character" w:styleId="44" w:customStyle="1">
    <w:name w:val="Основной текст4"/>
    <w:basedOn w:val="DefaultParagraphFont"/>
    <w:qFormat/>
    <w:rsid w:val="00c149c1"/>
    <w:rPr>
      <w:rFonts w:ascii="Tahoma" w:hAnsi="Tahoma" w:eastAsia="Tahoma" w:cs="Tahom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82" w:customStyle="1">
    <w:name w:val="Основной текст8"/>
    <w:basedOn w:val="DefaultParagraphFont"/>
    <w:qFormat/>
    <w:rsid w:val="00c149c1"/>
    <w:rPr>
      <w:rFonts w:ascii="Tahoma" w:hAnsi="Tahoma" w:eastAsia="Tahoma" w:cs="Tahom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Style69" w:customStyle="1">
    <w:name w:val="Таблица_название_таблицы Знак"/>
    <w:qFormat/>
    <w:rsid w:val="00c149c1"/>
    <w:rPr>
      <w:rFonts w:ascii="GOST Type BU" w:hAnsi="GOST Type BU" w:eastAsia="Times New Roman" w:cs="Times New Roman"/>
      <w:bCs/>
      <w:color w:val="000000"/>
      <w:sz w:val="28"/>
      <w:szCs w:val="24"/>
      <w:lang w:eastAsia="ru-RU"/>
    </w:rPr>
  </w:style>
  <w:style w:type="character" w:styleId="E" w:customStyle="1">
    <w:name w:val="Основной тeкст Знак"/>
    <w:basedOn w:val="DefaultParagraphFont"/>
    <w:qFormat/>
    <w:locked/>
    <w:rsid w:val="00c149c1"/>
    <w:rPr>
      <w:rFonts w:ascii="Times New Roman" w:hAnsi="Times New Roman" w:eastAsia="Times New Roman" w:cs="Times New Roman"/>
      <w:sz w:val="24"/>
      <w:szCs w:val="24"/>
      <w:lang w:eastAsia="ru-RU"/>
    </w:rPr>
  </w:style>
  <w:style w:type="character" w:styleId="38" w:customStyle="1">
    <w:name w:val="Обычный 3 Знак"/>
    <w:basedOn w:val="DefaultParagraphFont"/>
    <w:qFormat/>
    <w:rsid w:val="00c149c1"/>
    <w:rPr>
      <w:rFonts w:ascii="Times New Roman" w:hAnsi="Times New Roman" w:eastAsia="Times New Roman" w:cs="Times New Roman"/>
      <w:sz w:val="24"/>
      <w:szCs w:val="24"/>
      <w:lang w:eastAsia="ar-SA"/>
    </w:rPr>
  </w:style>
  <w:style w:type="character" w:styleId="S31" w:customStyle="1">
    <w:name w:val="S_Нумерованный_3.1 Знак Знак Знак Знак"/>
    <w:basedOn w:val="DefaultParagraphFont"/>
    <w:link w:val="S31"/>
    <w:qFormat/>
    <w:rsid w:val="00c149c1"/>
    <w:rPr>
      <w:rFonts w:ascii="Times New Roman" w:hAnsi="Times New Roman" w:eastAsia="Times New Roman" w:cs="Times New Roman"/>
      <w:color w:val="000000"/>
      <w:sz w:val="24"/>
      <w:szCs w:val="24"/>
      <w:lang w:eastAsia="ar-SA"/>
    </w:rPr>
  </w:style>
  <w:style w:type="character" w:styleId="1110" w:customStyle="1">
    <w:name w:val="Основной шрифт абзаца11"/>
    <w:link w:val="1a"/>
    <w:qFormat/>
    <w:rsid w:val="00c149c1"/>
    <w:rPr/>
  </w:style>
  <w:style w:type="character" w:styleId="128" w:customStyle="1">
    <w:name w:val="Заголовок 1 Знак2"/>
    <w:basedOn w:val="DefaultParagraphFont"/>
    <w:uiPriority w:val="9"/>
    <w:qFormat/>
    <w:rsid w:val="00c149c1"/>
    <w:rPr>
      <w:rFonts w:ascii="Calibri Light" w:hAnsi="Calibri Light" w:eastAsia="Calibri Light" w:cs="Calibri Light"/>
      <w:b/>
      <w:bCs/>
      <w:color w:val="2E74B5"/>
      <w:sz w:val="28"/>
      <w:szCs w:val="28"/>
    </w:rPr>
  </w:style>
  <w:style w:type="character" w:styleId="Style70" w:customStyle="1">
    <w:name w:val="Обычный (веб) Знак"/>
    <w:uiPriority w:val="99"/>
    <w:qFormat/>
    <w:locked/>
    <w:rsid w:val="00c149c1"/>
    <w:rPr>
      <w:rFonts w:ascii="Times New Roman" w:hAnsi="Times New Roman" w:eastAsia="Times New Roman" w:cs="Times New Roman"/>
      <w:color w:val="000000"/>
      <w:sz w:val="24"/>
      <w:szCs w:val="24"/>
      <w:lang w:eastAsia="ru-RU"/>
    </w:rPr>
  </w:style>
  <w:style w:type="character" w:styleId="313" w:customStyle="1">
    <w:name w:val="Заголовок 3 Знак1"/>
    <w:basedOn w:val="DefaultParagraphFont"/>
    <w:uiPriority w:val="1"/>
    <w:qFormat/>
    <w:rsid w:val="00c149c1"/>
    <w:rPr>
      <w:rFonts w:ascii="Calibri Light" w:hAnsi="Calibri Light" w:eastAsia="Calibri Light" w:cs="Calibri Light"/>
      <w:b/>
      <w:bCs/>
      <w:color w:val="5B9BD5"/>
      <w:sz w:val="24"/>
    </w:rPr>
  </w:style>
  <w:style w:type="character" w:styleId="226" w:customStyle="1">
    <w:name w:val="Заголовок 2 Знак2"/>
    <w:basedOn w:val="DefaultParagraphFont"/>
    <w:uiPriority w:val="9"/>
    <w:qFormat/>
    <w:rsid w:val="00c149c1"/>
    <w:rPr>
      <w:rFonts w:ascii="Calibri Light" w:hAnsi="Calibri Light" w:eastAsia="Calibri Light" w:cs="Calibri Light"/>
      <w:b/>
      <w:bCs/>
      <w:color w:val="5B9BD5"/>
      <w:sz w:val="26"/>
      <w:szCs w:val="26"/>
    </w:rPr>
  </w:style>
  <w:style w:type="character" w:styleId="2110" w:customStyle="1">
    <w:name w:val="Цитата 2 Знак1"/>
    <w:basedOn w:val="DefaultParagraphFont"/>
    <w:uiPriority w:val="29"/>
    <w:qFormat/>
    <w:rsid w:val="00c149c1"/>
    <w:rPr>
      <w:rFonts w:ascii="Times New Roman" w:hAnsi="Times New Roman" w:eastAsia="Times New Roman" w:cs="Times New Roman"/>
      <w:i/>
      <w:iCs/>
      <w:color w:val="000000"/>
      <w:sz w:val="28"/>
      <w:szCs w:val="28"/>
      <w:lang w:eastAsia="ru-RU" w:bidi="ar-SA"/>
    </w:rPr>
  </w:style>
  <w:style w:type="paragraph" w:styleId="Style71" w:customStyle="1">
    <w:name w:val="Заголовок"/>
    <w:basedOn w:val="Normal"/>
    <w:next w:val="Style72"/>
    <w:uiPriority w:val="99"/>
    <w:qFormat/>
    <w:rsid w:val="00f61309"/>
    <w:pPr>
      <w:keepNext w:val="true"/>
      <w:spacing w:before="240" w:after="120"/>
    </w:pPr>
    <w:rPr>
      <w:rFonts w:ascii="PT Astra Serif" w:hAnsi="PT Astra Serif" w:eastAsia="Tahoma" w:cs="Noto Sans Devanagari"/>
      <w:sz w:val="28"/>
      <w:szCs w:val="28"/>
    </w:rPr>
  </w:style>
  <w:style w:type="paragraph" w:styleId="Style72">
    <w:name w:val="Body Text"/>
    <w:basedOn w:val="Normal"/>
    <w:uiPriority w:val="1"/>
    <w:qFormat/>
    <w:rsid w:val="00f61309"/>
    <w:pPr>
      <w:spacing w:lineRule="auto" w:line="276" w:before="0" w:after="140"/>
    </w:pPr>
    <w:rPr/>
  </w:style>
  <w:style w:type="paragraph" w:styleId="Style73">
    <w:name w:val="List"/>
    <w:basedOn w:val="Style72"/>
    <w:rsid w:val="00f61309"/>
    <w:pPr/>
    <w:rPr>
      <w:rFonts w:ascii="PT Astra Serif" w:hAnsi="PT Astra Serif" w:cs="Noto Sans Devanagari"/>
    </w:rPr>
  </w:style>
  <w:style w:type="paragraph" w:styleId="Style74" w:customStyle="1">
    <w:name w:val="Caption"/>
    <w:basedOn w:val="Normal"/>
    <w:qFormat/>
    <w:rsid w:val="0041728e"/>
    <w:pPr>
      <w:suppressLineNumbers/>
      <w:spacing w:before="120" w:after="120"/>
    </w:pPr>
    <w:rPr>
      <w:rFonts w:ascii="PT Astra Serif" w:hAnsi="PT Astra Serif" w:cs="Noto Sans Devanagari"/>
      <w:i/>
      <w:iCs/>
    </w:rPr>
  </w:style>
  <w:style w:type="paragraph" w:styleId="Style75">
    <w:name w:val="Указатель"/>
    <w:basedOn w:val="Normal"/>
    <w:qFormat/>
    <w:pPr>
      <w:suppressLineNumbers/>
    </w:pPr>
    <w:rPr>
      <w:rFonts w:ascii="PT Astra Serif" w:hAnsi="PT Astra Serif" w:cs="Noto Sans Devanagari"/>
    </w:rPr>
  </w:style>
  <w:style w:type="paragraph" w:styleId="Indexheading">
    <w:name w:val="index heading"/>
    <w:basedOn w:val="Normal"/>
    <w:qFormat/>
    <w:rsid w:val="00f61309"/>
    <w:pPr>
      <w:suppressLineNumbers/>
    </w:pPr>
    <w:rPr>
      <w:rFonts w:ascii="PT Astra Serif" w:hAnsi="PT Astra Serif" w:cs="Noto Sans Devanagari"/>
    </w:rPr>
  </w:style>
  <w:style w:type="paragraph" w:styleId="Caption">
    <w:name w:val="caption"/>
    <w:basedOn w:val="Normal"/>
    <w:qFormat/>
    <w:rsid w:val="00f61309"/>
    <w:pPr>
      <w:suppressLineNumbers/>
      <w:spacing w:before="120" w:after="120"/>
    </w:pPr>
    <w:rPr>
      <w:rFonts w:ascii="PT Astra Serif" w:hAnsi="PT Astra Serif" w:cs="Noto Sans Devanagari"/>
      <w:i/>
      <w:iCs/>
    </w:rPr>
  </w:style>
  <w:style w:type="paragraph" w:styleId="Style76" w:customStyle="1">
    <w:name w:val="Верхний и нижний колонтитулы"/>
    <w:basedOn w:val="Normal"/>
    <w:qFormat/>
    <w:rsid w:val="00f61309"/>
    <w:pPr>
      <w:suppressLineNumbers/>
      <w:tabs>
        <w:tab w:val="clear" w:pos="408"/>
        <w:tab w:val="center" w:pos="4819" w:leader="none"/>
        <w:tab w:val="right" w:pos="9638" w:leader="none"/>
      </w:tabs>
    </w:pPr>
    <w:rPr/>
  </w:style>
  <w:style w:type="paragraph" w:styleId="Style77" w:customStyle="1">
    <w:name w:val="Footer"/>
    <w:basedOn w:val="Normal"/>
    <w:rsid w:val="00f61309"/>
    <w:pPr>
      <w:tabs>
        <w:tab w:val="clear" w:pos="408"/>
        <w:tab w:val="center" w:pos="4677" w:leader="none"/>
        <w:tab w:val="right" w:pos="9355" w:leader="none"/>
      </w:tabs>
    </w:pPr>
    <w:rPr/>
  </w:style>
  <w:style w:type="paragraph" w:styleId="Style78" w:customStyle="1">
    <w:name w:val="Header"/>
    <w:basedOn w:val="Normal"/>
    <w:rsid w:val="00f61309"/>
    <w:pPr>
      <w:tabs>
        <w:tab w:val="clear" w:pos="408"/>
        <w:tab w:val="center" w:pos="4677" w:leader="none"/>
        <w:tab w:val="right" w:pos="9355" w:leader="none"/>
      </w:tabs>
    </w:pPr>
    <w:rPr/>
  </w:style>
  <w:style w:type="paragraph" w:styleId="BodyTextIndent2">
    <w:name w:val="Body Text Indent 2"/>
    <w:basedOn w:val="Normal"/>
    <w:uiPriority w:val="99"/>
    <w:qFormat/>
    <w:rsid w:val="00f61309"/>
    <w:pPr>
      <w:tabs>
        <w:tab w:val="clear" w:pos="408"/>
        <w:tab w:val="right" w:pos="9923" w:leader="none"/>
      </w:tabs>
      <w:ind w:firstLine="567"/>
      <w:jc w:val="both"/>
    </w:pPr>
    <w:rPr/>
  </w:style>
  <w:style w:type="paragraph" w:styleId="ListParagraph">
    <w:name w:val="List Paragraph"/>
    <w:basedOn w:val="Normal"/>
    <w:uiPriority w:val="34"/>
    <w:qFormat/>
    <w:rsid w:val="00f61309"/>
    <w:pPr>
      <w:spacing w:lineRule="auto" w:line="276" w:before="0" w:after="200"/>
      <w:ind w:left="720" w:hanging="0"/>
    </w:pPr>
    <w:rPr>
      <w:rFonts w:ascii="Calibri" w:hAnsi="Calibri" w:cs="Calibri"/>
      <w:sz w:val="22"/>
      <w:szCs w:val="22"/>
    </w:rPr>
  </w:style>
  <w:style w:type="paragraph" w:styleId="ConsPlusTitle" w:customStyle="1">
    <w:name w:val="ConsPlusTitle"/>
    <w:qFormat/>
    <w:rsid w:val="00f61309"/>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zh-CN" w:bidi="ar-SA"/>
    </w:rPr>
  </w:style>
  <w:style w:type="paragraph" w:styleId="BalloonText">
    <w:name w:val="Balloon Text"/>
    <w:basedOn w:val="Normal"/>
    <w:uiPriority w:val="99"/>
    <w:qFormat/>
    <w:rsid w:val="00f61309"/>
    <w:pPr/>
    <w:rPr>
      <w:rFonts w:ascii="Tahoma" w:hAnsi="Tahoma" w:cs="Tahoma"/>
      <w:sz w:val="16"/>
      <w:szCs w:val="16"/>
    </w:rPr>
  </w:style>
  <w:style w:type="paragraph" w:styleId="ConsPlusNonformat" w:customStyle="1">
    <w:name w:val="ConsPlusNonformat"/>
    <w:uiPriority w:val="99"/>
    <w:qFormat/>
    <w:rsid w:val="00f61309"/>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zh-CN" w:bidi="ar-SA"/>
    </w:rPr>
  </w:style>
  <w:style w:type="paragraph" w:styleId="Style79" w:customStyle="1">
    <w:name w:val="Нормальный (таблица)"/>
    <w:basedOn w:val="Normal"/>
    <w:next w:val="Normal"/>
    <w:uiPriority w:val="99"/>
    <w:qFormat/>
    <w:rsid w:val="00f61309"/>
    <w:pPr>
      <w:widowControl w:val="false"/>
      <w:jc w:val="both"/>
    </w:pPr>
    <w:rPr>
      <w:rFonts w:ascii="Arial" w:hAnsi="Arial" w:cs="Arial"/>
    </w:rPr>
  </w:style>
  <w:style w:type="paragraph" w:styleId="Style80" w:customStyle="1">
    <w:name w:val="Прижатый влево"/>
    <w:basedOn w:val="Normal"/>
    <w:next w:val="Normal"/>
    <w:uiPriority w:val="99"/>
    <w:qFormat/>
    <w:rsid w:val="00f61309"/>
    <w:pPr>
      <w:widowControl w:val="false"/>
    </w:pPr>
    <w:rPr>
      <w:rFonts w:ascii="Arial" w:hAnsi="Arial" w:cs="Arial"/>
    </w:rPr>
  </w:style>
  <w:style w:type="paragraph" w:styleId="2111" w:customStyle="1">
    <w:name w:val="Основной текст 21"/>
    <w:basedOn w:val="Normal"/>
    <w:qFormat/>
    <w:rsid w:val="00f61309"/>
    <w:pPr/>
    <w:rPr>
      <w:sz w:val="28"/>
      <w:szCs w:val="20"/>
    </w:rPr>
  </w:style>
  <w:style w:type="paragraph" w:styleId="NormalWeb">
    <w:name w:val="Normal (Web)"/>
    <w:basedOn w:val="Normal"/>
    <w:uiPriority w:val="99"/>
    <w:qFormat/>
    <w:rsid w:val="00f61309"/>
    <w:pPr>
      <w:spacing w:before="100" w:after="100"/>
    </w:pPr>
    <w:rPr/>
  </w:style>
  <w:style w:type="paragraph" w:styleId="Style81" w:customStyle="1">
    <w:name w:val="Содержимое таблицы"/>
    <w:basedOn w:val="Normal"/>
    <w:qFormat/>
    <w:rsid w:val="00f61309"/>
    <w:pPr>
      <w:suppressLineNumbers/>
    </w:pPr>
    <w:rPr/>
  </w:style>
  <w:style w:type="paragraph" w:styleId="Style82" w:customStyle="1">
    <w:name w:val="Заголовок таблицы"/>
    <w:basedOn w:val="Style81"/>
    <w:qFormat/>
    <w:rsid w:val="00f61309"/>
    <w:pPr>
      <w:jc w:val="center"/>
    </w:pPr>
    <w:rPr>
      <w:b/>
      <w:bCs/>
    </w:rPr>
  </w:style>
  <w:style w:type="paragraph" w:styleId="1112" w:customStyle="1">
    <w:name w:val="Заголовок 11"/>
    <w:basedOn w:val="Normal"/>
    <w:next w:val="Normal"/>
    <w:uiPriority w:val="9"/>
    <w:qFormat/>
    <w:rsid w:val="00ee4305"/>
    <w:pPr>
      <w:keepNext w:val="true"/>
      <w:keepLines/>
      <w:spacing w:before="0" w:after="120"/>
      <w:ind w:firstLine="709"/>
      <w:jc w:val="center"/>
      <w:outlineLvl w:val="0"/>
    </w:pPr>
    <w:rPr>
      <w:rFonts w:eastAsia="Calibri Light" w:cs="Calibri Light"/>
      <w:b/>
      <w:color w:val="000000"/>
      <w:sz w:val="28"/>
      <w:szCs w:val="32"/>
      <w:lang w:eastAsia="en-US"/>
    </w:rPr>
  </w:style>
  <w:style w:type="paragraph" w:styleId="2112" w:customStyle="1">
    <w:name w:val="Заголовок 21"/>
    <w:basedOn w:val="Normal"/>
    <w:next w:val="Normal"/>
    <w:uiPriority w:val="9"/>
    <w:unhideWhenUsed/>
    <w:qFormat/>
    <w:rsid w:val="00ee4305"/>
    <w:pPr>
      <w:keepNext w:val="true"/>
      <w:keepLines/>
      <w:ind w:firstLine="709"/>
      <w:jc w:val="both"/>
      <w:outlineLvl w:val="1"/>
    </w:pPr>
    <w:rPr>
      <w:rFonts w:eastAsia="Calibri Light" w:cs="Calibri Light"/>
      <w:b/>
      <w:color w:val="000000"/>
      <w:szCs w:val="26"/>
      <w:lang w:eastAsia="en-US"/>
    </w:rPr>
  </w:style>
  <w:style w:type="paragraph" w:styleId="314" w:customStyle="1">
    <w:name w:val="Заголовок 31"/>
    <w:basedOn w:val="Normal"/>
    <w:next w:val="Normal"/>
    <w:link w:val="300"/>
    <w:uiPriority w:val="1"/>
    <w:unhideWhenUsed/>
    <w:qFormat/>
    <w:rsid w:val="00ee4305"/>
    <w:pPr>
      <w:keepNext w:val="true"/>
      <w:keepLines/>
      <w:spacing w:before="40" w:after="0"/>
      <w:ind w:firstLine="709"/>
      <w:jc w:val="both"/>
      <w:outlineLvl w:val="2"/>
    </w:pPr>
    <w:rPr>
      <w:rFonts w:eastAsia="Calibri Light" w:cs="Calibri Light"/>
      <w:i/>
      <w:color w:val="000000"/>
      <w:lang w:eastAsia="en-US"/>
    </w:rPr>
  </w:style>
  <w:style w:type="paragraph" w:styleId="412" w:customStyle="1">
    <w:name w:val="Заголовок 41"/>
    <w:basedOn w:val="Normal"/>
    <w:next w:val="Normal"/>
    <w:uiPriority w:val="1"/>
    <w:unhideWhenUsed/>
    <w:qFormat/>
    <w:rsid w:val="00ee4305"/>
    <w:pPr>
      <w:keepNext w:val="true"/>
      <w:keepLines/>
      <w:spacing w:before="40" w:after="0"/>
      <w:ind w:firstLine="709"/>
      <w:jc w:val="both"/>
      <w:outlineLvl w:val="3"/>
    </w:pPr>
    <w:rPr>
      <w:rFonts w:ascii="Calibri Light" w:hAnsi="Calibri Light" w:eastAsia="Calibri Light" w:cs="Calibri Light"/>
      <w:i/>
      <w:iCs/>
      <w:color w:val="2E74B5"/>
      <w:szCs w:val="22"/>
      <w:lang w:eastAsia="en-US"/>
    </w:rPr>
  </w:style>
  <w:style w:type="paragraph" w:styleId="511" w:customStyle="1">
    <w:name w:val="Заголовок 51"/>
    <w:basedOn w:val="Normal"/>
    <w:next w:val="Normal"/>
    <w:link w:val="5"/>
    <w:uiPriority w:val="1"/>
    <w:qFormat/>
    <w:rsid w:val="00ee4305"/>
    <w:pPr>
      <w:tabs>
        <w:tab w:val="clear" w:pos="408"/>
        <w:tab w:val="left" w:pos="1008" w:leader="none"/>
      </w:tabs>
      <w:spacing w:before="240" w:after="60"/>
      <w:ind w:left="1008" w:hanging="1008"/>
      <w:jc w:val="both"/>
      <w:outlineLvl w:val="4"/>
    </w:pPr>
    <w:rPr>
      <w:b/>
      <w:bCs/>
      <w:iCs/>
      <w:sz w:val="26"/>
      <w:szCs w:val="26"/>
      <w:lang w:eastAsia="ru-RU"/>
    </w:rPr>
  </w:style>
  <w:style w:type="paragraph" w:styleId="612" w:customStyle="1">
    <w:name w:val="Заголовок 61"/>
    <w:basedOn w:val="Normal"/>
    <w:next w:val="Normal"/>
    <w:uiPriority w:val="1"/>
    <w:qFormat/>
    <w:rsid w:val="00ee4305"/>
    <w:pPr>
      <w:tabs>
        <w:tab w:val="clear" w:pos="408"/>
        <w:tab w:val="left" w:pos="1152" w:leader="none"/>
      </w:tabs>
      <w:spacing w:lineRule="auto" w:line="360" w:before="60" w:after="60"/>
      <w:ind w:left="1152" w:hanging="1152"/>
      <w:jc w:val="both"/>
      <w:outlineLvl w:val="5"/>
    </w:pPr>
    <w:rPr>
      <w:b/>
      <w:bCs/>
      <w:i/>
      <w:sz w:val="20"/>
      <w:lang w:eastAsia="ru-RU"/>
    </w:rPr>
  </w:style>
  <w:style w:type="paragraph" w:styleId="712" w:customStyle="1">
    <w:name w:val="Заголовок 71"/>
    <w:basedOn w:val="Normal"/>
    <w:next w:val="Normal"/>
    <w:qFormat/>
    <w:rsid w:val="00ee4305"/>
    <w:pPr>
      <w:tabs>
        <w:tab w:val="clear" w:pos="408"/>
        <w:tab w:val="left" w:pos="1296" w:leader="none"/>
      </w:tabs>
      <w:spacing w:before="240" w:after="60"/>
      <w:ind w:left="1296" w:hanging="1296"/>
      <w:jc w:val="both"/>
      <w:outlineLvl w:val="6"/>
    </w:pPr>
    <w:rPr>
      <w:lang w:eastAsia="ru-RU"/>
    </w:rPr>
  </w:style>
  <w:style w:type="paragraph" w:styleId="812" w:customStyle="1">
    <w:name w:val="Заголовок 81"/>
    <w:basedOn w:val="Normal"/>
    <w:next w:val="Normal"/>
    <w:unhideWhenUsed/>
    <w:qFormat/>
    <w:rsid w:val="00ee4305"/>
    <w:pPr>
      <w:keepNext w:val="true"/>
      <w:keepLines/>
      <w:spacing w:before="40" w:after="0"/>
      <w:ind w:firstLine="709"/>
      <w:jc w:val="both"/>
      <w:outlineLvl w:val="7"/>
    </w:pPr>
    <w:rPr>
      <w:rFonts w:ascii="Calibri Light" w:hAnsi="Calibri Light" w:eastAsia="Calibri Light" w:cs="Calibri Light"/>
      <w:color w:val="272727"/>
      <w:sz w:val="21"/>
      <w:szCs w:val="21"/>
      <w:lang w:eastAsia="en-US"/>
    </w:rPr>
  </w:style>
  <w:style w:type="paragraph" w:styleId="911" w:customStyle="1">
    <w:name w:val="Заголовок 91"/>
    <w:basedOn w:val="Normal"/>
    <w:next w:val="Normal"/>
    <w:qFormat/>
    <w:rsid w:val="00ee4305"/>
    <w:pPr>
      <w:tabs>
        <w:tab w:val="clear" w:pos="408"/>
        <w:tab w:val="left" w:pos="1584" w:leader="none"/>
      </w:tabs>
      <w:spacing w:before="240" w:after="60"/>
      <w:ind w:left="1584" w:hanging="1584"/>
      <w:jc w:val="both"/>
      <w:outlineLvl w:val="8"/>
    </w:pPr>
    <w:rPr>
      <w:rFonts w:ascii="Arial" w:hAnsi="Arial"/>
      <w:szCs w:val="22"/>
      <w:lang w:eastAsia="ru-RU"/>
    </w:rPr>
  </w:style>
  <w:style w:type="paragraph" w:styleId="129" w:customStyle="1">
    <w:name w:val="Название объекта1"/>
    <w:basedOn w:val="Normal"/>
    <w:uiPriority w:val="35"/>
    <w:qFormat/>
    <w:rsid w:val="00ee4305"/>
    <w:pPr>
      <w:suppressLineNumbers/>
      <w:spacing w:before="120" w:after="120"/>
      <w:ind w:firstLine="709"/>
      <w:jc w:val="both"/>
    </w:pPr>
    <w:rPr>
      <w:rFonts w:ascii="PT Astra Serif" w:hAnsi="PT Astra Serif" w:eastAsia="Calibri" w:cs="Noto Sans Devanagari"/>
      <w:i/>
      <w:iCs/>
      <w:lang w:eastAsia="en-US"/>
    </w:rPr>
  </w:style>
  <w:style w:type="paragraph" w:styleId="130" w:customStyle="1">
    <w:name w:val="Название1"/>
    <w:basedOn w:val="Normal"/>
    <w:next w:val="Normal"/>
    <w:uiPriority w:val="10"/>
    <w:qFormat/>
    <w:rsid w:val="00ee4305"/>
    <w:pPr>
      <w:spacing w:before="0" w:after="0"/>
      <w:ind w:firstLine="709"/>
      <w:contextualSpacing/>
      <w:jc w:val="both"/>
    </w:pPr>
    <w:rPr>
      <w:rFonts w:eastAsia="Calibri Light" w:cs="Calibri Light"/>
      <w:color w:val="000000"/>
      <w:spacing w:val="-10"/>
      <w:kern w:val="2"/>
      <w:sz w:val="28"/>
      <w:szCs w:val="56"/>
      <w:lang w:eastAsia="en-US"/>
    </w:rPr>
  </w:style>
  <w:style w:type="paragraph" w:styleId="132" w:customStyle="1">
    <w:name w:val="Верхний колонтитул1"/>
    <w:basedOn w:val="Normal"/>
    <w:uiPriority w:val="99"/>
    <w:unhideWhenUsed/>
    <w:qFormat/>
    <w:rsid w:val="00ee4305"/>
    <w:pPr>
      <w:tabs>
        <w:tab w:val="clear" w:pos="408"/>
        <w:tab w:val="center" w:pos="4677" w:leader="none"/>
        <w:tab w:val="right" w:pos="9355" w:leader="none"/>
      </w:tabs>
      <w:ind w:firstLine="709"/>
      <w:jc w:val="both"/>
    </w:pPr>
    <w:rPr>
      <w:rFonts w:eastAsia="Calibri" w:cs="Calibri"/>
      <w:szCs w:val="22"/>
      <w:lang w:eastAsia="en-US"/>
    </w:rPr>
  </w:style>
  <w:style w:type="paragraph" w:styleId="133" w:customStyle="1">
    <w:name w:val="Нижний колонтитул1"/>
    <w:basedOn w:val="Normal"/>
    <w:uiPriority w:val="99"/>
    <w:unhideWhenUsed/>
    <w:qFormat/>
    <w:rsid w:val="00ee4305"/>
    <w:pPr>
      <w:tabs>
        <w:tab w:val="clear" w:pos="408"/>
        <w:tab w:val="center" w:pos="4677" w:leader="none"/>
        <w:tab w:val="right" w:pos="9355" w:leader="none"/>
      </w:tabs>
      <w:ind w:firstLine="709"/>
      <w:jc w:val="both"/>
    </w:pPr>
    <w:rPr>
      <w:rFonts w:eastAsia="Calibri" w:cs="Calibri"/>
      <w:szCs w:val="22"/>
      <w:lang w:eastAsia="en-US"/>
    </w:rPr>
  </w:style>
  <w:style w:type="paragraph" w:styleId="Style83" w:customStyle="1">
    <w:name w:val="ЗЕЛЕНЫЙ ТЕКСТ"/>
    <w:basedOn w:val="Normal"/>
    <w:qFormat/>
    <w:rsid w:val="00ee4305"/>
    <w:pPr>
      <w:spacing w:lineRule="auto" w:line="360"/>
      <w:ind w:firstLine="709"/>
      <w:jc w:val="both"/>
    </w:pPr>
    <w:rPr>
      <w:rFonts w:cs="Arial"/>
      <w:lang w:eastAsia="ru-RU"/>
    </w:rPr>
  </w:style>
  <w:style w:type="paragraph" w:styleId="227" w:customStyle="1">
    <w:name w:val="Основной текст (2)"/>
    <w:basedOn w:val="Normal"/>
    <w:qFormat/>
    <w:rsid w:val="00ee4305"/>
    <w:pPr>
      <w:widowControl w:val="false"/>
      <w:shd w:val="clear" w:color="auto" w:fill="FFFFFF"/>
      <w:spacing w:lineRule="exact" w:line="298" w:before="420" w:after="0"/>
      <w:ind w:firstLine="709"/>
      <w:jc w:val="both"/>
    </w:pPr>
    <w:rPr>
      <w:sz w:val="26"/>
      <w:szCs w:val="26"/>
      <w:lang w:eastAsia="en-US"/>
    </w:rPr>
  </w:style>
  <w:style w:type="paragraph" w:styleId="Default" w:customStyle="1">
    <w:name w:val="Default"/>
    <w:uiPriority w:val="99"/>
    <w:qFormat/>
    <w:rsid w:val="00ee4305"/>
    <w:pPr>
      <w:widowControl/>
      <w:suppressAutoHyphens w:val="true"/>
      <w:bidi w:val="0"/>
      <w:spacing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ee4305"/>
    <w:pPr>
      <w:widowControl w:val="false"/>
      <w:tabs>
        <w:tab w:val="clear" w:pos="408"/>
        <w:tab w:val="left" w:pos="1440" w:leader="none"/>
      </w:tabs>
      <w:suppressAutoHyphens w:val="true"/>
      <w:bidi w:val="0"/>
      <w:spacing w:before="0" w:after="0"/>
      <w:ind w:left="720" w:hanging="720"/>
      <w:jc w:val="left"/>
    </w:pPr>
    <w:rPr>
      <w:rFonts w:ascii="Arial" w:hAnsi="Arial" w:eastAsia="Times New Roman" w:cs="Arial"/>
      <w:color w:val="auto"/>
      <w:kern w:val="0"/>
      <w:sz w:val="24"/>
      <w:szCs w:val="20"/>
      <w:lang w:val="ru-RU" w:eastAsia="ru-RU" w:bidi="ar-SA"/>
    </w:rPr>
  </w:style>
  <w:style w:type="paragraph" w:styleId="TOCHeading">
    <w:name w:val="TOC Heading"/>
    <w:basedOn w:val="1112"/>
    <w:next w:val="Normal"/>
    <w:uiPriority w:val="39"/>
    <w:unhideWhenUsed/>
    <w:qFormat/>
    <w:rsid w:val="00ee4305"/>
    <w:pPr>
      <w:spacing w:lineRule="auto" w:line="276" w:before="120" w:after="120"/>
    </w:pPr>
    <w:rPr>
      <w:bCs/>
      <w:color w:val="365F91"/>
      <w:szCs w:val="28"/>
    </w:rPr>
  </w:style>
  <w:style w:type="paragraph" w:styleId="1113" w:customStyle="1">
    <w:name w:val="Оглавление 11"/>
    <w:basedOn w:val="Normal"/>
    <w:next w:val="Normal"/>
    <w:autoRedefine/>
    <w:uiPriority w:val="39"/>
    <w:unhideWhenUsed/>
    <w:qFormat/>
    <w:rsid w:val="00ee4305"/>
    <w:pPr>
      <w:spacing w:lineRule="auto" w:line="276" w:before="0" w:after="100"/>
      <w:ind w:firstLine="709"/>
      <w:jc w:val="both"/>
    </w:pPr>
    <w:rPr>
      <w:lang w:eastAsia="ru-RU" w:bidi="hi-IN"/>
    </w:rPr>
  </w:style>
  <w:style w:type="paragraph" w:styleId="2113" w:customStyle="1">
    <w:name w:val="Оглавление 21"/>
    <w:basedOn w:val="Normal"/>
    <w:next w:val="Normal"/>
    <w:autoRedefine/>
    <w:uiPriority w:val="39"/>
    <w:unhideWhenUsed/>
    <w:qFormat/>
    <w:rsid w:val="00ee4305"/>
    <w:pPr>
      <w:widowControl w:val="false"/>
      <w:tabs>
        <w:tab w:val="clear" w:pos="408"/>
        <w:tab w:val="left" w:pos="567" w:leader="none"/>
        <w:tab w:val="left" w:pos="1320" w:leader="none"/>
        <w:tab w:val="right" w:pos="9356" w:leader="dot"/>
      </w:tabs>
      <w:spacing w:before="120" w:after="120"/>
      <w:ind w:firstLine="709"/>
      <w:jc w:val="both"/>
    </w:pPr>
    <w:rPr>
      <w:rFonts w:eastAsia="Calibri"/>
      <w:szCs w:val="22"/>
      <w:lang w:val="en-US" w:eastAsia="en-US"/>
    </w:rPr>
  </w:style>
  <w:style w:type="paragraph" w:styleId="Menubasetext1" w:customStyle="1">
    <w:name w:val="menu_base_text1"/>
    <w:basedOn w:val="Normal"/>
    <w:qFormat/>
    <w:rsid w:val="00ee4305"/>
    <w:pPr>
      <w:pBdr>
        <w:bottom w:val="single" w:sz="6" w:space="7" w:color="D7DBDF"/>
        <w:right w:val="single" w:sz="6" w:space="14" w:color="D7DBDF"/>
      </w:pBdr>
      <w:spacing w:beforeAutospacing="1" w:afterAutospacing="1"/>
      <w:ind w:firstLine="709"/>
      <w:jc w:val="both"/>
    </w:pPr>
    <w:rPr>
      <w:sz w:val="18"/>
      <w:szCs w:val="18"/>
      <w:lang w:eastAsia="ru-RU"/>
    </w:rPr>
  </w:style>
  <w:style w:type="paragraph" w:styleId="S13" w:customStyle="1">
    <w:name w:val="s_13"/>
    <w:basedOn w:val="Normal"/>
    <w:qFormat/>
    <w:rsid w:val="00ee4305"/>
    <w:pPr>
      <w:ind w:firstLine="720"/>
      <w:jc w:val="both"/>
    </w:pPr>
    <w:rPr>
      <w:sz w:val="18"/>
      <w:szCs w:val="18"/>
      <w:lang w:eastAsia="ru-RU"/>
    </w:rPr>
  </w:style>
  <w:style w:type="paragraph" w:styleId="Style84">
    <w:name w:val="Body Text Indent"/>
    <w:basedOn w:val="Normal"/>
    <w:uiPriority w:val="99"/>
    <w:unhideWhenUsed/>
    <w:rsid w:val="00ee4305"/>
    <w:pPr>
      <w:widowControl w:val="false"/>
      <w:spacing w:before="0" w:after="120"/>
      <w:ind w:left="283" w:firstLine="709"/>
      <w:jc w:val="both"/>
    </w:pPr>
    <w:rPr>
      <w:rFonts w:ascii="Calibri" w:hAnsi="Calibri" w:eastAsia="Calibri"/>
      <w:lang w:val="en-US" w:eastAsia="en-US"/>
    </w:rPr>
  </w:style>
  <w:style w:type="paragraph" w:styleId="Font5" w:customStyle="1">
    <w:name w:val="font5"/>
    <w:basedOn w:val="Normal"/>
    <w:uiPriority w:val="99"/>
    <w:qFormat/>
    <w:rsid w:val="00ee4305"/>
    <w:pPr>
      <w:spacing w:beforeAutospacing="1" w:afterAutospacing="1"/>
      <w:ind w:firstLine="709"/>
      <w:jc w:val="both"/>
    </w:pPr>
    <w:rPr>
      <w:rFonts w:ascii="Tahoma" w:hAnsi="Tahoma" w:cs="Tahoma"/>
      <w:color w:val="000000"/>
      <w:sz w:val="18"/>
      <w:szCs w:val="18"/>
      <w:lang w:eastAsia="ru-RU"/>
    </w:rPr>
  </w:style>
  <w:style w:type="paragraph" w:styleId="Font6" w:customStyle="1">
    <w:name w:val="font6"/>
    <w:basedOn w:val="Normal"/>
    <w:uiPriority w:val="99"/>
    <w:qFormat/>
    <w:rsid w:val="00ee4305"/>
    <w:pPr>
      <w:spacing w:beforeAutospacing="1" w:afterAutospacing="1"/>
      <w:ind w:firstLine="709"/>
      <w:jc w:val="both"/>
    </w:pPr>
    <w:rPr>
      <w:rFonts w:ascii="Tahoma" w:hAnsi="Tahoma" w:cs="Tahoma"/>
      <w:b/>
      <w:bCs/>
      <w:color w:val="000000"/>
      <w:sz w:val="18"/>
      <w:szCs w:val="18"/>
      <w:lang w:eastAsia="ru-RU"/>
    </w:rPr>
  </w:style>
  <w:style w:type="paragraph" w:styleId="Xl67" w:customStyle="1">
    <w:name w:val="xl67"/>
    <w:basedOn w:val="Normal"/>
    <w:qFormat/>
    <w:rsid w:val="00ee4305"/>
    <w:pPr>
      <w:pBdr>
        <w:left w:val="single" w:sz="4" w:space="0" w:color="000000"/>
        <w:right w:val="single" w:sz="4" w:space="0" w:color="000000"/>
      </w:pBdr>
      <w:spacing w:beforeAutospacing="1" w:afterAutospacing="1"/>
      <w:ind w:firstLine="709"/>
      <w:jc w:val="right"/>
      <w:textAlignment w:val="center"/>
    </w:pPr>
    <w:rPr>
      <w:rFonts w:ascii="Arial" w:hAnsi="Arial" w:cs="Arial"/>
      <w:sz w:val="20"/>
      <w:szCs w:val="20"/>
      <w:lang w:eastAsia="ru-RU"/>
    </w:rPr>
  </w:style>
  <w:style w:type="paragraph" w:styleId="Xl68" w:customStyle="1">
    <w:name w:val="xl68"/>
    <w:basedOn w:val="Normal"/>
    <w:qFormat/>
    <w:rsid w:val="00ee4305"/>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69" w:customStyle="1">
    <w:name w:val="xl69"/>
    <w:basedOn w:val="Normal"/>
    <w:qFormat/>
    <w:rsid w:val="00ee4305"/>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0" w:customStyle="1">
    <w:name w:val="xl70"/>
    <w:basedOn w:val="Normal"/>
    <w:qFormat/>
    <w:rsid w:val="00ee4305"/>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1" w:customStyle="1">
    <w:name w:val="xl71"/>
    <w:basedOn w:val="Normal"/>
    <w:qFormat/>
    <w:rsid w:val="00ee4305"/>
    <w:pPr>
      <w:pBdr>
        <w:left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72" w:customStyle="1">
    <w:name w:val="xl72"/>
    <w:basedOn w:val="Normal"/>
    <w:qFormat/>
    <w:rsid w:val="00ee4305"/>
    <w:pPr>
      <w:shd w:val="clear" w:color="000000" w:fill="FCD5B4"/>
      <w:spacing w:beforeAutospacing="1" w:afterAutospacing="1"/>
      <w:ind w:firstLine="709"/>
      <w:jc w:val="both"/>
    </w:pPr>
    <w:rPr>
      <w:lang w:eastAsia="ru-RU"/>
    </w:rPr>
  </w:style>
  <w:style w:type="paragraph" w:styleId="Xl73" w:customStyle="1">
    <w:name w:val="xl73"/>
    <w:basedOn w:val="Normal"/>
    <w:qFormat/>
    <w:rsid w:val="00ee4305"/>
    <w:pPr>
      <w:pBdr>
        <w:top w:val="single" w:sz="4" w:space="0" w:color="000000"/>
        <w:left w:val="single" w:sz="4" w:space="0" w:color="000000"/>
        <w:right w:val="single" w:sz="4" w:space="0" w:color="000000"/>
      </w:pBdr>
      <w:shd w:val="clear" w:color="000000" w:fill="FCD5B4"/>
      <w:spacing w:beforeAutospacing="1" w:afterAutospacing="1"/>
      <w:ind w:firstLine="709"/>
      <w:jc w:val="both"/>
    </w:pPr>
    <w:rPr>
      <w:lang w:eastAsia="ru-RU"/>
    </w:rPr>
  </w:style>
  <w:style w:type="paragraph" w:styleId="Xl74" w:customStyle="1">
    <w:name w:val="xl74"/>
    <w:basedOn w:val="Normal"/>
    <w:qFormat/>
    <w:rsid w:val="00ee4305"/>
    <w:pPr>
      <w:pBdr>
        <w:top w:val="single" w:sz="4" w:space="0" w:color="000000"/>
        <w:left w:val="single" w:sz="4" w:space="0" w:color="000000"/>
        <w:right w:val="single" w:sz="4" w:space="0" w:color="000000"/>
      </w:pBdr>
      <w:shd w:val="clear" w:color="000000" w:fill="FCD5B4"/>
      <w:spacing w:beforeAutospacing="1" w:afterAutospacing="1"/>
      <w:ind w:firstLine="709"/>
      <w:jc w:val="both"/>
    </w:pPr>
    <w:rPr>
      <w:rFonts w:ascii="Arial" w:hAnsi="Arial" w:cs="Arial"/>
      <w:sz w:val="20"/>
      <w:szCs w:val="20"/>
      <w:lang w:eastAsia="ru-RU"/>
    </w:rPr>
  </w:style>
  <w:style w:type="paragraph" w:styleId="Xl75" w:customStyle="1">
    <w:name w:val="xl75"/>
    <w:basedOn w:val="Normal"/>
    <w:qFormat/>
    <w:rsid w:val="00ee4305"/>
    <w:pPr>
      <w:pBdr>
        <w:left w:val="single" w:sz="4" w:space="0" w:color="000000"/>
        <w:right w:val="single" w:sz="4" w:space="0" w:color="000000"/>
      </w:pBdr>
      <w:shd w:val="clear" w:color="000000" w:fill="EBF1DE"/>
      <w:spacing w:beforeAutospacing="1" w:afterAutospacing="1"/>
      <w:ind w:firstLine="709"/>
      <w:jc w:val="both"/>
    </w:pPr>
    <w:rPr>
      <w:rFonts w:ascii="Arial" w:hAnsi="Arial" w:cs="Arial"/>
      <w:sz w:val="20"/>
      <w:szCs w:val="20"/>
      <w:lang w:eastAsia="ru-RU"/>
    </w:rPr>
  </w:style>
  <w:style w:type="paragraph" w:styleId="Xl76" w:customStyle="1">
    <w:name w:val="xl76"/>
    <w:basedOn w:val="Normal"/>
    <w:qFormat/>
    <w:rsid w:val="00ee4305"/>
    <w:pPr>
      <w:pBdr>
        <w:left w:val="single" w:sz="4" w:space="0" w:color="000000"/>
        <w:right w:val="single" w:sz="4" w:space="0" w:color="000000"/>
      </w:pBdr>
      <w:spacing w:beforeAutospacing="1" w:afterAutospacing="1"/>
      <w:ind w:firstLine="709"/>
      <w:jc w:val="center"/>
      <w:textAlignment w:val="center"/>
    </w:pPr>
    <w:rPr>
      <w:rFonts w:ascii="Arial" w:hAnsi="Arial" w:cs="Arial"/>
      <w:sz w:val="20"/>
      <w:szCs w:val="20"/>
      <w:lang w:eastAsia="ru-RU"/>
    </w:rPr>
  </w:style>
  <w:style w:type="paragraph" w:styleId="Xl77" w:customStyle="1">
    <w:name w:val="xl77"/>
    <w:basedOn w:val="Normal"/>
    <w:qFormat/>
    <w:rsid w:val="00ee4305"/>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8" w:customStyle="1">
    <w:name w:val="xl78"/>
    <w:basedOn w:val="Normal"/>
    <w:qFormat/>
    <w:rsid w:val="00ee4305"/>
    <w:pPr>
      <w:pBdr>
        <w:top w:val="single" w:sz="4" w:space="0" w:color="000000"/>
        <w:left w:val="single" w:sz="4" w:space="0" w:color="000000"/>
        <w:right w:val="single" w:sz="4" w:space="0" w:color="000000"/>
      </w:pBdr>
      <w:shd w:val="clear" w:color="000000" w:fill="EBF1DE"/>
      <w:spacing w:beforeAutospacing="1" w:afterAutospacing="1"/>
      <w:ind w:firstLine="709"/>
      <w:jc w:val="both"/>
    </w:pPr>
    <w:rPr>
      <w:rFonts w:ascii="Arial" w:hAnsi="Arial" w:cs="Arial"/>
      <w:sz w:val="20"/>
      <w:szCs w:val="20"/>
      <w:lang w:eastAsia="ru-RU"/>
    </w:rPr>
  </w:style>
  <w:style w:type="paragraph" w:styleId="Xl79" w:customStyle="1">
    <w:name w:val="xl79"/>
    <w:basedOn w:val="Normal"/>
    <w:qFormat/>
    <w:rsid w:val="00ee4305"/>
    <w:pPr>
      <w:pBdr>
        <w:top w:val="single" w:sz="4" w:space="0" w:color="000000"/>
        <w:left w:val="single" w:sz="4" w:space="0" w:color="000000"/>
        <w:right w:val="single" w:sz="4" w:space="0" w:color="000000"/>
      </w:pBdr>
      <w:shd w:val="clear" w:color="000000" w:fill="EBF1DE"/>
      <w:spacing w:beforeAutospacing="1" w:afterAutospacing="1"/>
      <w:ind w:firstLine="709"/>
      <w:jc w:val="right"/>
      <w:textAlignment w:val="center"/>
    </w:pPr>
    <w:rPr>
      <w:rFonts w:ascii="Arial" w:hAnsi="Arial" w:cs="Arial"/>
      <w:sz w:val="20"/>
      <w:szCs w:val="20"/>
      <w:lang w:eastAsia="ru-RU"/>
    </w:rPr>
  </w:style>
  <w:style w:type="paragraph" w:styleId="Xl80" w:customStyle="1">
    <w:name w:val="xl80"/>
    <w:basedOn w:val="Normal"/>
    <w:qFormat/>
    <w:rsid w:val="00ee4305"/>
    <w:pPr>
      <w:pBdr>
        <w:left w:val="single" w:sz="4" w:space="0" w:color="000000"/>
        <w:right w:val="single" w:sz="4" w:space="0" w:color="000000"/>
      </w:pBdr>
      <w:shd w:val="clear" w:color="000000" w:fill="EBF1DE"/>
      <w:spacing w:beforeAutospacing="1" w:afterAutospacing="1"/>
      <w:ind w:firstLine="709"/>
      <w:jc w:val="right"/>
      <w:textAlignment w:val="center"/>
    </w:pPr>
    <w:rPr>
      <w:rFonts w:ascii="Arial" w:hAnsi="Arial" w:cs="Arial"/>
      <w:sz w:val="20"/>
      <w:szCs w:val="20"/>
      <w:lang w:eastAsia="ru-RU"/>
    </w:rPr>
  </w:style>
  <w:style w:type="paragraph" w:styleId="Xl81" w:customStyle="1">
    <w:name w:val="xl81"/>
    <w:basedOn w:val="Normal"/>
    <w:qFormat/>
    <w:rsid w:val="00ee4305"/>
    <w:pPr>
      <w:pBdr>
        <w:top w:val="single" w:sz="4" w:space="0" w:color="000000"/>
        <w:left w:val="single" w:sz="4" w:space="0" w:color="000000"/>
        <w:right w:val="single" w:sz="4" w:space="0" w:color="000000"/>
      </w:pBdr>
      <w:shd w:val="clear" w:color="000000" w:fill="FCD5B4"/>
      <w:spacing w:beforeAutospacing="1" w:afterAutospacing="1"/>
      <w:ind w:firstLine="709"/>
      <w:jc w:val="right"/>
    </w:pPr>
    <w:rPr>
      <w:lang w:eastAsia="ru-RU"/>
    </w:rPr>
  </w:style>
  <w:style w:type="paragraph" w:styleId="Xl82" w:customStyle="1">
    <w:name w:val="xl82"/>
    <w:basedOn w:val="Normal"/>
    <w:qFormat/>
    <w:rsid w:val="00ee4305"/>
    <w:pPr>
      <w:pBdr>
        <w:left w:val="single" w:sz="4" w:space="0" w:color="000000"/>
        <w:right w:val="single" w:sz="4" w:space="0" w:color="000000"/>
      </w:pBdr>
      <w:shd w:val="clear" w:color="000000" w:fill="92CDDC"/>
      <w:spacing w:beforeAutospacing="1" w:afterAutospacing="1"/>
      <w:ind w:firstLine="709"/>
      <w:jc w:val="right"/>
      <w:textAlignment w:val="center"/>
    </w:pPr>
    <w:rPr>
      <w:rFonts w:ascii="Arial" w:hAnsi="Arial" w:cs="Arial"/>
      <w:sz w:val="20"/>
      <w:szCs w:val="20"/>
      <w:lang w:eastAsia="ru-RU"/>
    </w:rPr>
  </w:style>
  <w:style w:type="paragraph" w:styleId="Xl83" w:customStyle="1">
    <w:name w:val="xl83"/>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both"/>
    </w:pPr>
    <w:rPr>
      <w:lang w:eastAsia="ru-RU"/>
    </w:rPr>
  </w:style>
  <w:style w:type="paragraph" w:styleId="Xl84" w:customStyle="1">
    <w:name w:val="xl84"/>
    <w:basedOn w:val="Normal"/>
    <w:qFormat/>
    <w:rsid w:val="00ee4305"/>
    <w:pPr>
      <w:pBdr>
        <w:left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5" w:customStyle="1">
    <w:name w:val="xl85"/>
    <w:basedOn w:val="Normal"/>
    <w:qFormat/>
    <w:rsid w:val="00ee4305"/>
    <w:pPr>
      <w:pBdr>
        <w:left w:val="single" w:sz="4" w:space="0" w:color="000000"/>
        <w:right w:val="single" w:sz="4" w:space="0" w:color="000000"/>
      </w:pBdr>
      <w:spacing w:beforeAutospacing="1" w:afterAutospacing="1"/>
      <w:ind w:firstLine="709"/>
      <w:jc w:val="both"/>
    </w:pPr>
    <w:rPr>
      <w:rFonts w:ascii="Arial" w:hAnsi="Arial" w:cs="Arial"/>
      <w:sz w:val="20"/>
      <w:szCs w:val="20"/>
      <w:lang w:eastAsia="ru-RU"/>
    </w:rPr>
  </w:style>
  <w:style w:type="paragraph" w:styleId="Xl86" w:customStyle="1">
    <w:name w:val="xl86"/>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7" w:customStyle="1">
    <w:name w:val="xl87"/>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right"/>
    </w:pPr>
    <w:rPr>
      <w:lang w:eastAsia="ru-RU"/>
    </w:rPr>
  </w:style>
  <w:style w:type="paragraph" w:styleId="Xl88" w:customStyle="1">
    <w:name w:val="xl88"/>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9" w:customStyle="1">
    <w:name w:val="xl89"/>
    <w:basedOn w:val="Normal"/>
    <w:qFormat/>
    <w:rsid w:val="00ee4305"/>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90" w:customStyle="1">
    <w:name w:val="xl90"/>
    <w:basedOn w:val="Normal"/>
    <w:qFormat/>
    <w:rsid w:val="00ee4305"/>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sz w:val="20"/>
      <w:szCs w:val="20"/>
      <w:lang w:eastAsia="ru-RU"/>
    </w:rPr>
  </w:style>
  <w:style w:type="paragraph" w:styleId="Xl91" w:customStyle="1">
    <w:name w:val="xl91"/>
    <w:basedOn w:val="Normal"/>
    <w:qFormat/>
    <w:rsid w:val="00ee4305"/>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both"/>
    </w:pPr>
    <w:rPr>
      <w:lang w:eastAsia="ru-RU"/>
    </w:rPr>
  </w:style>
  <w:style w:type="paragraph" w:styleId="Xl92" w:customStyle="1">
    <w:name w:val="xl92"/>
    <w:basedOn w:val="Normal"/>
    <w:qFormat/>
    <w:rsid w:val="00ee4305"/>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93" w:customStyle="1">
    <w:name w:val="xl93"/>
    <w:basedOn w:val="Normal"/>
    <w:qFormat/>
    <w:rsid w:val="00ee4305"/>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both"/>
    </w:pPr>
    <w:rPr>
      <w:lang w:eastAsia="ru-RU"/>
    </w:rPr>
  </w:style>
  <w:style w:type="paragraph" w:styleId="Xl94" w:customStyle="1">
    <w:name w:val="xl94"/>
    <w:basedOn w:val="Normal"/>
    <w:qFormat/>
    <w:rsid w:val="00ee4305"/>
    <w:pPr>
      <w:pBdr>
        <w:left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5" w:customStyle="1">
    <w:name w:val="xl95"/>
    <w:basedOn w:val="Normal"/>
    <w:qFormat/>
    <w:rsid w:val="00ee4305"/>
    <w:pPr>
      <w:pBdr>
        <w:left w:val="single" w:sz="4" w:space="0" w:color="000000"/>
        <w:right w:val="single" w:sz="4" w:space="0" w:color="000000"/>
      </w:pBdr>
      <w:shd w:val="clear" w:color="000000" w:fill="DCE6F1"/>
      <w:spacing w:beforeAutospacing="1" w:afterAutospacing="1"/>
      <w:ind w:firstLine="709"/>
      <w:jc w:val="right"/>
      <w:textAlignment w:val="center"/>
    </w:pPr>
    <w:rPr>
      <w:rFonts w:ascii="Arial" w:hAnsi="Arial" w:cs="Arial"/>
      <w:lang w:eastAsia="ru-RU"/>
    </w:rPr>
  </w:style>
  <w:style w:type="paragraph" w:styleId="Xl96" w:customStyle="1">
    <w:name w:val="xl96"/>
    <w:basedOn w:val="Normal"/>
    <w:qFormat/>
    <w:rsid w:val="00ee4305"/>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7" w:customStyle="1">
    <w:name w:val="xl97"/>
    <w:basedOn w:val="Normal"/>
    <w:qFormat/>
    <w:rsid w:val="00ee4305"/>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8" w:customStyle="1">
    <w:name w:val="xl98"/>
    <w:basedOn w:val="Normal"/>
    <w:qFormat/>
    <w:rsid w:val="00ee4305"/>
    <w:pPr>
      <w:pBdr>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99" w:customStyle="1">
    <w:name w:val="xl99"/>
    <w:basedOn w:val="Normal"/>
    <w:qFormat/>
    <w:rsid w:val="00ee4305"/>
    <w:pPr>
      <w:pBdr>
        <w:left w:val="single" w:sz="4" w:space="0" w:color="000000"/>
        <w:bottom w:val="single" w:sz="4" w:space="0" w:color="000000"/>
        <w:right w:val="single" w:sz="4" w:space="0" w:color="000000"/>
      </w:pBdr>
      <w:shd w:val="clear" w:color="000000" w:fill="948A54"/>
      <w:spacing w:beforeAutospacing="1" w:afterAutospacing="1"/>
      <w:ind w:firstLine="709"/>
      <w:jc w:val="both"/>
      <w:textAlignment w:val="center"/>
    </w:pPr>
    <w:rPr>
      <w:rFonts w:ascii="Arial" w:hAnsi="Arial" w:cs="Arial"/>
      <w:lang w:eastAsia="ru-RU"/>
    </w:rPr>
  </w:style>
  <w:style w:type="paragraph" w:styleId="Xl100" w:customStyle="1">
    <w:name w:val="xl100"/>
    <w:basedOn w:val="Normal"/>
    <w:qFormat/>
    <w:rsid w:val="00ee4305"/>
    <w:pPr>
      <w:pBdr>
        <w:top w:val="single" w:sz="4" w:space="0" w:color="000000"/>
        <w:left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101" w:customStyle="1">
    <w:name w:val="xl101"/>
    <w:basedOn w:val="Normal"/>
    <w:qFormat/>
    <w:rsid w:val="00ee4305"/>
    <w:pPr>
      <w:pBdr>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102" w:customStyle="1">
    <w:name w:val="xl102"/>
    <w:basedOn w:val="Normal"/>
    <w:qFormat/>
    <w:rsid w:val="00ee4305"/>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103" w:customStyle="1">
    <w:name w:val="xl103"/>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4" w:customStyle="1">
    <w:name w:val="xl104"/>
    <w:basedOn w:val="Normal"/>
    <w:qFormat/>
    <w:rsid w:val="00ee4305"/>
    <w:pPr>
      <w:pBdr>
        <w:top w:val="single" w:sz="4" w:space="0" w:color="000000"/>
        <w:left w:val="single" w:sz="4" w:space="0" w:color="000000"/>
        <w:right w:val="single" w:sz="4" w:space="0" w:color="000000"/>
      </w:pBdr>
      <w:shd w:val="clear" w:color="000000" w:fill="DA9694"/>
      <w:spacing w:beforeAutospacing="1" w:afterAutospacing="1"/>
      <w:ind w:firstLine="709"/>
      <w:jc w:val="center"/>
      <w:textAlignment w:val="center"/>
    </w:pPr>
    <w:rPr>
      <w:rFonts w:ascii="Arial" w:hAnsi="Arial" w:cs="Arial"/>
      <w:lang w:eastAsia="ru-RU"/>
    </w:rPr>
  </w:style>
  <w:style w:type="paragraph" w:styleId="Xl105" w:customStyle="1">
    <w:name w:val="xl105"/>
    <w:basedOn w:val="Normal"/>
    <w:qFormat/>
    <w:rsid w:val="00ee4305"/>
    <w:pPr>
      <w:pBdr>
        <w:left w:val="single" w:sz="4" w:space="0" w:color="000000"/>
        <w:right w:val="single" w:sz="4" w:space="0" w:color="000000"/>
      </w:pBdr>
      <w:shd w:val="clear" w:color="000000" w:fill="DA9694"/>
      <w:spacing w:beforeAutospacing="1" w:afterAutospacing="1"/>
      <w:ind w:firstLine="709"/>
      <w:jc w:val="center"/>
      <w:textAlignment w:val="center"/>
    </w:pPr>
    <w:rPr>
      <w:rFonts w:ascii="Arial" w:hAnsi="Arial" w:cs="Arial"/>
      <w:lang w:eastAsia="ru-RU"/>
    </w:rPr>
  </w:style>
  <w:style w:type="paragraph" w:styleId="Xl106" w:customStyle="1">
    <w:name w:val="xl106"/>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7" w:customStyle="1">
    <w:name w:val="xl107"/>
    <w:basedOn w:val="Normal"/>
    <w:qFormat/>
    <w:rsid w:val="00ee4305"/>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8" w:customStyle="1">
    <w:name w:val="xl108"/>
    <w:basedOn w:val="Normal"/>
    <w:qFormat/>
    <w:rsid w:val="00ee4305"/>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9" w:customStyle="1">
    <w:name w:val="xl109"/>
    <w:basedOn w:val="Normal"/>
    <w:qFormat/>
    <w:rsid w:val="00ee4305"/>
    <w:pPr>
      <w:pBdr>
        <w:top w:val="single" w:sz="4" w:space="0" w:color="000000"/>
        <w:left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lang w:eastAsia="ru-RU"/>
    </w:rPr>
  </w:style>
  <w:style w:type="paragraph" w:styleId="Xl110" w:customStyle="1">
    <w:name w:val="xl110"/>
    <w:basedOn w:val="Normal"/>
    <w:qFormat/>
    <w:rsid w:val="00ee4305"/>
    <w:pPr>
      <w:pBdr>
        <w:left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lang w:eastAsia="ru-RU"/>
    </w:rPr>
  </w:style>
  <w:style w:type="paragraph" w:styleId="Xl111" w:customStyle="1">
    <w:name w:val="xl111"/>
    <w:basedOn w:val="Normal"/>
    <w:qFormat/>
    <w:rsid w:val="00ee4305"/>
    <w:pPr>
      <w:pBdr>
        <w:top w:val="single" w:sz="4" w:space="0" w:color="000000"/>
        <w:left w:val="single" w:sz="4" w:space="0" w:color="000000"/>
        <w:bottom w:val="single" w:sz="4" w:space="0" w:color="000000"/>
      </w:pBdr>
      <w:spacing w:beforeAutospacing="1" w:afterAutospacing="1"/>
      <w:ind w:firstLine="709"/>
      <w:jc w:val="center"/>
      <w:textAlignment w:val="center"/>
    </w:pPr>
    <w:rPr>
      <w:rFonts w:ascii="Arial" w:hAnsi="Arial" w:cs="Arial"/>
      <w:lang w:eastAsia="ru-RU"/>
    </w:rPr>
  </w:style>
  <w:style w:type="paragraph" w:styleId="Xl112" w:customStyle="1">
    <w:name w:val="xl112"/>
    <w:basedOn w:val="Normal"/>
    <w:qFormat/>
    <w:rsid w:val="00ee4305"/>
    <w:pPr>
      <w:pBdr>
        <w:top w:val="single" w:sz="4" w:space="0" w:color="000000"/>
        <w:bottom w:val="single" w:sz="4" w:space="0" w:color="000000"/>
      </w:pBdr>
      <w:spacing w:beforeAutospacing="1" w:afterAutospacing="1"/>
      <w:ind w:firstLine="709"/>
      <w:jc w:val="center"/>
      <w:textAlignment w:val="center"/>
    </w:pPr>
    <w:rPr>
      <w:rFonts w:ascii="Arial" w:hAnsi="Arial" w:cs="Arial"/>
      <w:lang w:eastAsia="ru-RU"/>
    </w:rPr>
  </w:style>
  <w:style w:type="paragraph" w:styleId="Xl113" w:customStyle="1">
    <w:name w:val="xl113"/>
    <w:basedOn w:val="Normal"/>
    <w:qFormat/>
    <w:rsid w:val="00ee4305"/>
    <w:pPr>
      <w:pBdr>
        <w:top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4" w:customStyle="1">
    <w:name w:val="xl114"/>
    <w:basedOn w:val="Normal"/>
    <w:qFormat/>
    <w:rsid w:val="00ee4305"/>
    <w:pPr>
      <w:pBdr>
        <w:top w:val="single" w:sz="4" w:space="0" w:color="000000"/>
        <w:left w:val="single" w:sz="4" w:space="0" w:color="000000"/>
        <w:bottom w:val="single" w:sz="4" w:space="0" w:color="000000"/>
      </w:pBdr>
      <w:spacing w:beforeAutospacing="1" w:afterAutospacing="1"/>
      <w:ind w:firstLine="709"/>
      <w:jc w:val="both"/>
      <w:textAlignment w:val="center"/>
    </w:pPr>
    <w:rPr>
      <w:rFonts w:ascii="Arial" w:hAnsi="Arial" w:cs="Arial"/>
      <w:lang w:eastAsia="ru-RU"/>
    </w:rPr>
  </w:style>
  <w:style w:type="paragraph" w:styleId="Xl115" w:customStyle="1">
    <w:name w:val="xl115"/>
    <w:basedOn w:val="Normal"/>
    <w:qFormat/>
    <w:rsid w:val="00ee4305"/>
    <w:pPr>
      <w:pBdr>
        <w:top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6" w:customStyle="1">
    <w:name w:val="xl116"/>
    <w:basedOn w:val="Normal"/>
    <w:qFormat/>
    <w:rsid w:val="00ee4305"/>
    <w:pPr>
      <w:pBdr>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134" w:customStyle="1">
    <w:name w:val="Рецензия1"/>
    <w:next w:val="Revision"/>
    <w:uiPriority w:val="99"/>
    <w:semiHidden/>
    <w:qFormat/>
    <w:rsid w:val="00ee4305"/>
    <w:pPr>
      <w:widowControl/>
      <w:suppressAutoHyphens w:val="true"/>
      <w:bidi w:val="0"/>
      <w:spacing w:before="0" w:after="0"/>
      <w:jc w:val="left"/>
    </w:pPr>
    <w:rPr>
      <w:rFonts w:ascii="Calibri" w:hAnsi="Calibri" w:eastAsia="Calibri" w:cs="Times New Roman"/>
      <w:color w:val="auto"/>
      <w:kern w:val="0"/>
      <w:sz w:val="24"/>
      <w:szCs w:val="22"/>
      <w:lang w:val="en-US" w:eastAsia="en-US" w:bidi="ar-SA"/>
    </w:rPr>
  </w:style>
  <w:style w:type="paragraph" w:styleId="DocumentMap">
    <w:name w:val="Document Map"/>
    <w:basedOn w:val="Normal"/>
    <w:uiPriority w:val="99"/>
    <w:unhideWhenUsed/>
    <w:qFormat/>
    <w:rsid w:val="00ee4305"/>
    <w:pPr>
      <w:ind w:firstLine="709"/>
      <w:jc w:val="both"/>
    </w:pPr>
    <w:rPr>
      <w:rFonts w:ascii="Tahoma" w:hAnsi="Tahoma" w:cs="Tahoma"/>
      <w:sz w:val="16"/>
      <w:szCs w:val="16"/>
      <w:lang w:eastAsia="ru-RU"/>
    </w:rPr>
  </w:style>
  <w:style w:type="paragraph" w:styleId="Style85" w:customStyle="1">
    <w:name w:val="Название таблицы"/>
    <w:basedOn w:val="Normal"/>
    <w:qFormat/>
    <w:rsid w:val="00ee4305"/>
    <w:pPr>
      <w:spacing w:lineRule="auto" w:line="360"/>
      <w:ind w:firstLine="709"/>
      <w:jc w:val="center"/>
    </w:pPr>
    <w:rPr>
      <w:lang w:eastAsia="en-US"/>
    </w:rPr>
  </w:style>
  <w:style w:type="paragraph" w:styleId="135" w:customStyle="1">
    <w:name w:val="1"/>
    <w:basedOn w:val="Normal"/>
    <w:qFormat/>
    <w:rsid w:val="00ee4305"/>
    <w:pPr>
      <w:spacing w:lineRule="exact" w:line="240"/>
      <w:ind w:firstLine="709"/>
      <w:jc w:val="both"/>
    </w:pPr>
    <w:rPr>
      <w:rFonts w:ascii="Verdana" w:hAnsi="Verdana"/>
      <w:lang w:val="en-US" w:eastAsia="en-US"/>
    </w:rPr>
  </w:style>
  <w:style w:type="paragraph" w:styleId="Font7" w:customStyle="1">
    <w:name w:val="font7"/>
    <w:basedOn w:val="Normal"/>
    <w:qFormat/>
    <w:rsid w:val="00ee4305"/>
    <w:pPr>
      <w:spacing w:beforeAutospacing="1" w:afterAutospacing="1"/>
      <w:ind w:firstLine="709"/>
      <w:jc w:val="both"/>
    </w:pPr>
    <w:rPr>
      <w:rFonts w:ascii="Tahoma" w:hAnsi="Tahoma" w:cs="Tahoma"/>
      <w:color w:val="000000"/>
      <w:sz w:val="18"/>
      <w:szCs w:val="18"/>
      <w:lang w:eastAsia="ru-RU"/>
    </w:rPr>
  </w:style>
  <w:style w:type="paragraph" w:styleId="Font8" w:customStyle="1">
    <w:name w:val="font8"/>
    <w:basedOn w:val="Normal"/>
    <w:qFormat/>
    <w:rsid w:val="00ee4305"/>
    <w:pPr>
      <w:spacing w:beforeAutospacing="1" w:afterAutospacing="1"/>
      <w:ind w:firstLine="709"/>
      <w:jc w:val="both"/>
    </w:pPr>
    <w:rPr>
      <w:rFonts w:ascii="Tahoma" w:hAnsi="Tahoma" w:cs="Tahoma"/>
      <w:b/>
      <w:bCs/>
      <w:color w:val="000000"/>
      <w:sz w:val="18"/>
      <w:szCs w:val="18"/>
      <w:lang w:eastAsia="ru-RU"/>
    </w:rPr>
  </w:style>
  <w:style w:type="paragraph" w:styleId="Font9" w:customStyle="1">
    <w:name w:val="font9"/>
    <w:basedOn w:val="Normal"/>
    <w:qFormat/>
    <w:rsid w:val="00ee4305"/>
    <w:pPr>
      <w:spacing w:beforeAutospacing="1" w:afterAutospacing="1"/>
      <w:ind w:firstLine="709"/>
      <w:jc w:val="both"/>
    </w:pPr>
    <w:rPr>
      <w:rFonts w:ascii="Tahoma" w:hAnsi="Tahoma" w:cs="Tahoma"/>
      <w:color w:val="000000"/>
      <w:sz w:val="20"/>
      <w:szCs w:val="20"/>
      <w:lang w:eastAsia="ru-RU"/>
    </w:rPr>
  </w:style>
  <w:style w:type="paragraph" w:styleId="Font10" w:customStyle="1">
    <w:name w:val="font10"/>
    <w:basedOn w:val="Normal"/>
    <w:qFormat/>
    <w:rsid w:val="00ee4305"/>
    <w:pPr>
      <w:spacing w:beforeAutospacing="1" w:afterAutospacing="1"/>
      <w:ind w:firstLine="709"/>
      <w:jc w:val="both"/>
    </w:pPr>
    <w:rPr>
      <w:rFonts w:ascii="Tahoma" w:hAnsi="Tahoma" w:cs="Tahoma"/>
      <w:b/>
      <w:bCs/>
      <w:color w:val="000000"/>
      <w:sz w:val="20"/>
      <w:szCs w:val="20"/>
      <w:lang w:eastAsia="ru-RU"/>
    </w:rPr>
  </w:style>
  <w:style w:type="paragraph" w:styleId="Xl63" w:customStyle="1">
    <w:name w:val="xl63"/>
    <w:basedOn w:val="Normal"/>
    <w:qFormat/>
    <w:rsid w:val="00ee4305"/>
    <w:pPr>
      <w:spacing w:beforeAutospacing="1" w:afterAutospacing="1"/>
      <w:ind w:firstLine="709"/>
      <w:jc w:val="both"/>
    </w:pPr>
    <w:rPr>
      <w:lang w:eastAsia="ru-RU"/>
    </w:rPr>
  </w:style>
  <w:style w:type="paragraph" w:styleId="Xl64" w:customStyle="1">
    <w:name w:val="xl64"/>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color w:val="000000"/>
      <w:sz w:val="20"/>
      <w:szCs w:val="20"/>
      <w:lang w:eastAsia="ru-RU"/>
    </w:rPr>
  </w:style>
  <w:style w:type="paragraph" w:styleId="Xl65" w:customStyle="1">
    <w:name w:val="xl65"/>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color w:val="000000"/>
      <w:sz w:val="20"/>
      <w:szCs w:val="20"/>
      <w:lang w:eastAsia="ru-RU"/>
    </w:rPr>
  </w:style>
  <w:style w:type="paragraph" w:styleId="Xl66" w:customStyle="1">
    <w:name w:val="xl66"/>
    <w:basedOn w:val="Normal"/>
    <w:qFormat/>
    <w:rsid w:val="00ee4305"/>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ind w:firstLine="709"/>
      <w:jc w:val="center"/>
      <w:textAlignment w:val="center"/>
    </w:pPr>
    <w:rPr>
      <w:b/>
      <w:bCs/>
      <w:color w:val="000000"/>
      <w:sz w:val="20"/>
      <w:szCs w:val="20"/>
      <w:lang w:eastAsia="ru-RU"/>
    </w:rPr>
  </w:style>
  <w:style w:type="paragraph" w:styleId="FORMATTEXT" w:customStyle="1">
    <w:name w:val=".FORMATTEXT"/>
    <w:uiPriority w:val="99"/>
    <w:qFormat/>
    <w:rsid w:val="00ee4305"/>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36" w:customStyle="1">
    <w:name w:val="Красная строка1"/>
    <w:basedOn w:val="Style72"/>
    <w:qFormat/>
    <w:rsid w:val="00ee4305"/>
    <w:pPr>
      <w:spacing w:lineRule="auto" w:line="240" w:before="0" w:after="120"/>
      <w:ind w:firstLine="210"/>
      <w:jc w:val="both"/>
    </w:pPr>
    <w:rPr>
      <w:sz w:val="20"/>
      <w:szCs w:val="20"/>
      <w:lang w:eastAsia="ar-SA"/>
    </w:rPr>
  </w:style>
  <w:style w:type="paragraph" w:styleId="Xl117" w:customStyle="1">
    <w:name w:val="xl117"/>
    <w:basedOn w:val="Normal"/>
    <w:qFormat/>
    <w:rsid w:val="00ee4305"/>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8" w:customStyle="1">
    <w:name w:val="xl118"/>
    <w:basedOn w:val="Normal"/>
    <w:qFormat/>
    <w:rsid w:val="00ee4305"/>
    <w:pPr>
      <w:pBdr>
        <w:top w:val="single" w:sz="4" w:space="0" w:color="000000"/>
        <w:left w:val="single" w:sz="4" w:space="0" w:color="000000"/>
        <w:bottom w:val="single" w:sz="4" w:space="0" w:color="000000"/>
      </w:pBdr>
      <w:spacing w:beforeAutospacing="1" w:afterAutospacing="1"/>
      <w:ind w:firstLine="709"/>
      <w:jc w:val="right"/>
    </w:pPr>
    <w:rPr>
      <w:rFonts w:ascii="Arial" w:hAnsi="Arial" w:cs="Arial"/>
      <w:lang w:eastAsia="ru-RU"/>
    </w:rPr>
  </w:style>
  <w:style w:type="paragraph" w:styleId="Xl119" w:customStyle="1">
    <w:name w:val="xl119"/>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right"/>
    </w:pPr>
    <w:rPr>
      <w:rFonts w:ascii="Arial" w:hAnsi="Arial" w:cs="Arial"/>
      <w:b/>
      <w:bCs/>
      <w:lang w:eastAsia="ru-RU"/>
    </w:rPr>
  </w:style>
  <w:style w:type="paragraph" w:styleId="Xl120" w:customStyle="1">
    <w:name w:val="xl120"/>
    <w:basedOn w:val="Normal"/>
    <w:qFormat/>
    <w:rsid w:val="00ee4305"/>
    <w:pPr>
      <w:pBdr>
        <w:top w:val="single" w:sz="4" w:space="0" w:color="000000"/>
        <w:left w:val="single" w:sz="4" w:space="0" w:color="000000"/>
        <w:bottom w:val="single" w:sz="4" w:space="0" w:color="000000"/>
      </w:pBdr>
      <w:spacing w:beforeAutospacing="1" w:afterAutospacing="1"/>
      <w:ind w:firstLine="709"/>
      <w:jc w:val="right"/>
    </w:pPr>
    <w:rPr>
      <w:rFonts w:ascii="Arial" w:hAnsi="Arial" w:cs="Arial"/>
      <w:b/>
      <w:bCs/>
      <w:lang w:eastAsia="ru-RU"/>
    </w:rPr>
  </w:style>
  <w:style w:type="paragraph" w:styleId="Xl121" w:customStyle="1">
    <w:name w:val="xl121"/>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right"/>
      <w:textAlignment w:val="top"/>
    </w:pPr>
    <w:rPr>
      <w:rFonts w:ascii="Arial" w:hAnsi="Arial" w:cs="Arial"/>
      <w:lang w:eastAsia="ru-RU"/>
    </w:rPr>
  </w:style>
  <w:style w:type="paragraph" w:styleId="Xl122" w:customStyle="1">
    <w:name w:val="xl122"/>
    <w:basedOn w:val="Normal"/>
    <w:qFormat/>
    <w:rsid w:val="00ee4305"/>
    <w:pPr>
      <w:spacing w:beforeAutospacing="1" w:afterAutospacing="1"/>
      <w:ind w:firstLine="709"/>
      <w:jc w:val="right"/>
      <w:textAlignment w:val="top"/>
    </w:pPr>
    <w:rPr>
      <w:rFonts w:ascii="Arial" w:hAnsi="Arial" w:cs="Arial"/>
      <w:b/>
      <w:bCs/>
      <w:i/>
      <w:iCs/>
      <w:lang w:eastAsia="ru-RU"/>
    </w:rPr>
  </w:style>
  <w:style w:type="paragraph" w:styleId="Xl123" w:customStyle="1">
    <w:name w:val="xl123"/>
    <w:basedOn w:val="Normal"/>
    <w:qFormat/>
    <w:rsid w:val="00ee4305"/>
    <w:pPr>
      <w:spacing w:beforeAutospacing="1" w:afterAutospacing="1"/>
      <w:ind w:firstLine="709"/>
      <w:jc w:val="right"/>
    </w:pPr>
    <w:rPr>
      <w:rFonts w:ascii="Arial" w:hAnsi="Arial" w:cs="Arial"/>
      <w:lang w:eastAsia="ru-RU"/>
    </w:rPr>
  </w:style>
  <w:style w:type="paragraph" w:styleId="HEADERTEXT" w:customStyle="1">
    <w:name w:val=".HEADERTEXT"/>
    <w:uiPriority w:val="99"/>
    <w:qFormat/>
    <w:rsid w:val="00ee4305"/>
    <w:pPr>
      <w:widowControl w:val="false"/>
      <w:suppressAutoHyphens w:val="true"/>
      <w:bidi w:val="0"/>
      <w:spacing w:before="0" w:after="0"/>
      <w:jc w:val="left"/>
    </w:pPr>
    <w:rPr>
      <w:rFonts w:ascii="Times New Roman" w:hAnsi="Times New Roman" w:eastAsia="Times New Roman" w:cs="Times New Roman"/>
      <w:color w:val="2B4279"/>
      <w:kern w:val="0"/>
      <w:sz w:val="24"/>
      <w:szCs w:val="24"/>
      <w:lang w:val="ru-RU" w:eastAsia="ru-RU" w:bidi="ar-SA"/>
    </w:rPr>
  </w:style>
  <w:style w:type="paragraph" w:styleId="Xl124" w:customStyle="1">
    <w:name w:val="xl124"/>
    <w:basedOn w:val="Normal"/>
    <w:qFormat/>
    <w:rsid w:val="00ee4305"/>
    <w:pPr>
      <w:pBdr>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5" w:customStyle="1">
    <w:name w:val="xl125"/>
    <w:basedOn w:val="Normal"/>
    <w:qFormat/>
    <w:rsid w:val="00ee4305"/>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6" w:customStyle="1">
    <w:name w:val="xl126"/>
    <w:basedOn w:val="Normal"/>
    <w:qFormat/>
    <w:rsid w:val="00ee4305"/>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7" w:customStyle="1">
    <w:name w:val="xl127"/>
    <w:basedOn w:val="Normal"/>
    <w:qFormat/>
    <w:rsid w:val="00ee4305"/>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8" w:customStyle="1">
    <w:name w:val="xl128"/>
    <w:basedOn w:val="Normal"/>
    <w:qFormat/>
    <w:rsid w:val="00ee4305"/>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9" w:customStyle="1">
    <w:name w:val="xl129"/>
    <w:basedOn w:val="Normal"/>
    <w:qFormat/>
    <w:rsid w:val="00ee4305"/>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0" w:customStyle="1">
    <w:name w:val="xl130"/>
    <w:basedOn w:val="Normal"/>
    <w:qFormat/>
    <w:rsid w:val="00ee4305"/>
    <w:pPr>
      <w:pBdr>
        <w:top w:val="single" w:sz="4" w:space="0" w:color="000000"/>
        <w:lef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1" w:customStyle="1">
    <w:name w:val="xl131"/>
    <w:basedOn w:val="Normal"/>
    <w:qFormat/>
    <w:rsid w:val="00ee4305"/>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2" w:customStyle="1">
    <w:name w:val="xl132"/>
    <w:basedOn w:val="Normal"/>
    <w:qFormat/>
    <w:rsid w:val="00ee4305"/>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Style86" w:customStyle="1">
    <w:name w:val="Назв частей"/>
    <w:basedOn w:val="1112"/>
    <w:qFormat/>
    <w:rsid w:val="00ee4305"/>
    <w:pPr>
      <w:spacing w:lineRule="auto" w:line="276" w:before="120" w:after="120"/>
    </w:pPr>
    <w:rPr>
      <w:bCs/>
      <w:caps/>
      <w:color w:val="365F91"/>
      <w:szCs w:val="28"/>
    </w:rPr>
  </w:style>
  <w:style w:type="paragraph" w:styleId="Style87" w:customStyle="1">
    <w:name w:val="."/>
    <w:uiPriority w:val="99"/>
    <w:qFormat/>
    <w:rsid w:val="00ee4305"/>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228" w:customStyle="1">
    <w:name w:val="Заголовок №2"/>
    <w:basedOn w:val="Normal"/>
    <w:qFormat/>
    <w:rsid w:val="00ee4305"/>
    <w:pPr>
      <w:widowControl w:val="false"/>
      <w:shd w:val="clear" w:color="auto" w:fill="FFFFFF"/>
      <w:spacing w:lineRule="exact" w:line="326" w:before="640" w:after="420"/>
      <w:ind w:firstLine="709"/>
      <w:jc w:val="center"/>
      <w:outlineLvl w:val="1"/>
    </w:pPr>
    <w:rPr>
      <w:b/>
      <w:bCs/>
      <w:sz w:val="28"/>
      <w:szCs w:val="28"/>
      <w:lang w:eastAsia="en-US"/>
    </w:rPr>
  </w:style>
  <w:style w:type="paragraph" w:styleId="54" w:customStyle="1">
    <w:name w:val="Основной текст (5)"/>
    <w:basedOn w:val="Normal"/>
    <w:link w:val="53"/>
    <w:qFormat/>
    <w:rsid w:val="00ee4305"/>
    <w:pPr>
      <w:widowControl w:val="false"/>
      <w:shd w:val="clear" w:color="auto" w:fill="FFFFFF"/>
      <w:spacing w:lineRule="exact" w:line="310" w:before="180" w:after="560"/>
      <w:ind w:firstLine="709"/>
      <w:jc w:val="both"/>
    </w:pPr>
    <w:rPr>
      <w:b/>
      <w:bCs/>
      <w:sz w:val="28"/>
      <w:szCs w:val="28"/>
      <w:lang w:bidi="hi-IN"/>
    </w:rPr>
  </w:style>
  <w:style w:type="paragraph" w:styleId="Msonormal" w:customStyle="1">
    <w:name w:val="msonormal"/>
    <w:basedOn w:val="Normal"/>
    <w:qFormat/>
    <w:rsid w:val="00ee4305"/>
    <w:pPr>
      <w:spacing w:beforeAutospacing="1" w:afterAutospacing="1"/>
      <w:ind w:firstLine="709"/>
      <w:jc w:val="both"/>
    </w:pPr>
    <w:rPr>
      <w:lang w:eastAsia="ru-RU"/>
    </w:rPr>
  </w:style>
  <w:style w:type="paragraph" w:styleId="Style88" w:customStyle="1">
    <w:name w:val="Комментарий"/>
    <w:basedOn w:val="Normal"/>
    <w:next w:val="Normal"/>
    <w:uiPriority w:val="99"/>
    <w:qFormat/>
    <w:rsid w:val="00ee4305"/>
    <w:pPr>
      <w:widowControl w:val="false"/>
      <w:spacing w:before="75" w:after="0"/>
      <w:ind w:left="170" w:firstLine="709"/>
      <w:jc w:val="both"/>
    </w:pPr>
    <w:rPr>
      <w:rFonts w:ascii="Times New Roman CYR" w:hAnsi="Times New Roman CYR" w:cs="Times New Roman CYR"/>
      <w:color w:val="353842"/>
      <w:shd w:fill="F0F0F0" w:val="clear"/>
      <w:lang w:eastAsia="ru-RU"/>
    </w:rPr>
  </w:style>
  <w:style w:type="paragraph" w:styleId="Style89" w:customStyle="1">
    <w:name w:val="обыч"/>
    <w:basedOn w:val="Normal"/>
    <w:qFormat/>
    <w:rsid w:val="00ee4305"/>
    <w:pPr>
      <w:spacing w:lineRule="auto" w:line="360"/>
      <w:ind w:firstLine="567"/>
      <w:jc w:val="both"/>
    </w:pPr>
    <w:rPr>
      <w:rFonts w:ascii="Arial" w:hAnsi="Arial" w:cs="Arial"/>
      <w:lang w:eastAsia="ru-RU"/>
    </w:rPr>
  </w:style>
  <w:style w:type="paragraph" w:styleId="Headertext1" w:customStyle="1">
    <w:name w:val="headertext"/>
    <w:basedOn w:val="Normal"/>
    <w:qFormat/>
    <w:rsid w:val="00ee4305"/>
    <w:pPr>
      <w:spacing w:beforeAutospacing="1" w:afterAutospacing="1"/>
      <w:ind w:firstLine="709"/>
      <w:jc w:val="both"/>
    </w:pPr>
    <w:rPr>
      <w:lang w:eastAsia="ru-RU"/>
    </w:rPr>
  </w:style>
  <w:style w:type="paragraph" w:styleId="Formattext1" w:customStyle="1">
    <w:name w:val="formattext"/>
    <w:basedOn w:val="Normal"/>
    <w:qFormat/>
    <w:rsid w:val="00ee4305"/>
    <w:pPr>
      <w:spacing w:beforeAutospacing="1" w:afterAutospacing="1"/>
      <w:ind w:firstLine="709"/>
      <w:jc w:val="both"/>
    </w:pPr>
    <w:rPr>
      <w:lang w:eastAsia="ru-RU"/>
    </w:rPr>
  </w:style>
  <w:style w:type="paragraph" w:styleId="Annotationtext">
    <w:name w:val="annotation text"/>
    <w:basedOn w:val="Normal"/>
    <w:uiPriority w:val="99"/>
    <w:unhideWhenUsed/>
    <w:qFormat/>
    <w:rsid w:val="00ee4305"/>
    <w:pPr>
      <w:ind w:firstLine="709"/>
      <w:jc w:val="both"/>
    </w:pPr>
    <w:rPr>
      <w:sz w:val="20"/>
      <w:szCs w:val="20"/>
      <w:lang w:eastAsia="ru-RU"/>
    </w:rPr>
  </w:style>
  <w:style w:type="paragraph" w:styleId="Annotationsubject">
    <w:name w:val="annotation subject"/>
    <w:basedOn w:val="Annotationtext"/>
    <w:next w:val="Annotationtext"/>
    <w:uiPriority w:val="99"/>
    <w:semiHidden/>
    <w:unhideWhenUsed/>
    <w:qFormat/>
    <w:rsid w:val="00ee4305"/>
    <w:pPr/>
    <w:rPr>
      <w:b/>
      <w:bCs/>
    </w:rPr>
  </w:style>
  <w:style w:type="paragraph" w:styleId="Style90" w:customStyle="1">
    <w:name w:val="Подпись к таблице"/>
    <w:basedOn w:val="Normal"/>
    <w:qFormat/>
    <w:rsid w:val="00ee4305"/>
    <w:pPr>
      <w:shd w:val="clear" w:color="auto" w:fill="FFFFFF"/>
      <w:spacing w:lineRule="exact" w:line="310"/>
      <w:ind w:firstLine="709"/>
      <w:jc w:val="both"/>
    </w:pPr>
    <w:rPr>
      <w:rFonts w:cs="Calibri"/>
      <w:b/>
      <w:bCs/>
      <w:sz w:val="28"/>
      <w:szCs w:val="28"/>
      <w:lang w:eastAsia="en-US"/>
    </w:rPr>
  </w:style>
  <w:style w:type="paragraph" w:styleId="1210" w:customStyle="1">
    <w:name w:val="Оглавление 12"/>
    <w:basedOn w:val="Normal"/>
    <w:next w:val="Normal"/>
    <w:link w:val="18"/>
    <w:autoRedefine/>
    <w:uiPriority w:val="39"/>
    <w:unhideWhenUsed/>
    <w:qFormat/>
    <w:rsid w:val="00ee4305"/>
    <w:pPr>
      <w:tabs>
        <w:tab w:val="clear" w:pos="408"/>
        <w:tab w:val="right" w:pos="9345" w:leader="dot"/>
      </w:tabs>
      <w:spacing w:lineRule="auto" w:line="276" w:before="0" w:after="100"/>
      <w:ind w:firstLine="709"/>
      <w:jc w:val="both"/>
    </w:pPr>
    <w:rPr>
      <w:rFonts w:ascii="PT Astra Serif" w:hAnsi="PT Astra Serif" w:eastAsia="Tahoma" w:cs="Noto Sans Devanagari"/>
      <w:sz w:val="20"/>
      <w:szCs w:val="20"/>
      <w:lang w:bidi="hi-IN"/>
    </w:rPr>
  </w:style>
  <w:style w:type="paragraph" w:styleId="315" w:customStyle="1">
    <w:name w:val="Оглавление 31"/>
    <w:basedOn w:val="Normal"/>
    <w:next w:val="Normal"/>
    <w:autoRedefine/>
    <w:uiPriority w:val="39"/>
    <w:unhideWhenUsed/>
    <w:qFormat/>
    <w:rsid w:val="00ee4305"/>
    <w:pPr>
      <w:tabs>
        <w:tab w:val="clear" w:pos="408"/>
        <w:tab w:val="right" w:pos="9629" w:leader="dot"/>
      </w:tabs>
      <w:spacing w:before="0" w:after="100"/>
      <w:ind w:left="440" w:firstLine="709"/>
      <w:jc w:val="both"/>
    </w:pPr>
    <w:rPr>
      <w:rFonts w:eastAsia="Calibri" w:cs="Calibri"/>
      <w:szCs w:val="22"/>
      <w:lang w:eastAsia="en-US"/>
    </w:rPr>
  </w:style>
  <w:style w:type="paragraph" w:styleId="413" w:customStyle="1">
    <w:name w:val="Оглавление 41"/>
    <w:basedOn w:val="Normal"/>
    <w:next w:val="Normal"/>
    <w:autoRedefine/>
    <w:uiPriority w:val="39"/>
    <w:unhideWhenUsed/>
    <w:qFormat/>
    <w:rsid w:val="00ee4305"/>
    <w:pPr>
      <w:spacing w:before="0" w:after="100"/>
      <w:ind w:left="660" w:firstLine="709"/>
      <w:jc w:val="both"/>
    </w:pPr>
    <w:rPr>
      <w:rFonts w:eastAsia="Calibri" w:cs="Calibri"/>
      <w:szCs w:val="22"/>
      <w:lang w:eastAsia="ru-RU"/>
    </w:rPr>
  </w:style>
  <w:style w:type="paragraph" w:styleId="512" w:customStyle="1">
    <w:name w:val="Оглавление 51"/>
    <w:basedOn w:val="Normal"/>
    <w:next w:val="Normal"/>
    <w:autoRedefine/>
    <w:uiPriority w:val="39"/>
    <w:unhideWhenUsed/>
    <w:qFormat/>
    <w:rsid w:val="00ee4305"/>
    <w:pPr>
      <w:spacing w:before="0" w:after="100"/>
      <w:ind w:left="880" w:firstLine="709"/>
      <w:jc w:val="both"/>
    </w:pPr>
    <w:rPr>
      <w:rFonts w:eastAsia="Calibri" w:cs="Calibri"/>
      <w:szCs w:val="22"/>
      <w:lang w:eastAsia="ru-RU"/>
    </w:rPr>
  </w:style>
  <w:style w:type="paragraph" w:styleId="613" w:customStyle="1">
    <w:name w:val="Оглавление 61"/>
    <w:basedOn w:val="Normal"/>
    <w:next w:val="Normal"/>
    <w:autoRedefine/>
    <w:uiPriority w:val="39"/>
    <w:unhideWhenUsed/>
    <w:qFormat/>
    <w:rsid w:val="00ee4305"/>
    <w:pPr>
      <w:spacing w:before="0" w:after="100"/>
      <w:ind w:left="1100" w:firstLine="709"/>
      <w:jc w:val="both"/>
    </w:pPr>
    <w:rPr>
      <w:rFonts w:eastAsia="Calibri" w:cs="Calibri"/>
      <w:szCs w:val="22"/>
      <w:lang w:eastAsia="ru-RU"/>
    </w:rPr>
  </w:style>
  <w:style w:type="paragraph" w:styleId="713" w:customStyle="1">
    <w:name w:val="Оглавление 71"/>
    <w:basedOn w:val="Normal"/>
    <w:next w:val="Normal"/>
    <w:autoRedefine/>
    <w:uiPriority w:val="39"/>
    <w:unhideWhenUsed/>
    <w:qFormat/>
    <w:rsid w:val="00ee4305"/>
    <w:pPr>
      <w:spacing w:before="0" w:after="100"/>
      <w:ind w:left="1320" w:firstLine="709"/>
      <w:jc w:val="both"/>
    </w:pPr>
    <w:rPr>
      <w:rFonts w:eastAsia="Calibri" w:cs="Calibri"/>
      <w:szCs w:val="22"/>
      <w:lang w:eastAsia="ru-RU"/>
    </w:rPr>
  </w:style>
  <w:style w:type="paragraph" w:styleId="813" w:customStyle="1">
    <w:name w:val="Оглавление 81"/>
    <w:basedOn w:val="Normal"/>
    <w:next w:val="Normal"/>
    <w:autoRedefine/>
    <w:uiPriority w:val="39"/>
    <w:unhideWhenUsed/>
    <w:qFormat/>
    <w:rsid w:val="00ee4305"/>
    <w:pPr>
      <w:spacing w:before="0" w:after="100"/>
      <w:ind w:left="1540" w:firstLine="709"/>
      <w:jc w:val="both"/>
    </w:pPr>
    <w:rPr>
      <w:rFonts w:eastAsia="Calibri" w:cs="Calibri"/>
      <w:szCs w:val="22"/>
      <w:lang w:eastAsia="ru-RU"/>
    </w:rPr>
  </w:style>
  <w:style w:type="paragraph" w:styleId="912" w:customStyle="1">
    <w:name w:val="Оглавление 91"/>
    <w:basedOn w:val="Normal"/>
    <w:next w:val="Normal"/>
    <w:autoRedefine/>
    <w:uiPriority w:val="39"/>
    <w:unhideWhenUsed/>
    <w:qFormat/>
    <w:rsid w:val="00ee4305"/>
    <w:pPr>
      <w:spacing w:before="0" w:after="100"/>
      <w:ind w:left="1760" w:firstLine="709"/>
      <w:jc w:val="both"/>
    </w:pPr>
    <w:rPr>
      <w:rFonts w:eastAsia="Calibri" w:cs="Calibri"/>
      <w:szCs w:val="22"/>
      <w:lang w:eastAsia="ru-RU"/>
    </w:rPr>
  </w:style>
  <w:style w:type="paragraph" w:styleId="Style91" w:customStyle="1">
    <w:name w:val="_Обычный"/>
    <w:qFormat/>
    <w:rsid w:val="00ee4305"/>
    <w:pPr>
      <w:widowControl/>
      <w:suppressAutoHyphens w:val="true"/>
      <w:bidi w:val="0"/>
      <w:spacing w:lineRule="auto" w:line="360" w:before="0" w:after="0"/>
      <w:ind w:firstLine="709"/>
      <w:jc w:val="both"/>
    </w:pPr>
    <w:rPr>
      <w:rFonts w:ascii="Arial" w:hAnsi="Arial" w:eastAsia="Calibri" w:cs="Times New Roman"/>
      <w:iCs/>
      <w:color w:val="auto"/>
      <w:kern w:val="0"/>
      <w:sz w:val="24"/>
      <w:szCs w:val="26"/>
      <w:lang w:val="ru-RU" w:eastAsia="en-US" w:bidi="ar-SA"/>
    </w:rPr>
  </w:style>
  <w:style w:type="paragraph" w:styleId="101" w:customStyle="1">
    <w:name w:val="Знак101"/>
    <w:basedOn w:val="Normal"/>
    <w:next w:val="132"/>
    <w:uiPriority w:val="99"/>
    <w:unhideWhenUsed/>
    <w:qFormat/>
    <w:rsid w:val="00ee4305"/>
    <w:pPr>
      <w:tabs>
        <w:tab w:val="clear" w:pos="408"/>
        <w:tab w:val="center" w:pos="4677" w:leader="none"/>
        <w:tab w:val="right" w:pos="9355" w:leader="none"/>
      </w:tabs>
      <w:ind w:firstLine="709"/>
      <w:jc w:val="both"/>
    </w:pPr>
    <w:rPr>
      <w:rFonts w:eastAsia="Calibri" w:cs="Calibri"/>
      <w:szCs w:val="22"/>
      <w:lang w:eastAsia="en-US"/>
    </w:rPr>
  </w:style>
  <w:style w:type="paragraph" w:styleId="137" w:customStyle="1">
    <w:name w:val="Заголовок1"/>
    <w:basedOn w:val="Normal"/>
    <w:next w:val="Normal"/>
    <w:qFormat/>
    <w:rsid w:val="00ee4305"/>
    <w:pPr>
      <w:spacing w:before="0" w:after="0"/>
      <w:ind w:firstLine="709"/>
      <w:contextualSpacing/>
      <w:jc w:val="both"/>
    </w:pPr>
    <w:rPr>
      <w:rFonts w:ascii="Cambria" w:hAnsi="Cambria"/>
      <w:spacing w:val="-10"/>
      <w:kern w:val="2"/>
      <w:sz w:val="56"/>
      <w:szCs w:val="56"/>
      <w:lang w:eastAsia="ru-RU"/>
    </w:rPr>
  </w:style>
  <w:style w:type="paragraph" w:styleId="138" w:customStyle="1">
    <w:name w:val="Оглавление 13"/>
    <w:basedOn w:val="Normal"/>
    <w:next w:val="Normal"/>
    <w:autoRedefine/>
    <w:uiPriority w:val="39"/>
    <w:unhideWhenUsed/>
    <w:qFormat/>
    <w:rsid w:val="00ee4305"/>
    <w:pPr>
      <w:spacing w:lineRule="auto" w:line="276" w:before="0" w:after="100"/>
      <w:ind w:firstLine="709"/>
      <w:jc w:val="both"/>
    </w:pPr>
    <w:rPr>
      <w:rFonts w:cs="Calibri"/>
      <w:szCs w:val="22"/>
      <w:lang w:eastAsia="ru-RU"/>
    </w:rPr>
  </w:style>
  <w:style w:type="paragraph" w:styleId="142" w:customStyle="1">
    <w:name w:val="Оглавление 14"/>
    <w:basedOn w:val="Normal"/>
    <w:next w:val="Normal"/>
    <w:autoRedefine/>
    <w:uiPriority w:val="39"/>
    <w:unhideWhenUsed/>
    <w:qFormat/>
    <w:rsid w:val="00ee4305"/>
    <w:pPr>
      <w:spacing w:lineRule="auto" w:line="276" w:before="0" w:after="100"/>
      <w:ind w:firstLine="709"/>
      <w:jc w:val="both"/>
    </w:pPr>
    <w:rPr>
      <w:rFonts w:cs="Calibri"/>
      <w:szCs w:val="22"/>
      <w:lang w:eastAsia="ru-RU"/>
    </w:rPr>
  </w:style>
  <w:style w:type="paragraph" w:styleId="151" w:customStyle="1">
    <w:name w:val="Оглавление 15"/>
    <w:basedOn w:val="Normal"/>
    <w:next w:val="Normal"/>
    <w:autoRedefine/>
    <w:uiPriority w:val="39"/>
    <w:unhideWhenUsed/>
    <w:qFormat/>
    <w:rsid w:val="00ee4305"/>
    <w:pPr>
      <w:spacing w:lineRule="auto" w:line="276" w:before="0" w:after="100"/>
      <w:ind w:firstLine="709"/>
      <w:jc w:val="both"/>
    </w:pPr>
    <w:rPr>
      <w:rFonts w:cs="Calibri"/>
      <w:szCs w:val="22"/>
      <w:lang w:eastAsia="ru-RU"/>
    </w:rPr>
  </w:style>
  <w:style w:type="paragraph" w:styleId="161" w:customStyle="1">
    <w:name w:val="Оглавление 16"/>
    <w:basedOn w:val="Normal"/>
    <w:next w:val="Normal"/>
    <w:autoRedefine/>
    <w:uiPriority w:val="39"/>
    <w:unhideWhenUsed/>
    <w:qFormat/>
    <w:rsid w:val="00ee4305"/>
    <w:pPr>
      <w:spacing w:lineRule="auto" w:line="276" w:before="0" w:after="100"/>
      <w:ind w:firstLine="709"/>
      <w:jc w:val="both"/>
    </w:pPr>
    <w:rPr>
      <w:rFonts w:cs="Calibri"/>
      <w:szCs w:val="22"/>
      <w:lang w:eastAsia="ru-RU"/>
    </w:rPr>
  </w:style>
  <w:style w:type="paragraph" w:styleId="Style92" w:customStyle="1">
    <w:name w:val="Знак"/>
    <w:basedOn w:val="Normal"/>
    <w:qFormat/>
    <w:rsid w:val="00ee4305"/>
    <w:pPr>
      <w:spacing w:lineRule="exact" w:line="240"/>
      <w:ind w:firstLine="709"/>
      <w:jc w:val="both"/>
    </w:pPr>
    <w:rPr>
      <w:rFonts w:ascii="Verdana" w:hAnsi="Verdana" w:cs="Verdana"/>
      <w:lang w:val="en-US" w:eastAsia="en-US"/>
    </w:rPr>
  </w:style>
  <w:style w:type="paragraph" w:styleId="Xl133" w:customStyle="1">
    <w:name w:val="xl133"/>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4" w:customStyle="1">
    <w:name w:val="xl134"/>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5" w:customStyle="1">
    <w:name w:val="xl135"/>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6" w:customStyle="1">
    <w:name w:val="xl136"/>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37" w:customStyle="1">
    <w:name w:val="xl137"/>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8" w:customStyle="1">
    <w:name w:val="xl138"/>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39" w:customStyle="1">
    <w:name w:val="xl139"/>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0" w:customStyle="1">
    <w:name w:val="xl140"/>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41" w:customStyle="1">
    <w:name w:val="xl141"/>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textAlignment w:val="center"/>
    </w:pPr>
    <w:rPr>
      <w:sz w:val="20"/>
      <w:szCs w:val="20"/>
      <w:lang w:eastAsia="ru-RU"/>
    </w:rPr>
  </w:style>
  <w:style w:type="paragraph" w:styleId="Xl142" w:customStyle="1">
    <w:name w:val="xl142"/>
    <w:basedOn w:val="Normal"/>
    <w:qFormat/>
    <w:rsid w:val="00ee4305"/>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sz w:val="20"/>
      <w:szCs w:val="20"/>
      <w:lang w:eastAsia="ru-RU"/>
    </w:rPr>
  </w:style>
  <w:style w:type="paragraph" w:styleId="Xl143" w:customStyle="1">
    <w:name w:val="xl143"/>
    <w:basedOn w:val="Normal"/>
    <w:qFormat/>
    <w:rsid w:val="00ee4305"/>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20"/>
      <w:szCs w:val="20"/>
      <w:lang w:eastAsia="ru-RU"/>
    </w:rPr>
  </w:style>
  <w:style w:type="paragraph" w:styleId="Xl144" w:customStyle="1">
    <w:name w:val="xl144"/>
    <w:basedOn w:val="Normal"/>
    <w:qFormat/>
    <w:rsid w:val="00ee4305"/>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20"/>
      <w:szCs w:val="20"/>
      <w:lang w:eastAsia="ru-RU"/>
    </w:rPr>
  </w:style>
  <w:style w:type="paragraph" w:styleId="Xl145" w:customStyle="1">
    <w:name w:val="xl145"/>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46" w:customStyle="1">
    <w:name w:val="xl146"/>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7" w:customStyle="1">
    <w:name w:val="xl147"/>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8" w:customStyle="1">
    <w:name w:val="xl148"/>
    <w:basedOn w:val="Normal"/>
    <w:qFormat/>
    <w:rsid w:val="00ee4305"/>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center"/>
      <w:textAlignment w:val="center"/>
    </w:pPr>
    <w:rPr>
      <w:sz w:val="16"/>
      <w:szCs w:val="16"/>
      <w:lang w:eastAsia="ru-RU"/>
    </w:rPr>
  </w:style>
  <w:style w:type="paragraph" w:styleId="Xl149" w:customStyle="1">
    <w:name w:val="xl149"/>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50" w:customStyle="1">
    <w:name w:val="xl150"/>
    <w:basedOn w:val="Normal"/>
    <w:qFormat/>
    <w:rsid w:val="00ee4305"/>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51" w:customStyle="1">
    <w:name w:val="xl151"/>
    <w:basedOn w:val="Normal"/>
    <w:qFormat/>
    <w:rsid w:val="00ee4305"/>
    <w:pPr>
      <w:spacing w:beforeAutospacing="1" w:afterAutospacing="1"/>
      <w:ind w:firstLine="709"/>
      <w:jc w:val="center"/>
      <w:textAlignment w:val="center"/>
    </w:pPr>
    <w:rPr>
      <w:sz w:val="20"/>
      <w:szCs w:val="20"/>
      <w:lang w:eastAsia="ru-RU"/>
    </w:rPr>
  </w:style>
  <w:style w:type="paragraph" w:styleId="Xl152" w:customStyle="1">
    <w:name w:val="xl152"/>
    <w:basedOn w:val="Normal"/>
    <w:qFormat/>
    <w:rsid w:val="00ee4305"/>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53" w:customStyle="1">
    <w:name w:val="xl153"/>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pPr>
    <w:rPr>
      <w:b/>
      <w:bCs/>
      <w:sz w:val="20"/>
      <w:szCs w:val="20"/>
      <w:lang w:eastAsia="ru-RU"/>
    </w:rPr>
  </w:style>
  <w:style w:type="paragraph" w:styleId="Xl154" w:customStyle="1">
    <w:name w:val="xl154"/>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20"/>
      <w:szCs w:val="20"/>
      <w:lang w:eastAsia="ru-RU"/>
    </w:rPr>
  </w:style>
  <w:style w:type="paragraph" w:styleId="Xl155" w:customStyle="1">
    <w:name w:val="xl155"/>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56" w:customStyle="1">
    <w:name w:val="xl156"/>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57" w:customStyle="1">
    <w:name w:val="xl157"/>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58" w:customStyle="1">
    <w:name w:val="xl158"/>
    <w:basedOn w:val="Normal"/>
    <w:qFormat/>
    <w:rsid w:val="00ee4305"/>
    <w:pPr>
      <w:pBdr>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b/>
      <w:bCs/>
      <w:sz w:val="20"/>
      <w:szCs w:val="20"/>
      <w:lang w:eastAsia="ru-RU"/>
    </w:rPr>
  </w:style>
  <w:style w:type="paragraph" w:styleId="Xl159" w:customStyle="1">
    <w:name w:val="xl159"/>
    <w:basedOn w:val="Normal"/>
    <w:qFormat/>
    <w:rsid w:val="00ee4305"/>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60" w:customStyle="1">
    <w:name w:val="xl160"/>
    <w:basedOn w:val="Normal"/>
    <w:qFormat/>
    <w:rsid w:val="00ee4305"/>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61" w:customStyle="1">
    <w:name w:val="xl161"/>
    <w:basedOn w:val="Normal"/>
    <w:qFormat/>
    <w:rsid w:val="00ee4305"/>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b/>
      <w:bCs/>
      <w:sz w:val="20"/>
      <w:szCs w:val="20"/>
      <w:lang w:eastAsia="ru-RU"/>
    </w:rPr>
  </w:style>
  <w:style w:type="paragraph" w:styleId="Xl162" w:customStyle="1">
    <w:name w:val="xl162"/>
    <w:basedOn w:val="Normal"/>
    <w:qFormat/>
    <w:rsid w:val="00ee4305"/>
    <w:pPr>
      <w:spacing w:beforeAutospacing="1" w:afterAutospacing="1"/>
      <w:ind w:firstLine="709"/>
      <w:jc w:val="both"/>
    </w:pPr>
    <w:rPr>
      <w:sz w:val="20"/>
      <w:szCs w:val="20"/>
      <w:lang w:eastAsia="ru-RU"/>
    </w:rPr>
  </w:style>
  <w:style w:type="paragraph" w:styleId="Xl163" w:customStyle="1">
    <w:name w:val="xl163"/>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64" w:customStyle="1">
    <w:name w:val="xl164"/>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65" w:customStyle="1">
    <w:name w:val="xl165"/>
    <w:basedOn w:val="Normal"/>
    <w:qFormat/>
    <w:rsid w:val="00ee4305"/>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6" w:customStyle="1">
    <w:name w:val="xl166"/>
    <w:basedOn w:val="Normal"/>
    <w:qFormat/>
    <w:rsid w:val="00ee4305"/>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7" w:customStyle="1">
    <w:name w:val="xl167"/>
    <w:basedOn w:val="Normal"/>
    <w:qFormat/>
    <w:rsid w:val="00ee4305"/>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8" w:customStyle="1">
    <w:name w:val="xl168"/>
    <w:basedOn w:val="Normal"/>
    <w:qFormat/>
    <w:rsid w:val="00ee4305"/>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69" w:customStyle="1">
    <w:name w:val="xl169"/>
    <w:basedOn w:val="Normal"/>
    <w:qFormat/>
    <w:rsid w:val="00ee4305"/>
    <w:pPr>
      <w:pBdr>
        <w:left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70" w:customStyle="1">
    <w:name w:val="xl170"/>
    <w:basedOn w:val="Normal"/>
    <w:qFormat/>
    <w:rsid w:val="00ee4305"/>
    <w:pPr>
      <w:pBdr>
        <w:left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71" w:customStyle="1">
    <w:name w:val="xl171"/>
    <w:basedOn w:val="Normal"/>
    <w:qFormat/>
    <w:rsid w:val="00ee4305"/>
    <w:pPr>
      <w:pBdr>
        <w:left w:val="single" w:sz="4" w:space="0" w:color="000000"/>
        <w:bottom w:val="single" w:sz="4" w:space="0" w:color="000000"/>
        <w:right w:val="single" w:sz="4" w:space="0" w:color="000000"/>
      </w:pBdr>
      <w:shd w:val="clear" w:color="000000" w:fill="B7DEE8"/>
      <w:spacing w:beforeAutospacing="1" w:afterAutospacing="1"/>
      <w:ind w:firstLine="709"/>
      <w:jc w:val="center"/>
    </w:pPr>
    <w:rPr>
      <w:sz w:val="16"/>
      <w:szCs w:val="16"/>
      <w:lang w:eastAsia="ru-RU"/>
    </w:rPr>
  </w:style>
  <w:style w:type="paragraph" w:styleId="Xl172" w:customStyle="1">
    <w:name w:val="xl172"/>
    <w:basedOn w:val="Normal"/>
    <w:qFormat/>
    <w:rsid w:val="00ee4305"/>
    <w:pPr>
      <w:pBdr>
        <w:left w:val="single" w:sz="4" w:space="0" w:color="000000"/>
        <w:bottom w:val="single" w:sz="4" w:space="0" w:color="000000"/>
        <w:right w:val="single" w:sz="4" w:space="0" w:color="000000"/>
      </w:pBdr>
      <w:shd w:val="clear" w:color="000000" w:fill="B7DEE8"/>
      <w:spacing w:beforeAutospacing="1" w:afterAutospacing="1"/>
      <w:ind w:firstLine="709"/>
      <w:jc w:val="both"/>
    </w:pPr>
    <w:rPr>
      <w:sz w:val="20"/>
      <w:szCs w:val="20"/>
      <w:lang w:eastAsia="ru-RU"/>
    </w:rPr>
  </w:style>
  <w:style w:type="paragraph" w:styleId="Xl173" w:customStyle="1">
    <w:name w:val="xl173"/>
    <w:basedOn w:val="Normal"/>
    <w:qFormat/>
    <w:rsid w:val="00ee4305"/>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ind w:firstLine="709"/>
      <w:jc w:val="both"/>
      <w:textAlignment w:val="center"/>
    </w:pPr>
    <w:rPr>
      <w:sz w:val="20"/>
      <w:szCs w:val="20"/>
      <w:lang w:eastAsia="ru-RU"/>
    </w:rPr>
  </w:style>
  <w:style w:type="paragraph" w:styleId="Xl174" w:customStyle="1">
    <w:name w:val="xl174"/>
    <w:basedOn w:val="Normal"/>
    <w:qFormat/>
    <w:rsid w:val="00ee4305"/>
    <w:pPr>
      <w:shd w:val="clear" w:color="000000" w:fill="FFFF00"/>
      <w:spacing w:beforeAutospacing="1" w:afterAutospacing="1"/>
      <w:ind w:firstLine="709"/>
      <w:jc w:val="both"/>
    </w:pPr>
    <w:rPr>
      <w:sz w:val="16"/>
      <w:szCs w:val="16"/>
      <w:lang w:eastAsia="ru-RU"/>
    </w:rPr>
  </w:style>
  <w:style w:type="paragraph" w:styleId="Xl175" w:customStyle="1">
    <w:name w:val="xl175"/>
    <w:basedOn w:val="Normal"/>
    <w:qFormat/>
    <w:rsid w:val="00ee4305"/>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6" w:customStyle="1">
    <w:name w:val="xl176"/>
    <w:basedOn w:val="Normal"/>
    <w:qFormat/>
    <w:rsid w:val="00ee4305"/>
    <w:pPr>
      <w:pBdr>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7" w:customStyle="1">
    <w:name w:val="xl177"/>
    <w:basedOn w:val="Normal"/>
    <w:qFormat/>
    <w:rsid w:val="00ee4305"/>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pPr>
    <w:rPr>
      <w:sz w:val="16"/>
      <w:szCs w:val="16"/>
      <w:lang w:eastAsia="ru-RU"/>
    </w:rPr>
  </w:style>
  <w:style w:type="paragraph" w:styleId="Xl178" w:customStyle="1">
    <w:name w:val="xl178"/>
    <w:basedOn w:val="Normal"/>
    <w:qFormat/>
    <w:rsid w:val="00ee4305"/>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9" w:customStyle="1">
    <w:name w:val="xl179"/>
    <w:basedOn w:val="Normal"/>
    <w:qFormat/>
    <w:rsid w:val="00ee4305"/>
    <w:pPr>
      <w:shd w:val="clear" w:color="000000" w:fill="FFFFFF"/>
      <w:spacing w:beforeAutospacing="1" w:afterAutospacing="1"/>
      <w:ind w:firstLine="709"/>
      <w:jc w:val="both"/>
    </w:pPr>
    <w:rPr>
      <w:sz w:val="16"/>
      <w:szCs w:val="16"/>
      <w:lang w:eastAsia="ru-RU"/>
    </w:rPr>
  </w:style>
  <w:style w:type="paragraph" w:styleId="Xl180" w:customStyle="1">
    <w:name w:val="xl180"/>
    <w:basedOn w:val="Normal"/>
    <w:qFormat/>
    <w:rsid w:val="00ee430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81" w:customStyle="1">
    <w:name w:val="xl181"/>
    <w:basedOn w:val="Normal"/>
    <w:qFormat/>
    <w:rsid w:val="00ee4305"/>
    <w:pPr>
      <w:pBdr>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82" w:customStyle="1">
    <w:name w:val="xl182"/>
    <w:basedOn w:val="Normal"/>
    <w:qFormat/>
    <w:rsid w:val="00ee4305"/>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textAlignment w:val="center"/>
    </w:pPr>
    <w:rPr>
      <w:sz w:val="20"/>
      <w:szCs w:val="20"/>
      <w:lang w:eastAsia="ru-RU"/>
    </w:rPr>
  </w:style>
  <w:style w:type="paragraph" w:styleId="Xl183" w:customStyle="1">
    <w:name w:val="xl183"/>
    <w:basedOn w:val="Normal"/>
    <w:qFormat/>
    <w:rsid w:val="00ee4305"/>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pPr>
    <w:rPr>
      <w:sz w:val="20"/>
      <w:szCs w:val="20"/>
      <w:lang w:eastAsia="ru-RU"/>
    </w:rPr>
  </w:style>
  <w:style w:type="paragraph" w:styleId="Xl184" w:customStyle="1">
    <w:name w:val="xl184"/>
    <w:basedOn w:val="Normal"/>
    <w:qFormat/>
    <w:rsid w:val="00ee4305"/>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center"/>
      <w:textAlignment w:val="center"/>
    </w:pPr>
    <w:rPr>
      <w:sz w:val="20"/>
      <w:szCs w:val="20"/>
      <w:lang w:eastAsia="ru-RU"/>
    </w:rPr>
  </w:style>
  <w:style w:type="paragraph" w:styleId="Xl185" w:customStyle="1">
    <w:name w:val="xl185"/>
    <w:basedOn w:val="Normal"/>
    <w:qFormat/>
    <w:rsid w:val="00ee4305"/>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pPr>
    <w:rPr>
      <w:sz w:val="20"/>
      <w:szCs w:val="20"/>
      <w:lang w:eastAsia="ru-RU"/>
    </w:rPr>
  </w:style>
  <w:style w:type="paragraph" w:styleId="Xl186" w:customStyle="1">
    <w:name w:val="xl186"/>
    <w:basedOn w:val="Normal"/>
    <w:qFormat/>
    <w:rsid w:val="00ee4305"/>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187" w:customStyle="1">
    <w:name w:val="xl187"/>
    <w:basedOn w:val="Normal"/>
    <w:qFormat/>
    <w:rsid w:val="00ee4305"/>
    <w:pPr>
      <w:pBdr>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88" w:customStyle="1">
    <w:name w:val="xl188"/>
    <w:basedOn w:val="Normal"/>
    <w:qFormat/>
    <w:rsid w:val="00ee4305"/>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89" w:customStyle="1">
    <w:name w:val="xl189"/>
    <w:basedOn w:val="Normal"/>
    <w:qFormat/>
    <w:rsid w:val="00ee4305"/>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0" w:customStyle="1">
    <w:name w:val="xl190"/>
    <w:basedOn w:val="Normal"/>
    <w:qFormat/>
    <w:rsid w:val="00ee4305"/>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1" w:customStyle="1">
    <w:name w:val="xl191"/>
    <w:basedOn w:val="Normal"/>
    <w:qFormat/>
    <w:rsid w:val="00ee4305"/>
    <w:pPr>
      <w:pBdr>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92" w:customStyle="1">
    <w:name w:val="xl192"/>
    <w:basedOn w:val="Normal"/>
    <w:qFormat/>
    <w:rsid w:val="00ee4305"/>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3" w:customStyle="1">
    <w:name w:val="xl193"/>
    <w:basedOn w:val="Normal"/>
    <w:qFormat/>
    <w:rsid w:val="00ee4305"/>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4" w:customStyle="1">
    <w:name w:val="xl194"/>
    <w:basedOn w:val="Normal"/>
    <w:qFormat/>
    <w:rsid w:val="00ee4305"/>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5" w:customStyle="1">
    <w:name w:val="xl195"/>
    <w:basedOn w:val="Normal"/>
    <w:qFormat/>
    <w:rsid w:val="00ee4305"/>
    <w:pPr>
      <w:pBdr>
        <w:left w:val="single" w:sz="4" w:space="0" w:color="000000"/>
        <w:bottom w:val="single" w:sz="4" w:space="0" w:color="000000"/>
        <w:right w:val="single" w:sz="4" w:space="0" w:color="000000"/>
      </w:pBdr>
      <w:spacing w:beforeAutospacing="1" w:afterAutospacing="1"/>
      <w:ind w:firstLine="709"/>
      <w:jc w:val="both"/>
    </w:pPr>
    <w:rPr>
      <w:sz w:val="16"/>
      <w:szCs w:val="16"/>
      <w:lang w:eastAsia="ru-RU"/>
    </w:rPr>
  </w:style>
  <w:style w:type="paragraph" w:styleId="Xl196" w:customStyle="1">
    <w:name w:val="xl196"/>
    <w:basedOn w:val="Normal"/>
    <w:qFormat/>
    <w:rsid w:val="00ee4305"/>
    <w:pPr>
      <w:pBdr>
        <w:left w:val="single" w:sz="4" w:space="0" w:color="000000"/>
        <w:bottom w:val="single" w:sz="4" w:space="0" w:color="000000"/>
        <w:right w:val="single" w:sz="4" w:space="0" w:color="000000"/>
      </w:pBdr>
      <w:shd w:val="clear" w:color="000000" w:fill="FFFF00"/>
      <w:spacing w:beforeAutospacing="1" w:afterAutospacing="1"/>
      <w:ind w:firstLine="709"/>
      <w:jc w:val="both"/>
    </w:pPr>
    <w:rPr>
      <w:sz w:val="16"/>
      <w:szCs w:val="16"/>
      <w:lang w:eastAsia="ru-RU"/>
    </w:rPr>
  </w:style>
  <w:style w:type="paragraph" w:styleId="Xl197" w:customStyle="1">
    <w:name w:val="xl197"/>
    <w:basedOn w:val="Normal"/>
    <w:qFormat/>
    <w:rsid w:val="00ee4305"/>
    <w:pPr>
      <w:pBdr>
        <w:left w:val="single" w:sz="4" w:space="0" w:color="000000"/>
        <w:bottom w:val="single" w:sz="4" w:space="0" w:color="000000"/>
        <w:right w:val="single" w:sz="4" w:space="0" w:color="000000"/>
      </w:pBdr>
      <w:shd w:val="clear" w:color="000000" w:fill="FFFFFF"/>
      <w:spacing w:beforeAutospacing="1" w:afterAutospacing="1"/>
      <w:ind w:firstLine="709"/>
      <w:jc w:val="both"/>
    </w:pPr>
    <w:rPr>
      <w:sz w:val="16"/>
      <w:szCs w:val="16"/>
      <w:lang w:eastAsia="ru-RU"/>
    </w:rPr>
  </w:style>
  <w:style w:type="paragraph" w:styleId="Xl198" w:customStyle="1">
    <w:name w:val="xl198"/>
    <w:basedOn w:val="Normal"/>
    <w:qFormat/>
    <w:rsid w:val="00ee4305"/>
    <w:pPr>
      <w:pBdr>
        <w:left w:val="single" w:sz="4" w:space="0" w:color="000000"/>
        <w:right w:val="single" w:sz="4" w:space="0" w:color="000000"/>
      </w:pBdr>
      <w:spacing w:beforeAutospacing="1" w:afterAutospacing="1"/>
      <w:ind w:firstLine="709"/>
      <w:jc w:val="both"/>
    </w:pPr>
    <w:rPr>
      <w:sz w:val="16"/>
      <w:szCs w:val="16"/>
      <w:lang w:eastAsia="ru-RU"/>
    </w:rPr>
  </w:style>
  <w:style w:type="paragraph" w:styleId="Xl199" w:customStyle="1">
    <w:name w:val="xl199"/>
    <w:basedOn w:val="Normal"/>
    <w:qFormat/>
    <w:rsid w:val="00ee4305"/>
    <w:pPr>
      <w:pBdr>
        <w:left w:val="single" w:sz="4" w:space="0" w:color="000000"/>
      </w:pBdr>
      <w:spacing w:beforeAutospacing="1" w:afterAutospacing="1"/>
      <w:ind w:firstLine="709"/>
      <w:jc w:val="both"/>
    </w:pPr>
    <w:rPr>
      <w:sz w:val="16"/>
      <w:szCs w:val="16"/>
      <w:lang w:eastAsia="ru-RU"/>
    </w:rPr>
  </w:style>
  <w:style w:type="paragraph" w:styleId="Xl200" w:customStyle="1">
    <w:name w:val="xl200"/>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sz w:val="16"/>
      <w:szCs w:val="16"/>
      <w:lang w:eastAsia="ru-RU"/>
    </w:rPr>
  </w:style>
  <w:style w:type="paragraph" w:styleId="Xl201" w:customStyle="1">
    <w:name w:val="xl201"/>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02" w:customStyle="1">
    <w:name w:val="xl202"/>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3" w:customStyle="1">
    <w:name w:val="xl203"/>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4" w:customStyle="1">
    <w:name w:val="xl204"/>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5" w:customStyle="1">
    <w:name w:val="xl205"/>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6" w:customStyle="1">
    <w:name w:val="xl206"/>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7" w:customStyle="1">
    <w:name w:val="xl207"/>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8" w:customStyle="1">
    <w:name w:val="xl208"/>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9" w:customStyle="1">
    <w:name w:val="xl209"/>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0" w:customStyle="1">
    <w:name w:val="xl210"/>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1" w:customStyle="1">
    <w:name w:val="xl211"/>
    <w:basedOn w:val="Normal"/>
    <w:qFormat/>
    <w:rsid w:val="00ee4305"/>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2" w:customStyle="1">
    <w:name w:val="xl212"/>
    <w:basedOn w:val="Normal"/>
    <w:qFormat/>
    <w:rsid w:val="00ee4305"/>
    <w:pPr>
      <w:pBdr>
        <w:top w:val="single" w:sz="4" w:space="0" w:color="000000"/>
        <w:left w:val="single" w:sz="4" w:space="0" w:color="000000"/>
        <w:bottom w:val="single" w:sz="4" w:space="0" w:color="000000"/>
      </w:pBdr>
      <w:shd w:val="clear" w:color="000000" w:fill="B7DEE8"/>
      <w:spacing w:beforeAutospacing="1" w:afterAutospacing="1"/>
      <w:ind w:firstLine="709"/>
      <w:jc w:val="both"/>
    </w:pPr>
    <w:rPr>
      <w:b/>
      <w:bCs/>
      <w:sz w:val="20"/>
      <w:szCs w:val="20"/>
      <w:lang w:eastAsia="ru-RU"/>
    </w:rPr>
  </w:style>
  <w:style w:type="paragraph" w:styleId="Xl213" w:customStyle="1">
    <w:name w:val="xl213"/>
    <w:basedOn w:val="Normal"/>
    <w:qFormat/>
    <w:rsid w:val="00ee4305"/>
    <w:pPr>
      <w:pBdr>
        <w:top w:val="single" w:sz="4" w:space="0" w:color="000000"/>
        <w:bottom w:val="single" w:sz="4" w:space="0" w:color="000000"/>
      </w:pBdr>
      <w:shd w:val="clear" w:color="000000" w:fill="B7DEE8"/>
      <w:spacing w:beforeAutospacing="1" w:afterAutospacing="1"/>
      <w:ind w:firstLine="709"/>
      <w:jc w:val="both"/>
    </w:pPr>
    <w:rPr>
      <w:b/>
      <w:bCs/>
      <w:sz w:val="20"/>
      <w:szCs w:val="20"/>
      <w:lang w:eastAsia="ru-RU"/>
    </w:rPr>
  </w:style>
  <w:style w:type="paragraph" w:styleId="Xl214" w:customStyle="1">
    <w:name w:val="xl214"/>
    <w:basedOn w:val="Normal"/>
    <w:qFormat/>
    <w:rsid w:val="00ee4305"/>
    <w:pPr>
      <w:pBdr>
        <w:top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215" w:customStyle="1">
    <w:name w:val="xl215"/>
    <w:basedOn w:val="Normal"/>
    <w:qFormat/>
    <w:rsid w:val="00ee4305"/>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16" w:customStyle="1">
    <w:name w:val="xl216"/>
    <w:basedOn w:val="Normal"/>
    <w:qFormat/>
    <w:rsid w:val="00ee4305"/>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7" w:customStyle="1">
    <w:name w:val="xl217"/>
    <w:basedOn w:val="Normal"/>
    <w:qFormat/>
    <w:rsid w:val="00ee4305"/>
    <w:pPr>
      <w:pBdr>
        <w:left w:val="single" w:sz="4" w:space="0" w:color="000000"/>
        <w:bottom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8" w:customStyle="1">
    <w:name w:val="xl218"/>
    <w:basedOn w:val="Normal"/>
    <w:qFormat/>
    <w:rsid w:val="00ee4305"/>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9" w:customStyle="1">
    <w:name w:val="xl219"/>
    <w:basedOn w:val="Normal"/>
    <w:qFormat/>
    <w:rsid w:val="00ee4305"/>
    <w:pPr>
      <w:pBdr>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0" w:customStyle="1">
    <w:name w:val="xl220"/>
    <w:basedOn w:val="Normal"/>
    <w:qFormat/>
    <w:rsid w:val="00ee4305"/>
    <w:pPr>
      <w:pBdr>
        <w:left w:val="single" w:sz="4" w:space="0" w:color="000000"/>
        <w:bottom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1" w:customStyle="1">
    <w:name w:val="xl221"/>
    <w:basedOn w:val="Normal"/>
    <w:qFormat/>
    <w:rsid w:val="00ee4305"/>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2" w:customStyle="1">
    <w:name w:val="xl222"/>
    <w:basedOn w:val="Normal"/>
    <w:qFormat/>
    <w:rsid w:val="00ee4305"/>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3" w:customStyle="1">
    <w:name w:val="xl223"/>
    <w:basedOn w:val="Normal"/>
    <w:qFormat/>
    <w:rsid w:val="00ee4305"/>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4" w:customStyle="1">
    <w:name w:val="xl224"/>
    <w:basedOn w:val="Normal"/>
    <w:qFormat/>
    <w:rsid w:val="00ee4305"/>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5" w:customStyle="1">
    <w:name w:val="xl225"/>
    <w:basedOn w:val="Normal"/>
    <w:qFormat/>
    <w:rsid w:val="00ee4305"/>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6" w:customStyle="1">
    <w:name w:val="xl226"/>
    <w:basedOn w:val="Normal"/>
    <w:qFormat/>
    <w:rsid w:val="00ee4305"/>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7" w:customStyle="1">
    <w:name w:val="xl227"/>
    <w:basedOn w:val="Normal"/>
    <w:qFormat/>
    <w:rsid w:val="00ee4305"/>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8" w:customStyle="1">
    <w:name w:val="xl228"/>
    <w:basedOn w:val="Normal"/>
    <w:qFormat/>
    <w:rsid w:val="00ee4305"/>
    <w:pPr>
      <w:pBdr>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9" w:customStyle="1">
    <w:name w:val="xl229"/>
    <w:basedOn w:val="Normal"/>
    <w:qFormat/>
    <w:rsid w:val="00ee4305"/>
    <w:pPr>
      <w:pBdr>
        <w:top w:val="single" w:sz="4" w:space="0" w:color="000000"/>
        <w:left w:val="single" w:sz="4" w:space="0" w:color="000000"/>
        <w:right w:val="single" w:sz="4" w:space="0" w:color="000000"/>
      </w:pBdr>
      <w:spacing w:beforeAutospacing="1" w:afterAutospacing="1"/>
      <w:ind w:firstLine="709"/>
      <w:jc w:val="both"/>
      <w:textAlignment w:val="center"/>
    </w:pPr>
    <w:rPr>
      <w:color w:val="FF0000"/>
      <w:sz w:val="20"/>
      <w:szCs w:val="20"/>
      <w:lang w:eastAsia="ru-RU"/>
    </w:rPr>
  </w:style>
  <w:style w:type="paragraph" w:styleId="Xl230" w:customStyle="1">
    <w:name w:val="xl230"/>
    <w:basedOn w:val="Normal"/>
    <w:qFormat/>
    <w:rsid w:val="00ee4305"/>
    <w:pPr>
      <w:pBdr>
        <w:left w:val="single" w:sz="4" w:space="0" w:color="000000"/>
        <w:bottom w:val="single" w:sz="4" w:space="0" w:color="000000"/>
        <w:right w:val="single" w:sz="4" w:space="0" w:color="000000"/>
      </w:pBdr>
      <w:spacing w:beforeAutospacing="1" w:afterAutospacing="1"/>
      <w:ind w:firstLine="709"/>
      <w:jc w:val="both"/>
      <w:textAlignment w:val="center"/>
    </w:pPr>
    <w:rPr>
      <w:color w:val="FF0000"/>
      <w:sz w:val="20"/>
      <w:szCs w:val="20"/>
      <w:lang w:eastAsia="ru-RU"/>
    </w:rPr>
  </w:style>
  <w:style w:type="paragraph" w:styleId="Xl231" w:customStyle="1">
    <w:name w:val="xl231"/>
    <w:basedOn w:val="Normal"/>
    <w:qFormat/>
    <w:rsid w:val="00ee4305"/>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32" w:customStyle="1">
    <w:name w:val="xl232"/>
    <w:basedOn w:val="Normal"/>
    <w:qFormat/>
    <w:rsid w:val="00ee4305"/>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33" w:customStyle="1">
    <w:name w:val="xl233"/>
    <w:basedOn w:val="Normal"/>
    <w:qFormat/>
    <w:rsid w:val="00ee4305"/>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Style93" w:customStyle="1">
    <w:name w:val="Заголовок ведомости"/>
    <w:basedOn w:val="Normal"/>
    <w:qFormat/>
    <w:rsid w:val="00ee4305"/>
    <w:pPr>
      <w:spacing w:before="120" w:after="120"/>
      <w:ind w:firstLine="709"/>
      <w:jc w:val="center"/>
    </w:pPr>
    <w:rPr>
      <w:rFonts w:eastAsia="Calibri"/>
      <w:b/>
      <w:bCs/>
      <w:sz w:val="22"/>
      <w:szCs w:val="20"/>
      <w:lang w:eastAsia="ru-RU"/>
    </w:rPr>
  </w:style>
  <w:style w:type="paragraph" w:styleId="Style94" w:customStyle="1">
    <w:name w:val="Обыч полуторный"/>
    <w:basedOn w:val="Normal"/>
    <w:qFormat/>
    <w:rsid w:val="00ee4305"/>
    <w:pPr>
      <w:spacing w:lineRule="auto" w:line="360"/>
      <w:ind w:left="425" w:right="284" w:firstLine="567"/>
      <w:jc w:val="both"/>
    </w:pPr>
    <w:rPr>
      <w:lang w:eastAsia="ru-RU"/>
    </w:rPr>
  </w:style>
  <w:style w:type="paragraph" w:styleId="HTMLPreformatted">
    <w:name w:val="HTML Preformatted"/>
    <w:basedOn w:val="Normal"/>
    <w:semiHidden/>
    <w:unhideWhenUsed/>
    <w:qFormat/>
    <w:rsid w:val="00ee4305"/>
    <w:pPr>
      <w:tabs>
        <w:tab w:val="clear" w:pos="4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pPr>
    <w:rPr>
      <w:rFonts w:ascii="Courier New" w:hAnsi="Courier New" w:eastAsia="Calibri" w:cs="Courier New"/>
      <w:sz w:val="20"/>
      <w:szCs w:val="20"/>
      <w:lang w:eastAsia="ru-RU"/>
    </w:rPr>
  </w:style>
  <w:style w:type="paragraph" w:styleId="139" w:customStyle="1">
    <w:name w:val="Текст сноски1"/>
    <w:basedOn w:val="Normal"/>
    <w:uiPriority w:val="99"/>
    <w:unhideWhenUsed/>
    <w:qFormat/>
    <w:rsid w:val="00ee4305"/>
    <w:pPr>
      <w:spacing w:lineRule="auto" w:line="360"/>
      <w:ind w:firstLine="709"/>
      <w:jc w:val="both"/>
    </w:pPr>
    <w:rPr>
      <w:rFonts w:ascii="Calibri" w:hAnsi="Calibri" w:eastAsia="Calibri" w:cs="Calibri"/>
      <w:sz w:val="22"/>
      <w:szCs w:val="22"/>
      <w:lang w:eastAsia="en-US"/>
    </w:rPr>
  </w:style>
  <w:style w:type="paragraph" w:styleId="140" w:customStyle="1">
    <w:name w:val="Текст концевой сноски1"/>
    <w:basedOn w:val="Normal"/>
    <w:uiPriority w:val="99"/>
    <w:semiHidden/>
    <w:unhideWhenUsed/>
    <w:qFormat/>
    <w:rsid w:val="00ee4305"/>
    <w:pPr>
      <w:ind w:firstLine="709"/>
      <w:jc w:val="both"/>
    </w:pPr>
    <w:rPr>
      <w:rFonts w:ascii="Calibri" w:hAnsi="Calibri" w:eastAsia="Calibri" w:cs="Calibri"/>
      <w:sz w:val="22"/>
      <w:szCs w:val="22"/>
      <w:lang w:eastAsia="en-US"/>
    </w:rPr>
  </w:style>
  <w:style w:type="paragraph" w:styleId="ListBullet">
    <w:name w:val="List Bullet"/>
    <w:basedOn w:val="Normal"/>
    <w:autoRedefine/>
    <w:unhideWhenUsed/>
    <w:qFormat/>
    <w:rsid w:val="00ee4305"/>
    <w:pPr>
      <w:spacing w:lineRule="auto" w:line="360"/>
      <w:ind w:firstLine="709"/>
      <w:jc w:val="center"/>
    </w:pPr>
    <w:rPr>
      <w:lang w:eastAsia="ru-RU"/>
    </w:rPr>
  </w:style>
  <w:style w:type="paragraph" w:styleId="Style95">
    <w:name w:val="Subtitle"/>
    <w:basedOn w:val="Normal"/>
    <w:next w:val="Normal"/>
    <w:qFormat/>
    <w:rsid w:val="00ee4305"/>
    <w:pPr>
      <w:spacing w:lineRule="auto" w:line="360"/>
      <w:ind w:firstLine="709"/>
      <w:jc w:val="both"/>
    </w:pPr>
    <w:rPr>
      <w:rFonts w:ascii="Cambria" w:hAnsi="Cambria" w:eastAsia="Calibri" w:cs="Calibri"/>
      <w:i/>
      <w:iCs/>
      <w:color w:val="4F81BD"/>
      <w:spacing w:val="15"/>
      <w:lang w:eastAsia="en-US"/>
    </w:rPr>
  </w:style>
  <w:style w:type="paragraph" w:styleId="231" w:customStyle="1">
    <w:name w:val="Основной текст 2 Знак3"/>
    <w:basedOn w:val="Normal"/>
    <w:next w:val="BodyText2"/>
    <w:link w:val="2f8"/>
    <w:unhideWhenUsed/>
    <w:qFormat/>
    <w:rsid w:val="00ee4305"/>
    <w:pPr>
      <w:spacing w:lineRule="auto" w:line="480" w:before="0" w:after="120"/>
      <w:ind w:firstLine="709"/>
      <w:jc w:val="both"/>
    </w:pPr>
    <w:rPr>
      <w:rFonts w:ascii="Calibri" w:hAnsi="Calibri" w:eastAsia="Calibri" w:cs="Calibri"/>
      <w:sz w:val="16"/>
      <w:szCs w:val="22"/>
      <w:lang w:eastAsia="en-US"/>
    </w:rPr>
  </w:style>
  <w:style w:type="paragraph" w:styleId="316" w:customStyle="1">
    <w:name w:val="Основной текст 31"/>
    <w:basedOn w:val="Normal"/>
    <w:next w:val="BodyText3"/>
    <w:uiPriority w:val="99"/>
    <w:semiHidden/>
    <w:unhideWhenUsed/>
    <w:qFormat/>
    <w:rsid w:val="00ee4305"/>
    <w:pPr>
      <w:spacing w:lineRule="auto" w:line="360" w:before="0" w:after="120"/>
      <w:ind w:firstLine="709"/>
      <w:jc w:val="both"/>
    </w:pPr>
    <w:rPr>
      <w:rFonts w:ascii="Calibri" w:hAnsi="Calibri" w:eastAsia="Calibri" w:cs="Calibri"/>
      <w:color w:val="FF0000"/>
      <w:sz w:val="16"/>
      <w:szCs w:val="22"/>
      <w:lang w:eastAsia="en-US"/>
    </w:rPr>
  </w:style>
  <w:style w:type="paragraph" w:styleId="317" w:customStyle="1">
    <w:name w:val="Основной текст с отступом 31"/>
    <w:basedOn w:val="Normal"/>
    <w:next w:val="BodyTextIndent3"/>
    <w:semiHidden/>
    <w:unhideWhenUsed/>
    <w:qFormat/>
    <w:rsid w:val="00ee4305"/>
    <w:pPr>
      <w:spacing w:lineRule="auto" w:line="360" w:before="0" w:after="120"/>
      <w:ind w:left="283" w:firstLine="709"/>
      <w:jc w:val="both"/>
    </w:pPr>
    <w:rPr>
      <w:rFonts w:ascii="Calibri" w:hAnsi="Calibri" w:eastAsia="Calibri" w:cs="Calibri"/>
      <w:sz w:val="16"/>
      <w:szCs w:val="16"/>
      <w:lang w:eastAsia="en-US"/>
    </w:rPr>
  </w:style>
  <w:style w:type="paragraph" w:styleId="PlainText">
    <w:name w:val="Plain Text"/>
    <w:basedOn w:val="Normal"/>
    <w:semiHidden/>
    <w:unhideWhenUsed/>
    <w:qFormat/>
    <w:rsid w:val="00ee4305"/>
    <w:pPr>
      <w:ind w:firstLine="709"/>
      <w:jc w:val="both"/>
    </w:pPr>
    <w:rPr>
      <w:rFonts w:ascii="Consolas" w:hAnsi="Consolas" w:eastAsia="Calibri" w:cs="Consolas"/>
      <w:sz w:val="21"/>
      <w:szCs w:val="21"/>
      <w:lang w:eastAsia="en-US"/>
    </w:rPr>
  </w:style>
  <w:style w:type="paragraph" w:styleId="143" w:customStyle="1">
    <w:name w:val="Без интервала1"/>
    <w:next w:val="NoSpacing"/>
    <w:qFormat/>
    <w:rsid w:val="00ee4305"/>
    <w:pPr>
      <w:widowControl/>
      <w:suppressAutoHyphens w:val="true"/>
      <w:bidi w:val="0"/>
      <w:spacing w:before="0" w:after="0"/>
      <w:jc w:val="left"/>
    </w:pPr>
    <w:rPr>
      <w:rFonts w:ascii="Calibri" w:hAnsi="Calibri" w:eastAsia="Calibri" w:cs="Calibri"/>
      <w:color w:val="auto"/>
      <w:kern w:val="0"/>
      <w:sz w:val="24"/>
      <w:szCs w:val="22"/>
      <w:lang w:val="ru-RU" w:eastAsia="en-US" w:bidi="ar-SA"/>
    </w:rPr>
  </w:style>
  <w:style w:type="paragraph" w:styleId="144" w:customStyle="1">
    <w:name w:val="Обычный1"/>
    <w:qFormat/>
    <w:rsid w:val="00ee4305"/>
    <w:pPr>
      <w:widowControl w:val="false"/>
      <w:suppressAutoHyphens w:val="true"/>
      <w:bidi w:val="0"/>
      <w:snapToGrid w:val="false"/>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96" w:customStyle="1">
    <w:name w:val="номер список Знак"/>
    <w:basedOn w:val="Normal"/>
    <w:next w:val="Normal"/>
    <w:qFormat/>
    <w:rsid w:val="00ee4305"/>
    <w:pPr>
      <w:tabs>
        <w:tab w:val="clear" w:pos="408"/>
        <w:tab w:val="left" w:pos="737" w:leader="none"/>
      </w:tabs>
      <w:spacing w:lineRule="auto" w:line="360" w:before="40" w:after="40"/>
      <w:ind w:firstLine="709"/>
      <w:jc w:val="both"/>
    </w:pPr>
    <w:rPr>
      <w:rFonts w:ascii="Calibri" w:hAnsi="Calibri" w:eastAsia="Calibri" w:cs="Calibri"/>
      <w:sz w:val="22"/>
      <w:lang w:eastAsia="en-US"/>
    </w:rPr>
  </w:style>
  <w:style w:type="paragraph" w:styleId="MTDisplayEquation1" w:customStyle="1">
    <w:name w:val="MTDisplayEquation"/>
    <w:basedOn w:val="Normal"/>
    <w:next w:val="Normal"/>
    <w:link w:val="MTDisplayEquation"/>
    <w:qFormat/>
    <w:rsid w:val="00ee4305"/>
    <w:pPr>
      <w:tabs>
        <w:tab w:val="clear" w:pos="408"/>
        <w:tab w:val="center" w:pos="4820" w:leader="none"/>
        <w:tab w:val="right" w:pos="9640" w:leader="none"/>
      </w:tabs>
      <w:spacing w:lineRule="auto" w:line="360"/>
      <w:ind w:firstLine="709"/>
      <w:jc w:val="both"/>
    </w:pPr>
    <w:rPr>
      <w:rFonts w:ascii="PT Astra Serif" w:hAnsi="PT Astra Serif" w:eastAsia="Tahoma" w:cs="Noto Sans Devanagari"/>
      <w:sz w:val="28"/>
      <w:szCs w:val="28"/>
      <w:lang w:bidi="hi-IN"/>
    </w:rPr>
  </w:style>
  <w:style w:type="paragraph" w:styleId="Style97" w:customStyle="1">
    <w:name w:val="абзац как абзац"/>
    <w:basedOn w:val="Normal"/>
    <w:qFormat/>
    <w:rsid w:val="00ee4305"/>
    <w:pPr>
      <w:widowControl w:val="false"/>
      <w:spacing w:lineRule="auto" w:line="360"/>
      <w:ind w:firstLine="680"/>
      <w:jc w:val="both"/>
    </w:pPr>
    <w:rPr>
      <w:rFonts w:ascii="MS Serif" w:hAnsi="MS Serif"/>
      <w:sz w:val="28"/>
      <w:szCs w:val="20"/>
      <w:lang w:eastAsia="ru-RU"/>
    </w:rPr>
  </w:style>
  <w:style w:type="paragraph" w:styleId="Style98" w:customStyle="1">
    <w:name w:val="Стильс отст."/>
    <w:basedOn w:val="Normal"/>
    <w:qFormat/>
    <w:rsid w:val="00ee4305"/>
    <w:pPr>
      <w:spacing w:lineRule="auto" w:line="360"/>
      <w:ind w:right="-58" w:firstLine="720"/>
      <w:jc w:val="both"/>
    </w:pPr>
    <w:rPr>
      <w:rFonts w:ascii="Arial Narrow" w:hAnsi="Arial Narrow"/>
      <w:sz w:val="28"/>
      <w:szCs w:val="20"/>
      <w:lang w:eastAsia="ru-RU"/>
    </w:rPr>
  </w:style>
  <w:style w:type="paragraph" w:styleId="229" w:customStyle="1">
    <w:name w:val="Основной текст2"/>
    <w:basedOn w:val="Normal"/>
    <w:qFormat/>
    <w:rsid w:val="00ee4305"/>
    <w:pPr>
      <w:shd w:val="clear" w:color="auto" w:fill="FFFFFF"/>
      <w:spacing w:lineRule="exact" w:line="240"/>
      <w:ind w:firstLine="709"/>
      <w:jc w:val="both"/>
    </w:pPr>
    <w:rPr>
      <w:rFonts w:ascii="Arial" w:hAnsi="Arial" w:eastAsia="Arial" w:cs="Arial"/>
      <w:sz w:val="22"/>
      <w:szCs w:val="22"/>
      <w:lang w:eastAsia="en-US"/>
    </w:rPr>
  </w:style>
  <w:style w:type="paragraph" w:styleId="Mytext" w:customStyle="1">
    <w:name w:val="mytext"/>
    <w:basedOn w:val="Normal"/>
    <w:qFormat/>
    <w:rsid w:val="00ee4305"/>
    <w:pPr>
      <w:spacing w:lineRule="auto" w:line="360" w:beforeAutospacing="1" w:afterAutospacing="1"/>
      <w:ind w:firstLine="709"/>
      <w:jc w:val="both"/>
    </w:pPr>
    <w:rPr>
      <w:lang w:eastAsia="ru-RU"/>
    </w:rPr>
  </w:style>
  <w:style w:type="paragraph" w:styleId="301" w:customStyle="1">
    <w:name w:val="Основной текст (30)"/>
    <w:basedOn w:val="Normal"/>
    <w:qFormat/>
    <w:rsid w:val="00ee4305"/>
    <w:pPr>
      <w:shd w:val="clear" w:color="auto" w:fill="FFFFFF"/>
      <w:spacing w:lineRule="atLeast" w:line="240" w:before="900" w:after="60"/>
      <w:ind w:firstLine="709"/>
      <w:jc w:val="both"/>
    </w:pPr>
    <w:rPr>
      <w:rFonts w:ascii="Arial" w:hAnsi="Arial" w:eastAsia="Calibri" w:cs="Arial"/>
      <w:sz w:val="17"/>
      <w:szCs w:val="17"/>
      <w:lang w:eastAsia="en-US"/>
    </w:rPr>
  </w:style>
  <w:style w:type="paragraph" w:styleId="145" w:customStyle="1">
    <w:name w:val="Абзац списка1"/>
    <w:basedOn w:val="Normal"/>
    <w:link w:val="ListParagraphChar1"/>
    <w:qFormat/>
    <w:rsid w:val="00ee4305"/>
    <w:pPr>
      <w:ind w:left="720" w:firstLine="709"/>
      <w:jc w:val="both"/>
    </w:pPr>
    <w:rPr>
      <w:rFonts w:ascii="Calibri" w:hAnsi="Calibri"/>
      <w:lang w:eastAsia="en-US"/>
    </w:rPr>
  </w:style>
  <w:style w:type="paragraph" w:styleId="39" w:customStyle="1">
    <w:name w:val="Заг3"/>
    <w:basedOn w:val="Normal"/>
    <w:link w:val="320"/>
    <w:qFormat/>
    <w:rsid w:val="00ee4305"/>
    <w:pPr>
      <w:widowControl w:val="false"/>
      <w:spacing w:lineRule="auto" w:line="360"/>
      <w:ind w:left="1800" w:hanging="720"/>
      <w:jc w:val="both"/>
    </w:pPr>
    <w:rPr>
      <w:rFonts w:ascii="Arial" w:hAnsi="Arial" w:cs="Arial"/>
      <w:b/>
      <w:lang w:eastAsia="en-US"/>
    </w:rPr>
  </w:style>
  <w:style w:type="paragraph" w:styleId="230" w:customStyle="1">
    <w:name w:val="2уровень"/>
    <w:basedOn w:val="Normal"/>
    <w:qFormat/>
    <w:rsid w:val="00ee4305"/>
    <w:pPr>
      <w:tabs>
        <w:tab w:val="clear" w:pos="408"/>
        <w:tab w:val="left" w:pos="1843" w:leader="none"/>
        <w:tab w:val="left" w:pos="2880" w:leader="none"/>
      </w:tabs>
      <w:ind w:left="2880" w:hanging="360"/>
      <w:jc w:val="both"/>
    </w:pPr>
    <w:rPr>
      <w:rFonts w:ascii="Calibri" w:hAnsi="Calibri"/>
      <w:sz w:val="28"/>
      <w:szCs w:val="20"/>
      <w:lang w:eastAsia="ru-RU"/>
    </w:rPr>
  </w:style>
  <w:style w:type="paragraph" w:styleId="Ptx2" w:customStyle="1">
    <w:name w:val="ptx2"/>
    <w:basedOn w:val="Normal"/>
    <w:qFormat/>
    <w:rsid w:val="00ee4305"/>
    <w:pPr>
      <w:spacing w:beforeAutospacing="1" w:afterAutospacing="1"/>
      <w:ind w:firstLine="709"/>
      <w:jc w:val="both"/>
    </w:pPr>
    <w:rPr>
      <w:rFonts w:ascii="Calibri" w:hAnsi="Calibri"/>
      <w:lang w:eastAsia="ru-RU"/>
    </w:rPr>
  </w:style>
  <w:style w:type="paragraph" w:styleId="146" w:customStyle="1">
    <w:name w:val="Стиль1"/>
    <w:basedOn w:val="133"/>
    <w:qFormat/>
    <w:rsid w:val="00ee4305"/>
    <w:pPr>
      <w:jc w:val="center"/>
    </w:pPr>
    <w:rPr>
      <w:rFonts w:ascii="Calibri" w:hAnsi="Calibri"/>
      <w:szCs w:val="24"/>
    </w:rPr>
  </w:style>
  <w:style w:type="paragraph" w:styleId="232" w:customStyle="1">
    <w:name w:val="Абзац списка2"/>
    <w:basedOn w:val="Normal"/>
    <w:qFormat/>
    <w:rsid w:val="00ee4305"/>
    <w:pPr>
      <w:ind w:left="720" w:firstLine="709"/>
      <w:jc w:val="both"/>
    </w:pPr>
    <w:rPr>
      <w:rFonts w:ascii="Calibri" w:hAnsi="Calibri"/>
      <w:lang w:eastAsia="en-US"/>
    </w:rPr>
  </w:style>
  <w:style w:type="paragraph" w:styleId="310" w:customStyle="1">
    <w:name w:val="Абзац списка3"/>
    <w:basedOn w:val="Normal"/>
    <w:qFormat/>
    <w:rsid w:val="00ee4305"/>
    <w:pPr>
      <w:ind w:left="720" w:firstLine="709"/>
      <w:jc w:val="both"/>
    </w:pPr>
    <w:rPr>
      <w:lang w:eastAsia="en-US"/>
    </w:rPr>
  </w:style>
  <w:style w:type="paragraph" w:styleId="Style810" w:customStyle="1">
    <w:name w:val="Style8"/>
    <w:basedOn w:val="Normal"/>
    <w:uiPriority w:val="99"/>
    <w:qFormat/>
    <w:rsid w:val="00ee4305"/>
    <w:pPr>
      <w:widowControl w:val="false"/>
      <w:spacing w:lineRule="exact" w:line="241"/>
      <w:ind w:firstLine="298"/>
      <w:jc w:val="both"/>
    </w:pPr>
    <w:rPr>
      <w:rFonts w:eastAsia="Calibri"/>
      <w:lang w:eastAsia="ru-RU"/>
    </w:rPr>
  </w:style>
  <w:style w:type="paragraph" w:styleId="03" w:customStyle="1">
    <w:name w:val="03"/>
    <w:basedOn w:val="Normal"/>
    <w:autoRedefine/>
    <w:qFormat/>
    <w:rsid w:val="00ee4305"/>
    <w:pPr>
      <w:spacing w:lineRule="auto" w:line="360"/>
      <w:ind w:left="1637" w:hanging="786"/>
      <w:jc w:val="both"/>
    </w:pPr>
    <w:rPr>
      <w:b/>
      <w:sz w:val="28"/>
      <w:szCs w:val="28"/>
      <w:lang w:eastAsia="ru-RU"/>
    </w:rPr>
  </w:style>
  <w:style w:type="paragraph" w:styleId="318" w:customStyle="1">
    <w:name w:val="Основной текст (3)"/>
    <w:basedOn w:val="Normal"/>
    <w:qFormat/>
    <w:rsid w:val="00ee4305"/>
    <w:pPr>
      <w:widowControl w:val="false"/>
      <w:shd w:val="clear" w:color="auto" w:fill="FFFFFF"/>
      <w:spacing w:lineRule="exact" w:line="288" w:before="420" w:after="660"/>
      <w:ind w:firstLine="709"/>
      <w:jc w:val="center"/>
    </w:pPr>
    <w:rPr>
      <w:rFonts w:ascii="Calibri" w:hAnsi="Calibri" w:eastAsia="Calibri" w:cs="Calibri"/>
      <w:b/>
      <w:bCs/>
      <w:sz w:val="25"/>
      <w:szCs w:val="25"/>
      <w:lang w:eastAsia="en-US"/>
    </w:rPr>
  </w:style>
  <w:style w:type="paragraph" w:styleId="414" w:customStyle="1">
    <w:name w:val="Основной текст (4)1"/>
    <w:basedOn w:val="Normal"/>
    <w:qFormat/>
    <w:rsid w:val="00ee4305"/>
    <w:pPr>
      <w:widowControl w:val="false"/>
      <w:shd w:val="clear" w:color="auto" w:fill="FFFFFF"/>
      <w:spacing w:lineRule="atLeast" w:line="240" w:before="2760" w:after="240"/>
      <w:ind w:hanging="1820"/>
      <w:jc w:val="both"/>
    </w:pPr>
    <w:rPr>
      <w:rFonts w:ascii="Calibri" w:hAnsi="Calibri" w:eastAsia="Calibri" w:cs="Calibri"/>
      <w:b/>
      <w:bCs/>
      <w:sz w:val="19"/>
      <w:szCs w:val="19"/>
      <w:lang w:eastAsia="en-US"/>
    </w:rPr>
  </w:style>
  <w:style w:type="paragraph" w:styleId="Style99" w:customStyle="1">
    <w:name w:val="_Текст основной"/>
    <w:basedOn w:val="Normal"/>
    <w:qFormat/>
    <w:rsid w:val="00ee4305"/>
    <w:pPr>
      <w:ind w:firstLine="567"/>
      <w:jc w:val="both"/>
    </w:pPr>
    <w:rPr>
      <w:rFonts w:ascii="Calibri" w:hAnsi="Calibri" w:eastAsia="Calibri" w:cs="Calibri"/>
      <w:sz w:val="28"/>
      <w:szCs w:val="28"/>
      <w:lang w:eastAsia="en-US"/>
    </w:rPr>
  </w:style>
  <w:style w:type="paragraph" w:styleId="Style100" w:customStyle="1">
    <w:name w:val="Центр"/>
    <w:basedOn w:val="Normal"/>
    <w:qFormat/>
    <w:rsid w:val="00ee4305"/>
    <w:pPr>
      <w:spacing w:lineRule="auto" w:line="264"/>
      <w:ind w:firstLine="709"/>
      <w:jc w:val="center"/>
    </w:pPr>
    <w:rPr>
      <w:rFonts w:ascii="Calibri" w:hAnsi="Calibri" w:eastAsia="Calibri" w:cs="Calibri"/>
      <w:sz w:val="22"/>
      <w:lang w:eastAsia="en-US"/>
    </w:rPr>
  </w:style>
  <w:style w:type="paragraph" w:styleId="233" w:customStyle="1">
    <w:name w:val="_ЗАГ2"/>
    <w:qFormat/>
    <w:rsid w:val="00ee4305"/>
    <w:pPr>
      <w:widowControl/>
      <w:suppressAutoHyphens w:val="true"/>
      <w:bidi w:val="0"/>
      <w:spacing w:before="240" w:after="120"/>
      <w:jc w:val="center"/>
    </w:pPr>
    <w:rPr>
      <w:rFonts w:ascii="Arial Narrow" w:hAnsi="Arial Narrow" w:eastAsia="Times New Roman" w:cs="Times New Roman"/>
      <w:b/>
      <w:color w:val="auto"/>
      <w:kern w:val="0"/>
      <w:sz w:val="28"/>
      <w:szCs w:val="28"/>
      <w:lang w:val="ru-RU" w:eastAsia="ru-RU" w:bidi="ar-SA"/>
    </w:rPr>
  </w:style>
  <w:style w:type="paragraph" w:styleId="45" w:customStyle="1">
    <w:name w:val="Абзац списка4"/>
    <w:basedOn w:val="Normal"/>
    <w:qFormat/>
    <w:rsid w:val="00ee4305"/>
    <w:pPr>
      <w:ind w:left="720" w:firstLine="709"/>
      <w:jc w:val="both"/>
    </w:pPr>
    <w:rPr>
      <w:rFonts w:ascii="Calibri" w:hAnsi="Calibri"/>
      <w:lang w:eastAsia="en-US"/>
    </w:rPr>
  </w:style>
  <w:style w:type="paragraph" w:styleId="234" w:customStyle="1">
    <w:name w:val="Заголовок2"/>
    <w:basedOn w:val="144"/>
    <w:qFormat/>
    <w:rsid w:val="00ee4305"/>
    <w:pPr>
      <w:keepNext w:val="true"/>
      <w:widowControl/>
      <w:snapToGrid w:val="true"/>
      <w:spacing w:lineRule="auto" w:line="360" w:before="240" w:after="120"/>
      <w:ind w:firstLine="709"/>
      <w:jc w:val="both"/>
    </w:pPr>
    <w:rPr>
      <w:rFonts w:eastAsia="Calibri"/>
      <w:i/>
      <w:sz w:val="28"/>
    </w:rPr>
  </w:style>
  <w:style w:type="paragraph" w:styleId="Style101" w:customStyle="1">
    <w:name w:val="текст таблиц"/>
    <w:basedOn w:val="Style72"/>
    <w:qFormat/>
    <w:rsid w:val="00ee4305"/>
    <w:pPr>
      <w:spacing w:lineRule="exact" w:line="510" w:before="0" w:after="0"/>
      <w:ind w:firstLine="709"/>
      <w:jc w:val="both"/>
    </w:pPr>
    <w:rPr>
      <w:rFonts w:ascii="Calibri" w:hAnsi="Calibri" w:eastAsia="Calibri" w:cs="Calibri"/>
      <w:sz w:val="28"/>
      <w:szCs w:val="28"/>
      <w:lang w:eastAsia="en-US"/>
    </w:rPr>
  </w:style>
  <w:style w:type="paragraph" w:styleId="147" w:customStyle="1">
    <w:name w:val="Основной текст1"/>
    <w:basedOn w:val="Normal"/>
    <w:qFormat/>
    <w:rsid w:val="00ee4305"/>
    <w:pPr>
      <w:shd w:val="clear" w:color="auto" w:fill="FFFFFF"/>
      <w:spacing w:lineRule="exact" w:line="533"/>
      <w:ind w:firstLine="520"/>
      <w:jc w:val="both"/>
    </w:pPr>
    <w:rPr>
      <w:rFonts w:ascii="Calibri" w:hAnsi="Calibri"/>
      <w:sz w:val="29"/>
      <w:szCs w:val="29"/>
      <w:lang w:eastAsia="en-US"/>
    </w:rPr>
  </w:style>
  <w:style w:type="paragraph" w:styleId="Volissue" w:customStyle="1">
    <w:name w:val="volissue"/>
    <w:basedOn w:val="Normal"/>
    <w:qFormat/>
    <w:rsid w:val="00ee4305"/>
    <w:pPr>
      <w:spacing w:beforeAutospacing="1" w:afterAutospacing="1"/>
      <w:ind w:firstLine="709"/>
      <w:jc w:val="both"/>
    </w:pPr>
    <w:rPr>
      <w:rFonts w:eastAsia="Calibri"/>
      <w:lang w:eastAsia="ru-RU"/>
    </w:rPr>
  </w:style>
  <w:style w:type="paragraph" w:styleId="Style102" w:customStyle="1">
    <w:name w:val="Заикин А."/>
    <w:basedOn w:val="Normal"/>
    <w:qFormat/>
    <w:rsid w:val="00ee4305"/>
    <w:pPr>
      <w:spacing w:lineRule="auto" w:line="360"/>
      <w:ind w:firstLine="709"/>
      <w:jc w:val="both"/>
    </w:pPr>
    <w:rPr>
      <w:rFonts w:eastAsia="Calibri"/>
      <w:sz w:val="28"/>
      <w:szCs w:val="28"/>
      <w:lang w:eastAsia="ru-RU"/>
    </w:rPr>
  </w:style>
  <w:style w:type="paragraph" w:styleId="Style103" w:customStyle="1">
    <w:name w:val="Сомов текст"/>
    <w:basedOn w:val="Style84"/>
    <w:qFormat/>
    <w:rsid w:val="00ee4305"/>
    <w:pPr>
      <w:widowControl/>
      <w:spacing w:lineRule="auto" w:line="360" w:before="0" w:after="0"/>
      <w:ind w:left="0" w:firstLine="708"/>
    </w:pPr>
    <w:rPr>
      <w:rFonts w:cs="Calibri"/>
      <w:sz w:val="28"/>
      <w:szCs w:val="22"/>
      <w:lang w:val="ru-RU"/>
    </w:rPr>
  </w:style>
  <w:style w:type="paragraph" w:styleId="235" w:customStyle="1">
    <w:name w:val="Сомов заголовок 2"/>
    <w:basedOn w:val="Style72"/>
    <w:qFormat/>
    <w:rsid w:val="00ee4305"/>
    <w:pPr>
      <w:spacing w:lineRule="auto" w:line="360" w:before="120" w:after="0"/>
      <w:ind w:firstLine="709"/>
      <w:jc w:val="center"/>
    </w:pPr>
    <w:rPr>
      <w:rFonts w:ascii="Calibri" w:hAnsi="Calibri" w:eastAsia="Calibri" w:cs="Calibri"/>
      <w:b/>
      <w:bCs/>
      <w:sz w:val="28"/>
      <w:szCs w:val="28"/>
      <w:lang w:eastAsia="en-US"/>
    </w:rPr>
  </w:style>
  <w:style w:type="paragraph" w:styleId="Style104" w:customStyle="1">
    <w:name w:val="Сомов таблица"/>
    <w:basedOn w:val="Normal"/>
    <w:qFormat/>
    <w:rsid w:val="00ee4305"/>
    <w:pPr>
      <w:spacing w:lineRule="auto" w:line="360"/>
      <w:ind w:firstLine="709"/>
      <w:jc w:val="both"/>
    </w:pPr>
    <w:rPr>
      <w:rFonts w:ascii="Calibri" w:hAnsi="Calibri" w:eastAsia="Calibri" w:cs="Calibri"/>
      <w:b/>
      <w:bCs/>
      <w:sz w:val="28"/>
      <w:szCs w:val="28"/>
      <w:lang w:eastAsia="en-US"/>
    </w:rPr>
  </w:style>
  <w:style w:type="paragraph" w:styleId="236" w:customStyle="1">
    <w:name w:val="Стиль2"/>
    <w:basedOn w:val="1112"/>
    <w:qFormat/>
    <w:rsid w:val="00ee4305"/>
    <w:pPr>
      <w:keepLines w:val="false"/>
      <w:pageBreakBefore/>
      <w:widowControl w:val="false"/>
      <w:tabs>
        <w:tab w:val="clear" w:pos="408"/>
        <w:tab w:val="left" w:pos="288" w:leader="none"/>
        <w:tab w:val="left" w:pos="1152" w:leader="none"/>
        <w:tab w:val="left" w:pos="2016" w:leader="none"/>
        <w:tab w:val="left" w:pos="10224" w:leader="none"/>
      </w:tabs>
      <w:snapToGrid w:val="false"/>
      <w:spacing w:lineRule="exact" w:line="460" w:before="0" w:after="240"/>
      <w:ind w:left="360" w:hanging="360"/>
    </w:pPr>
    <w:rPr>
      <w:rFonts w:ascii="Calibri" w:hAnsi="Calibri" w:eastAsia="Calibri" w:cs="Calibri"/>
      <w:caps/>
      <w:color w:val="auto"/>
      <w:szCs w:val="22"/>
    </w:rPr>
  </w:style>
  <w:style w:type="paragraph" w:styleId="319" w:customStyle="1">
    <w:name w:val="Стиль3"/>
    <w:basedOn w:val="314"/>
    <w:qFormat/>
    <w:rsid w:val="00ee4305"/>
    <w:pPr>
      <w:keepNext w:val="false"/>
      <w:keepLines w:val="false"/>
      <w:widowControl w:val="false"/>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752" w:leader="none"/>
        <w:tab w:val="left" w:pos="5040" w:leader="none"/>
        <w:tab w:val="left" w:pos="5184" w:leader="none"/>
        <w:tab w:val="left" w:pos="6480" w:leader="none"/>
        <w:tab w:val="left" w:pos="7488" w:leader="none"/>
        <w:tab w:val="left" w:pos="9504" w:leader="none"/>
      </w:tabs>
      <w:snapToGrid w:val="false"/>
      <w:spacing w:before="0" w:after="0"/>
      <w:contextualSpacing/>
      <w:jc w:val="center"/>
    </w:pPr>
    <w:rPr>
      <w:rFonts w:ascii="Cambria" w:hAnsi="Cambria" w:eastAsia="Calibri" w:cs="Times New Roman"/>
      <w:i w:val="false"/>
      <w:color w:val="4F81BD"/>
      <w:sz w:val="28"/>
      <w:szCs w:val="28"/>
      <w:lang w:eastAsia="ru-RU"/>
    </w:rPr>
  </w:style>
  <w:style w:type="paragraph" w:styleId="Style105" w:customStyle="1">
    <w:name w:val="Знак Знак Знак Знак Знак Знак Знак Знак Знак Знак"/>
    <w:basedOn w:val="Normal"/>
    <w:qFormat/>
    <w:rsid w:val="00ee4305"/>
    <w:pPr>
      <w:spacing w:lineRule="exact" w:line="240"/>
      <w:ind w:firstLine="709"/>
      <w:jc w:val="both"/>
    </w:pPr>
    <w:rPr>
      <w:rFonts w:ascii="Verdana" w:hAnsi="Verdana" w:eastAsia="Calibri" w:cs="Verdana"/>
      <w:sz w:val="20"/>
      <w:szCs w:val="20"/>
      <w:lang w:val="en-US" w:eastAsia="en-US"/>
    </w:rPr>
  </w:style>
  <w:style w:type="paragraph" w:styleId="Style106" w:customStyle="1">
    <w:name w:val="Таблица"/>
    <w:basedOn w:val="144"/>
    <w:qFormat/>
    <w:rsid w:val="00ee4305"/>
    <w:pPr>
      <w:widowControl/>
      <w:suppressLineNumbers/>
      <w:snapToGrid w:val="true"/>
      <w:spacing w:lineRule="auto" w:line="360" w:before="120" w:after="0"/>
      <w:jc w:val="center"/>
    </w:pPr>
    <w:rPr>
      <w:rFonts w:eastAsia="Calibri"/>
      <w:spacing w:val="-6"/>
      <w:sz w:val="28"/>
    </w:rPr>
  </w:style>
  <w:style w:type="paragraph" w:styleId="320" w:customStyle="1">
    <w:name w:val="Знак3"/>
    <w:basedOn w:val="Normal"/>
    <w:autoRedefine/>
    <w:qFormat/>
    <w:rsid w:val="00ee4305"/>
    <w:pPr>
      <w:spacing w:lineRule="exact" w:line="240"/>
      <w:ind w:firstLine="709"/>
      <w:jc w:val="both"/>
    </w:pPr>
    <w:rPr>
      <w:rFonts w:eastAsia="SimSun"/>
      <w:b/>
      <w:bCs/>
      <w:sz w:val="28"/>
      <w:szCs w:val="28"/>
      <w:lang w:val="en-US" w:eastAsia="en-US"/>
    </w:rPr>
  </w:style>
  <w:style w:type="paragraph" w:styleId="Style107" w:customStyle="1">
    <w:name w:val="Сомов рисунок Знак"/>
    <w:basedOn w:val="Normal"/>
    <w:qFormat/>
    <w:rsid w:val="00ee4305"/>
    <w:pPr>
      <w:ind w:firstLine="709"/>
      <w:jc w:val="center"/>
    </w:pPr>
    <w:rPr>
      <w:rFonts w:ascii="Calibri" w:hAnsi="Calibri" w:eastAsia="Calibri" w:cs="Calibri"/>
      <w:i/>
      <w:iCs/>
      <w:sz w:val="28"/>
      <w:szCs w:val="28"/>
      <w:lang w:eastAsia="en-US"/>
    </w:rPr>
  </w:style>
  <w:style w:type="paragraph" w:styleId="Style108" w:customStyle="1">
    <w:name w:val="Основной Сомов"/>
    <w:basedOn w:val="Normal"/>
    <w:qFormat/>
    <w:rsid w:val="00ee4305"/>
    <w:pPr>
      <w:spacing w:lineRule="auto" w:line="360"/>
      <w:ind w:firstLine="709"/>
      <w:jc w:val="both"/>
    </w:pPr>
    <w:rPr>
      <w:rFonts w:eastAsia="Batang"/>
      <w:sz w:val="28"/>
      <w:szCs w:val="28"/>
      <w:lang w:eastAsia="ko-KR"/>
    </w:rPr>
  </w:style>
  <w:style w:type="paragraph" w:styleId="148" w:customStyle="1">
    <w:name w:val="рисунок1"/>
    <w:basedOn w:val="Normal"/>
    <w:qFormat/>
    <w:rsid w:val="00ee4305"/>
    <w:pPr>
      <w:spacing w:lineRule="auto" w:line="360"/>
      <w:ind w:firstLine="709"/>
      <w:jc w:val="center"/>
    </w:pPr>
    <w:rPr>
      <w:rFonts w:eastAsia="MS Mincho"/>
      <w:sz w:val="28"/>
      <w:szCs w:val="28"/>
      <w:lang w:eastAsia="ru-RU"/>
    </w:rPr>
  </w:style>
  <w:style w:type="paragraph" w:styleId="Style109" w:customStyle="1">
    <w:name w:val="Текст табл Центр"/>
    <w:basedOn w:val="Normal"/>
    <w:qFormat/>
    <w:rsid w:val="00ee4305"/>
    <w:pPr>
      <w:shd w:val="clear" w:color="auto" w:fill="FFFFFF"/>
      <w:ind w:firstLine="709"/>
      <w:jc w:val="center"/>
    </w:pPr>
    <w:rPr>
      <w:rFonts w:eastAsia="Calibri"/>
      <w:color w:val="0000FF"/>
      <w:spacing w:val="-2"/>
      <w:sz w:val="20"/>
      <w:szCs w:val="18"/>
      <w:lang w:eastAsia="en-US"/>
    </w:rPr>
  </w:style>
  <w:style w:type="paragraph" w:styleId="Style111" w:customStyle="1">
    <w:name w:val="Текст табл Лево"/>
    <w:basedOn w:val="Normal"/>
    <w:qFormat/>
    <w:rsid w:val="00ee4305"/>
    <w:pPr>
      <w:shd w:val="clear" w:color="auto" w:fill="FFFFFF"/>
      <w:ind w:firstLine="709"/>
      <w:jc w:val="both"/>
    </w:pPr>
    <w:rPr>
      <w:rFonts w:eastAsia="Calibri"/>
      <w:color w:val="0000FF"/>
      <w:sz w:val="20"/>
      <w:szCs w:val="20"/>
      <w:lang w:eastAsia="en-US"/>
    </w:rPr>
  </w:style>
  <w:style w:type="paragraph" w:styleId="A1" w:customStyle="1">
    <w:name w:val="a"/>
    <w:basedOn w:val="Normal"/>
    <w:qFormat/>
    <w:rsid w:val="00ee4305"/>
    <w:pPr>
      <w:spacing w:beforeAutospacing="1" w:afterAutospacing="1"/>
      <w:ind w:firstLine="709"/>
      <w:jc w:val="both"/>
    </w:pPr>
    <w:rPr>
      <w:rFonts w:eastAsia="Calibri"/>
      <w:lang w:eastAsia="ru-RU"/>
    </w:rPr>
  </w:style>
  <w:style w:type="paragraph" w:styleId="Style112" w:customStyle="1">
    <w:name w:val="Стиль ЭП Раздел"/>
    <w:basedOn w:val="1112"/>
    <w:next w:val="Normal"/>
    <w:autoRedefine/>
    <w:qFormat/>
    <w:rsid w:val="00ee4305"/>
    <w:pPr>
      <w:keepLines w:val="false"/>
      <w:pageBreakBefore/>
      <w:spacing w:lineRule="auto" w:line="360" w:before="0" w:after="240"/>
      <w:ind w:left="360" w:firstLine="702"/>
    </w:pPr>
    <w:rPr>
      <w:rFonts w:eastAsia="Calibri" w:cs="Times New Roman"/>
      <w:b w:val="false"/>
      <w:caps/>
      <w:color w:val="auto"/>
      <w:szCs w:val="28"/>
      <w:lang w:eastAsia="ar-SA"/>
    </w:rPr>
  </w:style>
  <w:style w:type="paragraph" w:styleId="Style113" w:customStyle="1">
    <w:name w:val="Знак Знак Знак Знак Знак Знак Знак Знак Знак Знак Знак Знак"/>
    <w:basedOn w:val="Normal"/>
    <w:qFormat/>
    <w:rsid w:val="00ee4305"/>
    <w:pPr>
      <w:spacing w:lineRule="exact" w:line="240"/>
      <w:ind w:firstLine="709"/>
      <w:jc w:val="both"/>
    </w:pPr>
    <w:rPr>
      <w:rFonts w:ascii="Verdana" w:hAnsi="Verdana" w:eastAsia="Calibri" w:cs="Verdana"/>
      <w:sz w:val="20"/>
      <w:szCs w:val="20"/>
      <w:lang w:val="en-US" w:eastAsia="en-US"/>
    </w:rPr>
  </w:style>
  <w:style w:type="paragraph" w:styleId="CharChar" w:customStyle="1">
    <w:name w:val="Char Char"/>
    <w:basedOn w:val="Normal"/>
    <w:qFormat/>
    <w:rsid w:val="00ee4305"/>
    <w:pPr>
      <w:spacing w:lineRule="exact" w:line="240"/>
      <w:ind w:firstLine="709"/>
      <w:jc w:val="both"/>
    </w:pPr>
    <w:rPr>
      <w:rFonts w:ascii="Verdana" w:hAnsi="Verdana" w:eastAsia="Calibri" w:cs="Verdana"/>
      <w:sz w:val="20"/>
      <w:szCs w:val="20"/>
      <w:lang w:val="en-US" w:eastAsia="en-US"/>
    </w:rPr>
  </w:style>
  <w:style w:type="paragraph" w:styleId="46" w:customStyle="1">
    <w:name w:val="Стиль4"/>
    <w:basedOn w:val="2112"/>
    <w:qFormat/>
    <w:rsid w:val="00ee4305"/>
    <w:pPr>
      <w:keepNext w:val="false"/>
      <w:keepLines w:val="false"/>
      <w:widowControl w:val="false"/>
      <w:shd w:val="clear" w:color="auto" w:fill="FFFFFF"/>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395" w:leader="none"/>
        <w:tab w:val="left" w:pos="5040" w:leader="none"/>
        <w:tab w:val="left" w:pos="5184" w:leader="none"/>
        <w:tab w:val="left" w:pos="6480" w:leader="none"/>
        <w:tab w:val="left" w:pos="7488" w:leader="none"/>
        <w:tab w:val="left" w:pos="9504" w:leader="none"/>
      </w:tabs>
      <w:snapToGrid w:val="false"/>
      <w:spacing w:before="0" w:after="120"/>
      <w:ind w:left="357" w:firstLine="5103"/>
    </w:pPr>
    <w:rPr>
      <w:rFonts w:ascii="Calibri" w:hAnsi="Calibri" w:eastAsia="Calibri" w:cs="Calibri"/>
      <w:b w:val="false"/>
      <w:color w:val="auto"/>
      <w:sz w:val="28"/>
      <w:szCs w:val="24"/>
      <w:lang w:eastAsia="ru-RU"/>
    </w:rPr>
  </w:style>
  <w:style w:type="paragraph" w:styleId="55" w:customStyle="1">
    <w:name w:val="Стиль5"/>
    <w:basedOn w:val="2112"/>
    <w:qFormat/>
    <w:rsid w:val="00ee4305"/>
    <w:pPr>
      <w:keepNext w:val="false"/>
      <w:keepLines w:val="false"/>
      <w:widowControl w:val="false"/>
      <w:shd w:val="clear" w:color="auto" w:fill="FFFFFF"/>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395" w:leader="none"/>
        <w:tab w:val="left" w:pos="5040" w:leader="none"/>
        <w:tab w:val="left" w:pos="5184" w:leader="none"/>
        <w:tab w:val="left" w:pos="6480" w:leader="none"/>
        <w:tab w:val="left" w:pos="7488" w:leader="none"/>
        <w:tab w:val="left" w:pos="9504" w:leader="none"/>
      </w:tabs>
      <w:snapToGrid w:val="false"/>
      <w:spacing w:before="0" w:after="120"/>
      <w:ind w:left="357" w:firstLine="5103"/>
    </w:pPr>
    <w:rPr>
      <w:rFonts w:ascii="Calibri" w:hAnsi="Calibri" w:eastAsia="Calibri" w:cs="Calibri"/>
      <w:b w:val="false"/>
      <w:color w:val="auto"/>
      <w:sz w:val="28"/>
      <w:szCs w:val="24"/>
      <w:lang w:eastAsia="ru-RU"/>
    </w:rPr>
  </w:style>
  <w:style w:type="paragraph" w:styleId="64" w:customStyle="1">
    <w:name w:val="Стиль6"/>
    <w:basedOn w:val="1112"/>
    <w:qFormat/>
    <w:rsid w:val="00ee4305"/>
    <w:pPr>
      <w:keepLines w:val="false"/>
      <w:pageBreakBefore/>
      <w:widowControl w:val="false"/>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752" w:leader="none"/>
        <w:tab w:val="left" w:pos="5040" w:leader="none"/>
        <w:tab w:val="left" w:pos="5184" w:leader="none"/>
        <w:tab w:val="left" w:pos="6480" w:leader="none"/>
        <w:tab w:val="left" w:pos="7488" w:leader="none"/>
        <w:tab w:val="left" w:pos="9504" w:leader="none"/>
      </w:tabs>
      <w:snapToGrid w:val="false"/>
      <w:spacing w:before="0" w:after="240"/>
      <w:ind w:left="360" w:hanging="360"/>
    </w:pPr>
    <w:rPr>
      <w:rFonts w:ascii="Calibri" w:hAnsi="Calibri" w:eastAsia="Calibri" w:cs="Calibri"/>
      <w:b w:val="false"/>
      <w:color w:val="auto"/>
      <w:szCs w:val="22"/>
    </w:rPr>
  </w:style>
  <w:style w:type="paragraph" w:styleId="Norpar" w:customStyle="1">
    <w:name w:val="norpar"/>
    <w:basedOn w:val="Normal"/>
    <w:qFormat/>
    <w:rsid w:val="00ee4305"/>
    <w:pPr>
      <w:spacing w:beforeAutospacing="1" w:afterAutospacing="1"/>
      <w:ind w:firstLine="709"/>
      <w:jc w:val="both"/>
    </w:pPr>
    <w:rPr>
      <w:rFonts w:eastAsia="Calibri"/>
      <w:lang w:eastAsia="ru-RU"/>
    </w:rPr>
  </w:style>
  <w:style w:type="paragraph" w:styleId="Style510" w:customStyle="1">
    <w:name w:val="Style5"/>
    <w:basedOn w:val="Normal"/>
    <w:qFormat/>
    <w:rsid w:val="00ee4305"/>
    <w:pPr>
      <w:widowControl w:val="false"/>
      <w:ind w:firstLine="709"/>
      <w:jc w:val="both"/>
    </w:pPr>
    <w:rPr>
      <w:rFonts w:eastAsia="Calibri"/>
      <w:lang w:eastAsia="ru-RU"/>
    </w:rPr>
  </w:style>
  <w:style w:type="paragraph" w:styleId="Normal2" w:customStyle="1">
    <w:name w:val="Normal Знак"/>
    <w:semiHidden/>
    <w:qFormat/>
    <w:rsid w:val="00ee4305"/>
    <w:pPr>
      <w:widowControl/>
      <w:suppressAutoHyphens w:val="true"/>
      <w:bidi w:val="0"/>
      <w:spacing w:before="0" w:after="0"/>
      <w:jc w:val="left"/>
    </w:pPr>
    <w:rPr>
      <w:rFonts w:ascii="Calibri" w:hAnsi="Calibri" w:eastAsia="Calibri" w:cs="Calibri"/>
      <w:color w:val="auto"/>
      <w:kern w:val="0"/>
      <w:sz w:val="24"/>
      <w:szCs w:val="24"/>
      <w:lang w:val="ru-RU" w:eastAsia="en-US" w:bidi="ar-SA"/>
    </w:rPr>
  </w:style>
  <w:style w:type="paragraph" w:styleId="237" w:customStyle="1">
    <w:name w:val="Обычный2"/>
    <w:qFormat/>
    <w:rsid w:val="00ee4305"/>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omik11" w:customStyle="1">
    <w:name w:val="Somik1"/>
    <w:basedOn w:val="Normal"/>
    <w:link w:val="Somik1"/>
    <w:qFormat/>
    <w:rsid w:val="00ee4305"/>
    <w:pPr>
      <w:spacing w:before="240" w:after="120"/>
      <w:ind w:firstLine="709"/>
      <w:jc w:val="center"/>
    </w:pPr>
    <w:rPr>
      <w:rFonts w:ascii="PT Astra Serif" w:hAnsi="PT Astra Serif" w:eastAsia="Tahoma" w:cs="Noto Sans Devanagari"/>
      <w:b/>
      <w:sz w:val="28"/>
      <w:szCs w:val="28"/>
      <w:lang w:bidi="hi-IN"/>
    </w:rPr>
  </w:style>
  <w:style w:type="paragraph" w:styleId="Font0" w:customStyle="1">
    <w:name w:val="font0"/>
    <w:basedOn w:val="Normal"/>
    <w:qFormat/>
    <w:rsid w:val="00ee4305"/>
    <w:pPr>
      <w:spacing w:beforeAutospacing="1" w:afterAutospacing="1"/>
      <w:ind w:firstLine="709"/>
      <w:jc w:val="both"/>
    </w:pPr>
    <w:rPr>
      <w:rFonts w:ascii="Arial CYR" w:hAnsi="Arial CYR" w:eastAsia="Arial Unicode MS" w:cs="Arial CYR"/>
      <w:sz w:val="20"/>
      <w:szCs w:val="20"/>
      <w:lang w:eastAsia="ru-RU"/>
    </w:rPr>
  </w:style>
  <w:style w:type="paragraph" w:styleId="Xl24" w:customStyle="1">
    <w:name w:val="xl24"/>
    <w:basedOn w:val="Normal"/>
    <w:qFormat/>
    <w:rsid w:val="00ee4305"/>
    <w:pPr>
      <w:spacing w:beforeAutospacing="1" w:afterAutospacing="1"/>
      <w:ind w:firstLine="709"/>
      <w:jc w:val="both"/>
    </w:pPr>
    <w:rPr>
      <w:rFonts w:ascii="Arial CYR" w:hAnsi="Arial CYR" w:eastAsia="Arial Unicode MS" w:cs="Arial CYR"/>
      <w:b/>
      <w:bCs/>
      <w:lang w:eastAsia="ru-RU"/>
    </w:rPr>
  </w:style>
  <w:style w:type="paragraph" w:styleId="Xl25" w:customStyle="1">
    <w:name w:val="xl25"/>
    <w:basedOn w:val="Normal"/>
    <w:qFormat/>
    <w:rsid w:val="00ee4305"/>
    <w:pPr>
      <w:spacing w:beforeAutospacing="1" w:afterAutospacing="1"/>
      <w:ind w:firstLine="709"/>
      <w:jc w:val="right"/>
    </w:pPr>
    <w:rPr>
      <w:rFonts w:ascii="Arial Unicode MS" w:hAnsi="Arial Unicode MS" w:eastAsia="Arial Unicode MS" w:cs="Arial Unicode MS"/>
      <w:lang w:eastAsia="ru-RU"/>
    </w:rPr>
  </w:style>
  <w:style w:type="paragraph" w:styleId="Font11" w:customStyle="1">
    <w:name w:val="font11"/>
    <w:basedOn w:val="Normal"/>
    <w:qFormat/>
    <w:rsid w:val="00ee4305"/>
    <w:pPr>
      <w:spacing w:beforeAutospacing="1" w:afterAutospacing="1"/>
      <w:ind w:firstLine="709"/>
      <w:jc w:val="both"/>
    </w:pPr>
    <w:rPr>
      <w:rFonts w:ascii="Arial CYR" w:hAnsi="Arial CYR" w:eastAsia="Arial Unicode MS" w:cs="Arial CYR"/>
      <w:sz w:val="16"/>
      <w:szCs w:val="16"/>
      <w:lang w:eastAsia="ru-RU"/>
    </w:rPr>
  </w:style>
  <w:style w:type="paragraph" w:styleId="Font12" w:customStyle="1">
    <w:name w:val="font12"/>
    <w:basedOn w:val="Normal"/>
    <w:qFormat/>
    <w:rsid w:val="00ee4305"/>
    <w:pPr>
      <w:spacing w:beforeAutospacing="1" w:afterAutospacing="1"/>
      <w:ind w:firstLine="709"/>
      <w:jc w:val="both"/>
    </w:pPr>
    <w:rPr>
      <w:rFonts w:ascii="Arial CYR" w:hAnsi="Arial CYR" w:eastAsia="Arial Unicode MS" w:cs="Arial CYR"/>
      <w:sz w:val="22"/>
      <w:szCs w:val="22"/>
      <w:lang w:eastAsia="ru-RU"/>
    </w:rPr>
  </w:style>
  <w:style w:type="paragraph" w:styleId="Font13" w:customStyle="1">
    <w:name w:val="font13"/>
    <w:basedOn w:val="Normal"/>
    <w:qFormat/>
    <w:rsid w:val="00ee4305"/>
    <w:pPr>
      <w:spacing w:beforeAutospacing="1" w:afterAutospacing="1"/>
      <w:ind w:firstLine="709"/>
      <w:jc w:val="both"/>
    </w:pPr>
    <w:rPr>
      <w:rFonts w:ascii="Arial CYR" w:hAnsi="Arial CYR" w:eastAsia="Arial Unicode MS" w:cs="Arial CYR"/>
      <w:sz w:val="18"/>
      <w:szCs w:val="18"/>
      <w:lang w:eastAsia="ru-RU"/>
    </w:rPr>
  </w:style>
  <w:style w:type="paragraph" w:styleId="Xl26" w:customStyle="1">
    <w:name w:val="xl26"/>
    <w:basedOn w:val="Normal"/>
    <w:qFormat/>
    <w:rsid w:val="00ee4305"/>
    <w:pPr>
      <w:spacing w:beforeAutospacing="1" w:afterAutospacing="1"/>
      <w:ind w:firstLine="709"/>
      <w:jc w:val="both"/>
    </w:pPr>
    <w:rPr>
      <w:rFonts w:ascii="Arial Unicode MS" w:hAnsi="Arial Unicode MS" w:eastAsia="Arial Unicode MS" w:cs="Arial Unicode MS"/>
      <w:lang w:eastAsia="ru-RU"/>
    </w:rPr>
  </w:style>
  <w:style w:type="paragraph" w:styleId="Style114" w:customStyle="1">
    <w:name w:val="рисунок"/>
    <w:basedOn w:val="Style72"/>
    <w:qFormat/>
    <w:rsid w:val="00ee4305"/>
    <w:pPr>
      <w:spacing w:lineRule="auto" w:line="348" w:before="0" w:after="0"/>
      <w:ind w:firstLine="709"/>
      <w:jc w:val="center"/>
    </w:pPr>
    <w:rPr>
      <w:rFonts w:ascii="Calibri" w:hAnsi="Calibri" w:eastAsia="Calibri" w:cs="Calibri"/>
      <w:i/>
      <w:sz w:val="28"/>
      <w:szCs w:val="28"/>
      <w:lang w:eastAsia="en-US"/>
    </w:rPr>
  </w:style>
  <w:style w:type="paragraph" w:styleId="Style115" w:customStyle="1">
    <w:name w:val="Îáû÷íûé"/>
    <w:uiPriority w:val="99"/>
    <w:qFormat/>
    <w:rsid w:val="00ee4305"/>
    <w:pPr>
      <w:widowControl/>
      <w:suppressAutoHyphens w:val="true"/>
      <w:bidi w:val="0"/>
      <w:spacing w:before="0" w:after="0"/>
      <w:jc w:val="left"/>
    </w:pPr>
    <w:rPr>
      <w:rFonts w:ascii="Arial" w:hAnsi="Arial" w:eastAsia="Times New Roman" w:cs="Arial"/>
      <w:color w:val="auto"/>
      <w:kern w:val="0"/>
      <w:sz w:val="24"/>
      <w:szCs w:val="20"/>
      <w:lang w:val="ru-RU" w:eastAsia="ru-RU" w:bidi="ar-SA"/>
    </w:rPr>
  </w:style>
  <w:style w:type="paragraph" w:styleId="Style116" w:customStyle="1">
    <w:name w:val="Знак Знак Знак Знак"/>
    <w:basedOn w:val="Normal"/>
    <w:qFormat/>
    <w:rsid w:val="00ee4305"/>
    <w:pPr>
      <w:spacing w:lineRule="exact" w:line="240"/>
      <w:ind w:firstLine="709"/>
      <w:jc w:val="both"/>
    </w:pPr>
    <w:rPr>
      <w:rFonts w:ascii="Verdana" w:hAnsi="Verdana" w:eastAsia="Calibri" w:cs="Verdana"/>
      <w:sz w:val="20"/>
      <w:szCs w:val="20"/>
      <w:lang w:val="en-US" w:eastAsia="ru-RU"/>
    </w:rPr>
  </w:style>
  <w:style w:type="paragraph" w:styleId="Style117" w:customStyle="1">
    <w:name w:val="Style1"/>
    <w:basedOn w:val="Normal"/>
    <w:uiPriority w:val="99"/>
    <w:qFormat/>
    <w:rsid w:val="00ee4305"/>
    <w:pPr>
      <w:widowControl w:val="false"/>
      <w:ind w:firstLine="709"/>
      <w:jc w:val="both"/>
    </w:pPr>
    <w:rPr>
      <w:rFonts w:ascii="Arial Narrow" w:hAnsi="Arial Narrow" w:cs="Arial Narrow"/>
      <w:lang w:eastAsia="ru-RU"/>
    </w:rPr>
  </w:style>
  <w:style w:type="paragraph" w:styleId="Style310" w:customStyle="1">
    <w:name w:val="Style3"/>
    <w:basedOn w:val="Normal"/>
    <w:uiPriority w:val="99"/>
    <w:qFormat/>
    <w:rsid w:val="00ee4305"/>
    <w:pPr>
      <w:widowControl w:val="false"/>
      <w:ind w:firstLine="709"/>
      <w:jc w:val="both"/>
    </w:pPr>
    <w:rPr>
      <w:rFonts w:ascii="Arial Narrow" w:hAnsi="Arial Narrow" w:cs="Arial Narrow"/>
      <w:lang w:eastAsia="ru-RU"/>
    </w:rPr>
  </w:style>
  <w:style w:type="paragraph" w:styleId="238" w:customStyle="1">
    <w:name w:val="Без интервала2"/>
    <w:basedOn w:val="Normal"/>
    <w:qFormat/>
    <w:rsid w:val="00ee4305"/>
    <w:pPr>
      <w:ind w:firstLine="709"/>
      <w:jc w:val="both"/>
    </w:pPr>
    <w:rPr>
      <w:rFonts w:ascii="Calibri" w:hAnsi="Calibri" w:eastAsia="Calibri" w:cs="Calibri"/>
      <w:szCs w:val="32"/>
      <w:lang w:val="en-US" w:eastAsia="en-US"/>
    </w:rPr>
  </w:style>
  <w:style w:type="paragraph" w:styleId="Style118" w:customStyle="1">
    <w:name w:val="Сомов рисунок"/>
    <w:basedOn w:val="Normal"/>
    <w:qFormat/>
    <w:rsid w:val="00ee4305"/>
    <w:pPr>
      <w:ind w:firstLine="709"/>
      <w:jc w:val="center"/>
    </w:pPr>
    <w:rPr>
      <w:i/>
      <w:iCs/>
      <w:sz w:val="28"/>
      <w:szCs w:val="28"/>
      <w:lang w:eastAsia="ru-RU"/>
    </w:rPr>
  </w:style>
  <w:style w:type="paragraph" w:styleId="149" w:customStyle="1">
    <w:name w:val="Сомов заголовок 1"/>
    <w:basedOn w:val="Style72"/>
    <w:qFormat/>
    <w:rsid w:val="00ee4305"/>
    <w:pPr>
      <w:pageBreakBefore/>
      <w:spacing w:lineRule="auto" w:line="360" w:before="0" w:after="120"/>
      <w:ind w:firstLine="709"/>
      <w:jc w:val="center"/>
    </w:pPr>
    <w:rPr>
      <w:rFonts w:ascii="Calibri" w:hAnsi="Calibri" w:eastAsia="Calibri" w:cs="Calibri"/>
      <w:b/>
      <w:sz w:val="28"/>
      <w:szCs w:val="22"/>
      <w:u w:val="single"/>
      <w:lang w:eastAsia="en-US"/>
    </w:rPr>
  </w:style>
  <w:style w:type="paragraph" w:styleId="Bodytext1" w:customStyle="1">
    <w:name w:val="bodytext"/>
    <w:basedOn w:val="Normal"/>
    <w:link w:val="Bodytext"/>
    <w:qFormat/>
    <w:rsid w:val="00ee4305"/>
    <w:pPr>
      <w:spacing w:beforeAutospacing="1" w:afterAutospacing="1"/>
      <w:ind w:firstLine="709"/>
      <w:jc w:val="both"/>
    </w:pPr>
    <w:rPr>
      <w:rFonts w:ascii="PT Astra Serif" w:hAnsi="PT Astra Serif" w:eastAsia="Tahoma" w:cs="Noto Sans Devanagari"/>
      <w:spacing w:val="10"/>
      <w:sz w:val="38"/>
      <w:szCs w:val="38"/>
      <w:lang w:bidi="hi-IN"/>
    </w:rPr>
  </w:style>
  <w:style w:type="paragraph" w:styleId="Textnote" w:customStyle="1">
    <w:name w:val="textnote"/>
    <w:basedOn w:val="Normal"/>
    <w:qFormat/>
    <w:rsid w:val="00ee4305"/>
    <w:pPr>
      <w:spacing w:beforeAutospacing="1" w:afterAutospacing="1"/>
      <w:ind w:firstLine="709"/>
      <w:jc w:val="both"/>
    </w:pPr>
    <w:rPr>
      <w:lang w:eastAsia="ru-RU"/>
    </w:rPr>
  </w:style>
  <w:style w:type="paragraph" w:styleId="323" w:customStyle="1">
    <w:name w:val="Обычный3"/>
    <w:qFormat/>
    <w:rsid w:val="00ee4305"/>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324" w:customStyle="1">
    <w:name w:val="Без интервала3"/>
    <w:basedOn w:val="Normal"/>
    <w:uiPriority w:val="1"/>
    <w:qFormat/>
    <w:rsid w:val="00ee4305"/>
    <w:pPr>
      <w:ind w:firstLine="709"/>
      <w:jc w:val="both"/>
    </w:pPr>
    <w:rPr>
      <w:rFonts w:ascii="Calibri" w:hAnsi="Calibri"/>
      <w:szCs w:val="32"/>
      <w:lang w:val="en-US" w:eastAsia="en-US"/>
    </w:rPr>
  </w:style>
  <w:style w:type="paragraph" w:styleId="47" w:customStyle="1">
    <w:name w:val="Обычный4"/>
    <w:qFormat/>
    <w:rsid w:val="00ee4305"/>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48" w:customStyle="1">
    <w:name w:val="Без интервала4"/>
    <w:basedOn w:val="Normal"/>
    <w:qFormat/>
    <w:rsid w:val="00ee4305"/>
    <w:pPr>
      <w:ind w:firstLine="709"/>
      <w:jc w:val="both"/>
    </w:pPr>
    <w:rPr>
      <w:rFonts w:ascii="Calibri" w:hAnsi="Calibri"/>
      <w:szCs w:val="32"/>
      <w:lang w:val="en-US" w:eastAsia="en-US"/>
    </w:rPr>
  </w:style>
  <w:style w:type="paragraph" w:styleId="P" w:customStyle="1">
    <w:name w:val="p"/>
    <w:basedOn w:val="Normal"/>
    <w:qFormat/>
    <w:rsid w:val="00ee4305"/>
    <w:pPr>
      <w:spacing w:beforeAutospacing="1" w:afterAutospacing="1"/>
      <w:ind w:firstLine="709"/>
      <w:jc w:val="both"/>
    </w:pPr>
    <w:rPr>
      <w:lang w:eastAsia="ru-RU"/>
    </w:rPr>
  </w:style>
  <w:style w:type="paragraph" w:styleId="Zag3" w:customStyle="1">
    <w:name w:val="zag3"/>
    <w:basedOn w:val="Normal"/>
    <w:qFormat/>
    <w:rsid w:val="00ee4305"/>
    <w:pPr>
      <w:spacing w:before="240" w:after="240"/>
      <w:ind w:firstLine="709"/>
      <w:jc w:val="center"/>
    </w:pPr>
    <w:rPr>
      <w:lang w:eastAsia="ru-RU"/>
    </w:rPr>
  </w:style>
  <w:style w:type="paragraph" w:styleId="Textb" w:customStyle="1">
    <w:name w:val="text-b"/>
    <w:basedOn w:val="Normal"/>
    <w:qFormat/>
    <w:rsid w:val="00ee4305"/>
    <w:pPr>
      <w:spacing w:beforeAutospacing="1" w:afterAutospacing="1"/>
      <w:ind w:firstLine="709"/>
      <w:jc w:val="both"/>
    </w:pPr>
    <w:rPr>
      <w:lang w:eastAsia="ru-RU"/>
    </w:rPr>
  </w:style>
  <w:style w:type="paragraph" w:styleId="325" w:customStyle="1">
    <w:name w:val="Основной текст3"/>
    <w:basedOn w:val="Normal"/>
    <w:qFormat/>
    <w:rsid w:val="00ee4305"/>
    <w:pPr>
      <w:widowControl w:val="false"/>
      <w:snapToGrid w:val="false"/>
      <w:spacing w:before="0" w:after="120"/>
      <w:ind w:firstLine="709"/>
      <w:jc w:val="both"/>
    </w:pPr>
    <w:rPr>
      <w:sz w:val="20"/>
      <w:szCs w:val="20"/>
      <w:lang w:eastAsia="ru-RU"/>
    </w:rPr>
  </w:style>
  <w:style w:type="paragraph" w:styleId="H2" w:customStyle="1">
    <w:name w:val="h2"/>
    <w:basedOn w:val="Normal"/>
    <w:qFormat/>
    <w:rsid w:val="00ee4305"/>
    <w:pPr>
      <w:spacing w:before="240" w:afterAutospacing="1"/>
      <w:ind w:firstLine="720"/>
      <w:jc w:val="both"/>
    </w:pPr>
    <w:rPr>
      <w:b/>
      <w:bCs/>
      <w:lang w:eastAsia="ru-RU"/>
    </w:rPr>
  </w:style>
  <w:style w:type="paragraph" w:styleId="239" w:customStyle="1">
    <w:name w:val="Знак2"/>
    <w:basedOn w:val="Normal"/>
    <w:qFormat/>
    <w:rsid w:val="00ee4305"/>
    <w:pPr>
      <w:spacing w:lineRule="exact" w:line="240"/>
      <w:ind w:firstLine="709"/>
      <w:jc w:val="both"/>
    </w:pPr>
    <w:rPr>
      <w:rFonts w:ascii="Verdana" w:hAnsi="Verdana" w:cs="Verdana"/>
      <w:sz w:val="20"/>
      <w:szCs w:val="20"/>
      <w:lang w:val="en-US" w:eastAsia="en-US"/>
    </w:rPr>
  </w:style>
  <w:style w:type="paragraph" w:styleId="1114" w:customStyle="1">
    <w:name w:val="Знак11"/>
    <w:basedOn w:val="Normal"/>
    <w:qFormat/>
    <w:rsid w:val="00ee4305"/>
    <w:pPr>
      <w:spacing w:lineRule="exact" w:line="240"/>
      <w:ind w:firstLine="709"/>
      <w:jc w:val="both"/>
    </w:pPr>
    <w:rPr>
      <w:rFonts w:ascii="Verdana" w:hAnsi="Verdana" w:cs="Verdana"/>
      <w:sz w:val="20"/>
      <w:szCs w:val="20"/>
      <w:lang w:val="en-US" w:eastAsia="en-US"/>
    </w:rPr>
  </w:style>
  <w:style w:type="paragraph" w:styleId="Style710" w:customStyle="1">
    <w:name w:val="Style7"/>
    <w:basedOn w:val="Normal"/>
    <w:uiPriority w:val="99"/>
    <w:qFormat/>
    <w:rsid w:val="00ee4305"/>
    <w:pPr>
      <w:widowControl w:val="false"/>
      <w:ind w:firstLine="709"/>
      <w:jc w:val="both"/>
    </w:pPr>
    <w:rPr>
      <w:lang w:eastAsia="ru-RU"/>
    </w:rPr>
  </w:style>
  <w:style w:type="paragraph" w:styleId="Style171" w:customStyle="1">
    <w:name w:val="Style17"/>
    <w:basedOn w:val="Normal"/>
    <w:uiPriority w:val="99"/>
    <w:qFormat/>
    <w:rsid w:val="00ee4305"/>
    <w:pPr>
      <w:widowControl w:val="false"/>
      <w:spacing w:lineRule="exact" w:line="226"/>
      <w:ind w:hanging="192"/>
      <w:jc w:val="both"/>
    </w:pPr>
    <w:rPr>
      <w:lang w:eastAsia="ru-RU"/>
    </w:rPr>
  </w:style>
  <w:style w:type="paragraph" w:styleId="1115" w:customStyle="1">
    <w:name w:val="1.1.1 Список"/>
    <w:basedOn w:val="Normal"/>
    <w:qFormat/>
    <w:rsid w:val="00ee4305"/>
    <w:pPr>
      <w:widowControl w:val="false"/>
      <w:spacing w:lineRule="auto" w:line="276" w:before="120" w:after="120"/>
      <w:ind w:left="1134" w:hanging="567"/>
      <w:jc w:val="both"/>
      <w:outlineLvl w:val="3"/>
    </w:pPr>
    <w:rPr>
      <w:rFonts w:eastAsia="Tahoma" w:cs="Noto Sans Devanagari"/>
      <w:sz w:val="20"/>
      <w:szCs w:val="20"/>
      <w:lang w:bidi="hi-IN"/>
    </w:rPr>
  </w:style>
  <w:style w:type="paragraph" w:styleId="Style119" w:customStyle="1">
    <w:name w:val="Заголовок структурных элементов"/>
    <w:basedOn w:val="Normal"/>
    <w:qFormat/>
    <w:rsid w:val="00ee4305"/>
    <w:pPr>
      <w:spacing w:lineRule="auto" w:line="360"/>
      <w:ind w:firstLine="708"/>
      <w:jc w:val="center"/>
    </w:pPr>
    <w:rPr>
      <w:rFonts w:ascii="Calibri" w:hAnsi="Calibri" w:eastAsia="Calibri" w:cs="Calibri"/>
      <w:b/>
      <w:lang w:eastAsia="en-US"/>
    </w:rPr>
  </w:style>
  <w:style w:type="paragraph" w:styleId="150" w:customStyle="1">
    <w:name w:val="_заг1"/>
    <w:basedOn w:val="Normal"/>
    <w:qFormat/>
    <w:rsid w:val="00ee4305"/>
    <w:pPr>
      <w:spacing w:before="120" w:after="120"/>
      <w:ind w:firstLine="709"/>
      <w:jc w:val="center"/>
    </w:pPr>
    <w:rPr>
      <w:b/>
      <w:sz w:val="32"/>
      <w:szCs w:val="32"/>
      <w:lang w:eastAsia="ar-SA"/>
    </w:rPr>
  </w:style>
  <w:style w:type="paragraph" w:styleId="152" w:customStyle="1">
    <w:name w:val="_обычный 1"/>
    <w:basedOn w:val="Normal"/>
    <w:qFormat/>
    <w:rsid w:val="00ee4305"/>
    <w:pPr>
      <w:spacing w:lineRule="auto" w:line="360"/>
      <w:ind w:firstLine="709"/>
      <w:jc w:val="both"/>
    </w:pPr>
    <w:rPr>
      <w:sz w:val="28"/>
      <w:szCs w:val="20"/>
      <w:lang w:eastAsia="ar-SA"/>
    </w:rPr>
  </w:style>
  <w:style w:type="paragraph" w:styleId="1116" w:customStyle="1">
    <w:name w:val="_заг 1.1."/>
    <w:basedOn w:val="152"/>
    <w:qFormat/>
    <w:rsid w:val="00ee4305"/>
    <w:pPr>
      <w:spacing w:before="120" w:after="120"/>
    </w:pPr>
    <w:rPr>
      <w:b/>
      <w:szCs w:val="28"/>
    </w:rPr>
  </w:style>
  <w:style w:type="paragraph" w:styleId="Style120" w:customStyle="1">
    <w:name w:val="_текст табл"/>
    <w:basedOn w:val="152"/>
    <w:qFormat/>
    <w:rsid w:val="00ee4305"/>
    <w:pPr>
      <w:ind w:hanging="0"/>
    </w:pPr>
    <w:rPr/>
  </w:style>
  <w:style w:type="paragraph" w:styleId="Bodytext11" w:customStyle="1">
    <w:name w:val="Body text1"/>
    <w:basedOn w:val="Normal"/>
    <w:uiPriority w:val="99"/>
    <w:qFormat/>
    <w:rsid w:val="00ee4305"/>
    <w:pPr>
      <w:widowControl w:val="false"/>
      <w:shd w:val="clear" w:color="auto" w:fill="FFFFFF"/>
      <w:spacing w:lineRule="atLeast" w:line="240" w:before="120" w:after="600"/>
      <w:ind w:hanging="620"/>
      <w:jc w:val="center"/>
    </w:pPr>
    <w:rPr>
      <w:rFonts w:ascii="Calibri" w:hAnsi="Calibri" w:eastAsia="Calibri" w:cs="Calibri"/>
      <w:spacing w:val="10"/>
      <w:sz w:val="38"/>
      <w:szCs w:val="38"/>
      <w:lang w:eastAsia="en-US"/>
    </w:rPr>
  </w:style>
  <w:style w:type="paragraph" w:styleId="2105" w:customStyle="1">
    <w:name w:val="Текст абзаца по ГОСТ 2.105"/>
    <w:basedOn w:val="Normal"/>
    <w:qFormat/>
    <w:rsid w:val="00ee4305"/>
    <w:pPr>
      <w:spacing w:lineRule="auto" w:line="360" w:before="60" w:after="60"/>
      <w:ind w:firstLine="709"/>
      <w:jc w:val="both"/>
    </w:pPr>
    <w:rPr>
      <w:lang w:eastAsia="ru-RU"/>
    </w:rPr>
  </w:style>
  <w:style w:type="paragraph" w:styleId="153" w:customStyle="1">
    <w:name w:val="1_жирный"/>
    <w:basedOn w:val="Normal"/>
    <w:qFormat/>
    <w:rsid w:val="00ee4305"/>
    <w:pPr>
      <w:ind w:firstLine="709"/>
      <w:jc w:val="center"/>
    </w:pPr>
    <w:rPr>
      <w:rFonts w:ascii="Calibri" w:hAnsi="Calibri" w:eastAsia="Calibri" w:cs="Calibri"/>
      <w:b/>
      <w:sz w:val="28"/>
      <w:szCs w:val="28"/>
      <w:lang w:eastAsia="en-US"/>
    </w:rPr>
  </w:style>
  <w:style w:type="paragraph" w:styleId="154" w:customStyle="1">
    <w:name w:val="Содерж 1"/>
    <w:basedOn w:val="1112"/>
    <w:qFormat/>
    <w:rsid w:val="00ee4305"/>
    <w:pPr>
      <w:spacing w:lineRule="auto" w:line="276"/>
    </w:pPr>
    <w:rPr>
      <w:rFonts w:ascii="Calibri" w:hAnsi="Calibri" w:eastAsia="Calibri" w:cs="Calibri"/>
      <w:bCs/>
      <w:color w:val="365F91"/>
      <w:spacing w:val="1"/>
      <w:szCs w:val="28"/>
    </w:rPr>
  </w:style>
  <w:style w:type="paragraph" w:styleId="Style121" w:customStyle="1">
    <w:name w:val="--"/>
    <w:basedOn w:val="BodyText2"/>
    <w:qFormat/>
    <w:rsid w:val="00ee4305"/>
    <w:pPr>
      <w:tabs>
        <w:tab w:val="clear" w:pos="408"/>
        <w:tab w:val="left" w:pos="720" w:leader="none"/>
        <w:tab w:val="left" w:pos="851" w:leader="none"/>
      </w:tabs>
      <w:spacing w:lineRule="auto" w:line="216" w:before="0" w:after="0"/>
      <w:ind w:left="720" w:firstLine="567"/>
      <w:jc w:val="both"/>
    </w:pPr>
    <w:rPr>
      <w:rFonts w:ascii="Calibri" w:hAnsi="Calibri" w:eastAsia="Calibri" w:cs="Calibri"/>
      <w:b/>
      <w:sz w:val="28"/>
      <w:szCs w:val="28"/>
      <w:lang w:eastAsia="en-US"/>
    </w:rPr>
  </w:style>
  <w:style w:type="paragraph" w:styleId="240" w:customStyle="1">
    <w:name w:val="2_малый"/>
    <w:basedOn w:val="132"/>
    <w:qFormat/>
    <w:rsid w:val="00ee4305"/>
    <w:pPr>
      <w:spacing w:lineRule="auto" w:line="216"/>
      <w:jc w:val="center"/>
    </w:pPr>
    <w:rPr>
      <w:rFonts w:ascii="Calibri" w:hAnsi="Calibri"/>
    </w:rPr>
  </w:style>
  <w:style w:type="paragraph" w:styleId="326" w:customStyle="1">
    <w:name w:val="3"/>
    <w:basedOn w:val="Normal"/>
    <w:qFormat/>
    <w:rsid w:val="00ee4305"/>
    <w:pPr>
      <w:widowControl w:val="false"/>
      <w:tabs>
        <w:tab w:val="clear" w:pos="408"/>
        <w:tab w:val="left" w:pos="851" w:leader="none"/>
      </w:tabs>
      <w:spacing w:lineRule="auto" w:line="216"/>
      <w:ind w:firstLine="567"/>
      <w:jc w:val="both"/>
    </w:pPr>
    <w:rPr>
      <w:rFonts w:ascii="Calibri" w:hAnsi="Calibri" w:eastAsia="Calibri" w:cs="Calibri"/>
      <w:color w:val="000000"/>
      <w:sz w:val="28"/>
      <w:szCs w:val="28"/>
      <w:lang w:eastAsia="en-US"/>
    </w:rPr>
  </w:style>
  <w:style w:type="paragraph" w:styleId="Style122" w:customStyle="1">
    <w:name w:val="Основной самый"/>
    <w:basedOn w:val="1210"/>
    <w:qFormat/>
    <w:rsid w:val="00ee4305"/>
    <w:pPr>
      <w:widowControl w:val="false"/>
      <w:tabs>
        <w:tab w:val="left" w:pos="-284" w:leader="none"/>
        <w:tab w:val="left" w:pos="0" w:leader="none"/>
        <w:tab w:val="right" w:pos="9345" w:leader="dot"/>
        <w:tab w:val="right" w:pos="10072" w:leader="dot"/>
        <w:tab w:val="right" w:pos="10206" w:leader="dot"/>
      </w:tabs>
      <w:spacing w:lineRule="auto" w:line="240" w:before="0" w:after="0"/>
      <w:ind w:right="284" w:firstLine="709"/>
    </w:pPr>
    <w:rPr>
      <w:rFonts w:ascii="Calibri" w:hAnsi="Calibri" w:eastAsia="Calibri" w:cs="Calibri"/>
      <w:sz w:val="28"/>
      <w:szCs w:val="28"/>
    </w:rPr>
  </w:style>
  <w:style w:type="paragraph" w:styleId="242" w:customStyle="1">
    <w:name w:val="2"/>
    <w:basedOn w:val="Normal"/>
    <w:link w:val="240"/>
    <w:qFormat/>
    <w:rsid w:val="00ee4305"/>
    <w:pPr>
      <w:widowControl w:val="false"/>
      <w:spacing w:lineRule="auto" w:line="216"/>
      <w:ind w:firstLine="709"/>
      <w:jc w:val="center"/>
    </w:pPr>
    <w:rPr>
      <w:rFonts w:ascii="Calibri" w:hAnsi="Calibri" w:eastAsia="Calibri" w:cs="Calibri"/>
      <w:lang w:eastAsia="en-US"/>
    </w:rPr>
  </w:style>
  <w:style w:type="paragraph" w:styleId="2221" w:customStyle="1">
    <w:name w:val="222"/>
    <w:basedOn w:val="NoSpacing"/>
    <w:link w:val="2221"/>
    <w:qFormat/>
    <w:rsid w:val="00ee4305"/>
    <w:pPr>
      <w:ind w:firstLine="567"/>
      <w:jc w:val="both"/>
    </w:pPr>
    <w:rPr>
      <w:rFonts w:ascii="Calibri" w:hAnsi="Calibri" w:eastAsia="Calibri" w:cs="Calibri"/>
      <w:color w:val="000000"/>
      <w:spacing w:val="5"/>
      <w:sz w:val="28"/>
      <w:szCs w:val="28"/>
      <w:lang w:eastAsia="en-US"/>
    </w:rPr>
  </w:style>
  <w:style w:type="paragraph" w:styleId="243" w:customStyle="1">
    <w:name w:val="Содержание 2"/>
    <w:basedOn w:val="1210"/>
    <w:qFormat/>
    <w:rsid w:val="00ee4305"/>
    <w:pPr>
      <w:keepNext w:val="true"/>
      <w:tabs>
        <w:tab w:val="right" w:pos="9345" w:leader="dot"/>
        <w:tab w:val="right" w:pos="10206" w:leader="dot"/>
      </w:tabs>
      <w:spacing w:lineRule="auto" w:line="240" w:before="0" w:after="60"/>
      <w:ind w:firstLine="8505"/>
      <w:outlineLvl w:val="0"/>
    </w:pPr>
    <w:rPr>
      <w:rFonts w:ascii="Calibri" w:hAnsi="Calibri" w:eastAsia="Calibri" w:cs="Calibri"/>
      <w:b/>
      <w:bCs/>
      <w:color w:val="000000"/>
      <w:spacing w:val="-4"/>
      <w:kern w:val="2"/>
      <w:sz w:val="28"/>
      <w:szCs w:val="24"/>
      <w:lang w:eastAsia="en-US"/>
    </w:rPr>
  </w:style>
  <w:style w:type="paragraph" w:styleId="CharCharCharChar" w:customStyle="1">
    <w:name w:val="Char Char Знак Знак Char Char"/>
    <w:basedOn w:val="Normal"/>
    <w:qFormat/>
    <w:rsid w:val="00ee4305"/>
    <w:pPr>
      <w:ind w:firstLine="709"/>
      <w:jc w:val="both"/>
    </w:pPr>
    <w:rPr>
      <w:rFonts w:ascii="Arial" w:hAnsi="Arial"/>
      <w:b/>
      <w:color w:val="FFFFFF"/>
      <w:sz w:val="32"/>
      <w:szCs w:val="20"/>
      <w:lang w:val="en-US" w:eastAsia="en-US"/>
    </w:rPr>
  </w:style>
  <w:style w:type="paragraph" w:styleId="FR2" w:customStyle="1">
    <w:name w:val="FR2"/>
    <w:qFormat/>
    <w:rsid w:val="00ee4305"/>
    <w:pPr>
      <w:widowControl w:val="false"/>
      <w:suppressAutoHyphens w:val="true"/>
      <w:bidi w:val="0"/>
      <w:spacing w:before="0" w:after="0"/>
      <w:ind w:left="320" w:firstLine="300"/>
      <w:jc w:val="left"/>
    </w:pPr>
    <w:rPr>
      <w:rFonts w:ascii="Times New Roman" w:hAnsi="Times New Roman" w:eastAsia="Arial" w:cs="Times New Roman"/>
      <w:color w:val="auto"/>
      <w:kern w:val="2"/>
      <w:sz w:val="16"/>
      <w:szCs w:val="20"/>
      <w:lang w:val="ru-RU" w:eastAsia="ar-SA" w:bidi="ar-SA"/>
    </w:rPr>
  </w:style>
  <w:style w:type="paragraph" w:styleId="ConsNormal" w:customStyle="1">
    <w:name w:val="ConsNormal"/>
    <w:qFormat/>
    <w:rsid w:val="00ee4305"/>
    <w:pPr>
      <w:widowControl w:val="false"/>
      <w:suppressAutoHyphens w:val="true"/>
      <w:bidi w:val="0"/>
      <w:spacing w:before="0" w:after="0"/>
      <w:ind w:firstLine="720"/>
      <w:jc w:val="left"/>
    </w:pPr>
    <w:rPr>
      <w:rFonts w:ascii="Arial" w:hAnsi="Arial" w:eastAsia="Times New Roman" w:cs="Arial"/>
      <w:color w:val="auto"/>
      <w:kern w:val="0"/>
      <w:sz w:val="24"/>
      <w:szCs w:val="20"/>
      <w:lang w:val="ru-RU" w:eastAsia="ru-RU" w:bidi="ar-SA"/>
    </w:rPr>
  </w:style>
  <w:style w:type="paragraph" w:styleId="Style123" w:customStyle="1">
    <w:name w:val="ТЕКСТ ПР"/>
    <w:basedOn w:val="Normal"/>
    <w:qFormat/>
    <w:rsid w:val="00ee4305"/>
    <w:pPr>
      <w:ind w:firstLine="567"/>
      <w:jc w:val="both"/>
    </w:pPr>
    <w:rPr>
      <w:rFonts w:ascii="Calibri" w:hAnsi="Calibri" w:eastAsia="Calibri" w:cs="Calibri"/>
      <w:lang w:eastAsia="en-US"/>
    </w:rPr>
  </w:style>
  <w:style w:type="paragraph" w:styleId="244" w:customStyle="1">
    <w:name w:val="Текст 2"/>
    <w:basedOn w:val="314"/>
    <w:qFormat/>
    <w:rsid w:val="00ee4305"/>
    <w:pPr>
      <w:keepNext w:val="false"/>
      <w:keepLines w:val="false"/>
      <w:widowControl w:val="false"/>
      <w:spacing w:before="60" w:after="0"/>
      <w:ind w:left="993" w:hanging="567"/>
    </w:pPr>
    <w:rPr>
      <w:rFonts w:eastAsia="Times New Roman" w:cs="Times New Roman"/>
      <w:i w:val="false"/>
      <w:color w:val="auto"/>
      <w:szCs w:val="20"/>
    </w:rPr>
  </w:style>
  <w:style w:type="paragraph" w:styleId="327" w:customStyle="1">
    <w:name w:val="Текст 3"/>
    <w:basedOn w:val="412"/>
    <w:qFormat/>
    <w:rsid w:val="00ee4305"/>
    <w:pPr>
      <w:keepNext w:val="false"/>
      <w:keepLines w:val="false"/>
      <w:widowControl w:val="false"/>
      <w:tabs>
        <w:tab w:val="clear" w:pos="408"/>
        <w:tab w:val="left" w:pos="1701" w:leader="none"/>
      </w:tabs>
      <w:spacing w:before="60" w:after="0"/>
      <w:ind w:left="1758" w:hanging="737"/>
    </w:pPr>
    <w:rPr>
      <w:rFonts w:ascii="Times New Roman" w:hAnsi="Times New Roman" w:eastAsia="Times New Roman" w:cs="Times New Roman"/>
      <w:i w:val="false"/>
      <w:iCs w:val="false"/>
      <w:color w:val="auto"/>
      <w:szCs w:val="20"/>
    </w:rPr>
  </w:style>
  <w:style w:type="paragraph" w:styleId="CharCharCharChar1" w:customStyle="1">
    <w:name w:val="Char Char Знак Знак Char Char1"/>
    <w:basedOn w:val="Normal"/>
    <w:qFormat/>
    <w:rsid w:val="00ee4305"/>
    <w:pPr>
      <w:ind w:firstLine="709"/>
      <w:jc w:val="both"/>
    </w:pPr>
    <w:rPr>
      <w:rFonts w:ascii="Arial" w:hAnsi="Arial"/>
      <w:b/>
      <w:color w:val="FFFFFF"/>
      <w:sz w:val="32"/>
      <w:szCs w:val="20"/>
      <w:lang w:val="en-US" w:eastAsia="en-US"/>
    </w:rPr>
  </w:style>
  <w:style w:type="paragraph" w:styleId="Heading" w:customStyle="1">
    <w:name w:val="heading"/>
    <w:basedOn w:val="Normal"/>
    <w:qFormat/>
    <w:rsid w:val="00ee4305"/>
    <w:pPr>
      <w:spacing w:beforeAutospacing="1" w:afterAutospacing="1"/>
      <w:ind w:firstLine="709"/>
      <w:jc w:val="both"/>
    </w:pPr>
    <w:rPr>
      <w:lang w:eastAsia="ru-RU"/>
    </w:rPr>
  </w:style>
  <w:style w:type="paragraph" w:styleId="Qw" w:customStyle="1">
    <w:name w:val="qw"/>
    <w:basedOn w:val="Normal"/>
    <w:qFormat/>
    <w:rsid w:val="00ee4305"/>
    <w:pPr>
      <w:spacing w:beforeAutospacing="1" w:afterAutospacing="1"/>
      <w:ind w:firstLine="709"/>
      <w:jc w:val="both"/>
    </w:pPr>
    <w:rPr>
      <w:lang w:eastAsia="ru-RU"/>
    </w:rPr>
  </w:style>
  <w:style w:type="paragraph" w:styleId="CharCharCharChar2" w:customStyle="1">
    <w:name w:val="Char Char Знак Знак Char Char2"/>
    <w:basedOn w:val="Normal"/>
    <w:qFormat/>
    <w:rsid w:val="00ee4305"/>
    <w:pPr>
      <w:ind w:firstLine="709"/>
      <w:jc w:val="both"/>
    </w:pPr>
    <w:rPr>
      <w:rFonts w:ascii="Arial" w:hAnsi="Arial"/>
      <w:b/>
      <w:color w:val="FFFFFF"/>
      <w:sz w:val="32"/>
      <w:szCs w:val="20"/>
      <w:lang w:val="en-US" w:eastAsia="en-US"/>
    </w:rPr>
  </w:style>
  <w:style w:type="paragraph" w:styleId="BodyTextIndent21" w:customStyle="1">
    <w:name w:val="Body Text Indent 21"/>
    <w:basedOn w:val="Normal"/>
    <w:qFormat/>
    <w:rsid w:val="00ee4305"/>
    <w:pPr>
      <w:widowControl w:val="false"/>
      <w:spacing w:before="120" w:after="0"/>
      <w:ind w:firstLine="567"/>
      <w:jc w:val="both"/>
    </w:pPr>
    <w:rPr>
      <w:sz w:val="28"/>
      <w:szCs w:val="20"/>
      <w:lang w:eastAsia="ru-RU"/>
    </w:rPr>
  </w:style>
  <w:style w:type="paragraph" w:styleId="S001" w:customStyle="1">
    <w:name w:val="s00 Текст"/>
    <w:basedOn w:val="Normal"/>
    <w:qFormat/>
    <w:rsid w:val="00ee4305"/>
    <w:pPr>
      <w:keepNext w:val="true"/>
      <w:widowControl w:val="false"/>
      <w:spacing w:before="60" w:after="0"/>
      <w:ind w:firstLine="340"/>
      <w:jc w:val="both"/>
    </w:pPr>
    <w:rPr>
      <w:rFonts w:ascii="Arial" w:hAnsi="Arial" w:eastAsia="Calibri" w:cs="Arial"/>
      <w:sz w:val="22"/>
      <w:lang w:eastAsia="en-US"/>
    </w:rPr>
  </w:style>
  <w:style w:type="paragraph" w:styleId="1211" w:customStyle="1">
    <w:name w:val="12 справа"/>
    <w:basedOn w:val="Normal"/>
    <w:qFormat/>
    <w:rsid w:val="00ee4305"/>
    <w:pPr>
      <w:ind w:firstLine="709"/>
      <w:jc w:val="right"/>
    </w:pPr>
    <w:rPr>
      <w:lang w:eastAsia="ru-RU"/>
    </w:rPr>
  </w:style>
  <w:style w:type="paragraph" w:styleId="1212" w:customStyle="1">
    <w:name w:val="12 центр"/>
    <w:basedOn w:val="Normal"/>
    <w:qFormat/>
    <w:rsid w:val="00ee4305"/>
    <w:pPr>
      <w:ind w:firstLine="709"/>
      <w:jc w:val="center"/>
    </w:pPr>
    <w:rPr>
      <w:szCs w:val="20"/>
      <w:lang w:eastAsia="ru-RU"/>
    </w:rPr>
  </w:style>
  <w:style w:type="paragraph" w:styleId="162" w:customStyle="1">
    <w:name w:val="16 центр"/>
    <w:basedOn w:val="Normal"/>
    <w:qFormat/>
    <w:rsid w:val="00ee4305"/>
    <w:pPr>
      <w:spacing w:before="0" w:after="240"/>
      <w:ind w:firstLine="709"/>
      <w:jc w:val="center"/>
    </w:pPr>
    <w:rPr>
      <w:caps/>
      <w:sz w:val="32"/>
      <w:lang w:eastAsia="ru-RU"/>
    </w:rPr>
  </w:style>
  <w:style w:type="paragraph" w:styleId="1213" w:customStyle="1">
    <w:name w:val="12 слева"/>
    <w:basedOn w:val="Normal"/>
    <w:qFormat/>
    <w:rsid w:val="00ee4305"/>
    <w:pPr>
      <w:ind w:firstLine="709"/>
      <w:jc w:val="both"/>
    </w:pPr>
    <w:rPr>
      <w:lang w:eastAsia="ru-RU"/>
    </w:rPr>
  </w:style>
  <w:style w:type="paragraph" w:styleId="1410" w:customStyle="1">
    <w:name w:val="14 слева"/>
    <w:basedOn w:val="Normal"/>
    <w:qFormat/>
    <w:rsid w:val="00ee4305"/>
    <w:pPr>
      <w:ind w:firstLine="709"/>
      <w:jc w:val="both"/>
    </w:pPr>
    <w:rPr>
      <w:sz w:val="28"/>
      <w:lang w:eastAsia="ru-RU"/>
    </w:rPr>
  </w:style>
  <w:style w:type="paragraph" w:styleId="1411" w:customStyle="1">
    <w:name w:val="14  центр"/>
    <w:basedOn w:val="Normal"/>
    <w:qFormat/>
    <w:rsid w:val="00ee4305"/>
    <w:pPr>
      <w:ind w:firstLine="709"/>
      <w:jc w:val="center"/>
    </w:pPr>
    <w:rPr>
      <w:sz w:val="28"/>
      <w:lang w:eastAsia="ru-RU"/>
    </w:rPr>
  </w:style>
  <w:style w:type="paragraph" w:styleId="49" w:customStyle="1">
    <w:name w:val="Основной текст (4)"/>
    <w:basedOn w:val="Normal"/>
    <w:qFormat/>
    <w:rsid w:val="00ee4305"/>
    <w:pPr>
      <w:widowControl w:val="false"/>
      <w:shd w:val="clear" w:color="auto" w:fill="FFFFFF"/>
      <w:spacing w:before="960" w:after="360"/>
      <w:ind w:firstLine="709"/>
      <w:jc w:val="both"/>
    </w:pPr>
    <w:rPr>
      <w:rFonts w:ascii="Verdana" w:hAnsi="Verdana" w:eastAsia="Verdana" w:cs="Verdana"/>
      <w:sz w:val="20"/>
      <w:szCs w:val="20"/>
      <w:lang w:eastAsia="ru-RU"/>
    </w:rPr>
  </w:style>
  <w:style w:type="paragraph" w:styleId="328" w:customStyle="1">
    <w:name w:val="Заголовок №3"/>
    <w:basedOn w:val="Normal"/>
    <w:qFormat/>
    <w:rsid w:val="00ee4305"/>
    <w:pPr>
      <w:widowControl w:val="false"/>
      <w:shd w:val="clear" w:color="auto" w:fill="FFFFFF"/>
      <w:spacing w:before="0" w:after="300"/>
      <w:ind w:firstLine="709"/>
      <w:jc w:val="center"/>
      <w:outlineLvl w:val="2"/>
    </w:pPr>
    <w:rPr>
      <w:rFonts w:ascii="Verdana" w:hAnsi="Verdana" w:eastAsia="Verdana" w:cs="Verdana"/>
      <w:b/>
      <w:bCs/>
      <w:sz w:val="26"/>
      <w:szCs w:val="26"/>
      <w:lang w:eastAsia="en-US"/>
    </w:rPr>
  </w:style>
  <w:style w:type="paragraph" w:styleId="Style124" w:customStyle="1">
    <w:name w:val="Заголовок ненумерованный"/>
    <w:basedOn w:val="1112"/>
    <w:qFormat/>
    <w:rsid w:val="00ee4305"/>
    <w:pPr>
      <w:keepLines w:val="false"/>
      <w:spacing w:lineRule="auto" w:line="360" w:before="0" w:after="60"/>
    </w:pPr>
    <w:rPr>
      <w:rFonts w:eastAsia="Times New Roman" w:cs="Times New Roman"/>
      <w:b w:val="false"/>
      <w:bCs/>
      <w:caps/>
      <w:color w:val="auto"/>
      <w:kern w:val="2"/>
      <w:sz w:val="32"/>
      <w:szCs w:val="20"/>
      <w:lang w:eastAsia="ru-RU"/>
    </w:rPr>
  </w:style>
  <w:style w:type="paragraph" w:styleId="245" w:customStyle="1">
    <w:name w:val="Стиль Стиль Заголовок 2 обычный + Междустр.интервал:  полуторный"/>
    <w:basedOn w:val="Normal"/>
    <w:qFormat/>
    <w:rsid w:val="00ee4305"/>
    <w:pPr>
      <w:spacing w:lineRule="auto" w:line="360" w:before="60" w:after="0"/>
      <w:ind w:left="1440" w:hanging="360"/>
      <w:jc w:val="both"/>
      <w:outlineLvl w:val="1"/>
    </w:pPr>
    <w:rPr>
      <w:lang w:eastAsia="ru-RU"/>
    </w:rPr>
  </w:style>
  <w:style w:type="paragraph" w:styleId="155" w:customStyle="1">
    <w:name w:val="Заг1 нумер."/>
    <w:basedOn w:val="Normal"/>
    <w:next w:val="Normal"/>
    <w:uiPriority w:val="99"/>
    <w:qFormat/>
    <w:rsid w:val="00ee4305"/>
    <w:pPr>
      <w:spacing w:lineRule="auto" w:line="360"/>
      <w:ind w:left="360" w:right="284" w:hanging="360"/>
      <w:jc w:val="both"/>
      <w:outlineLvl w:val="0"/>
    </w:pPr>
    <w:rPr>
      <w:b/>
      <w:sz w:val="28"/>
      <w:lang w:eastAsia="ru-RU"/>
    </w:rPr>
  </w:style>
  <w:style w:type="paragraph" w:styleId="246" w:customStyle="1">
    <w:name w:val="Заг2 нумер."/>
    <w:basedOn w:val="Normal"/>
    <w:next w:val="Normal"/>
    <w:uiPriority w:val="99"/>
    <w:qFormat/>
    <w:rsid w:val="00ee4305"/>
    <w:pPr>
      <w:keepNext w:val="true"/>
      <w:keepLines/>
      <w:spacing w:lineRule="auto" w:line="360"/>
      <w:ind w:left="792" w:right="284" w:hanging="432"/>
      <w:jc w:val="both"/>
      <w:outlineLvl w:val="1"/>
    </w:pPr>
    <w:rPr>
      <w:b/>
      <w:lang w:eastAsia="ru-RU"/>
    </w:rPr>
  </w:style>
  <w:style w:type="paragraph" w:styleId="341" w:customStyle="1">
    <w:name w:val="Основной текст 3 Знак4"/>
    <w:basedOn w:val="Normal"/>
    <w:next w:val="Normal"/>
    <w:link w:val="39"/>
    <w:uiPriority w:val="99"/>
    <w:qFormat/>
    <w:rsid w:val="00ee4305"/>
    <w:pPr>
      <w:keepNext w:val="true"/>
      <w:keepLines/>
      <w:spacing w:lineRule="auto" w:line="360"/>
      <w:ind w:left="1356" w:right="284" w:hanging="504"/>
      <w:jc w:val="both"/>
      <w:outlineLvl w:val="2"/>
    </w:pPr>
    <w:rPr>
      <w:lang w:eastAsia="ru-RU"/>
    </w:rPr>
  </w:style>
  <w:style w:type="paragraph" w:styleId="410" w:customStyle="1">
    <w:name w:val="Заг4 нумер."/>
    <w:basedOn w:val="Normal"/>
    <w:next w:val="Normal"/>
    <w:uiPriority w:val="99"/>
    <w:qFormat/>
    <w:rsid w:val="00ee4305"/>
    <w:pPr>
      <w:spacing w:lineRule="auto" w:line="360"/>
      <w:ind w:left="1723" w:right="284" w:hanging="646"/>
      <w:jc w:val="center"/>
      <w:outlineLvl w:val="3"/>
    </w:pPr>
    <w:rPr>
      <w:lang w:eastAsia="ru-RU"/>
    </w:rPr>
  </w:style>
  <w:style w:type="paragraph" w:styleId="TableParagraph" w:customStyle="1">
    <w:name w:val="Table Paragraph"/>
    <w:basedOn w:val="Normal"/>
    <w:uiPriority w:val="1"/>
    <w:qFormat/>
    <w:rsid w:val="00ee4305"/>
    <w:pPr>
      <w:widowControl w:val="false"/>
      <w:ind w:firstLine="709"/>
      <w:jc w:val="both"/>
    </w:pPr>
    <w:rPr>
      <w:rFonts w:ascii="Calibri" w:hAnsi="Calibri"/>
      <w:sz w:val="22"/>
      <w:szCs w:val="22"/>
      <w:lang w:val="en-US" w:eastAsia="en-US"/>
    </w:rPr>
  </w:style>
  <w:style w:type="paragraph" w:styleId="HTMLTopofForm">
    <w:name w:val="HTML Top of Form"/>
    <w:basedOn w:val="Normal"/>
    <w:next w:val="Normal"/>
    <w:semiHidden/>
    <w:unhideWhenUsed/>
    <w:qFormat/>
    <w:rsid w:val="00ee4305"/>
    <w:pPr>
      <w:pBdr>
        <w:bottom w:val="single" w:sz="6" w:space="1" w:color="000000"/>
      </w:pBdr>
      <w:spacing w:lineRule="auto" w:line="360"/>
      <w:ind w:firstLine="709"/>
      <w:jc w:val="center"/>
    </w:pPr>
    <w:rPr>
      <w:rFonts w:ascii="Arial" w:hAnsi="Arial" w:cs="Arial"/>
      <w:vanish/>
      <w:sz w:val="16"/>
      <w:szCs w:val="16"/>
      <w:lang w:eastAsia="ru-RU"/>
    </w:rPr>
  </w:style>
  <w:style w:type="paragraph" w:styleId="HTMLBottomofForm">
    <w:name w:val="HTML Bottom of Form"/>
    <w:basedOn w:val="Normal"/>
    <w:next w:val="Normal"/>
    <w:semiHidden/>
    <w:unhideWhenUsed/>
    <w:qFormat/>
    <w:rsid w:val="00ee4305"/>
    <w:pPr>
      <w:pBdr>
        <w:top w:val="single" w:sz="6" w:space="1" w:color="000000"/>
      </w:pBdr>
      <w:spacing w:lineRule="auto" w:line="360"/>
      <w:ind w:firstLine="709"/>
      <w:jc w:val="center"/>
    </w:pPr>
    <w:rPr>
      <w:rFonts w:ascii="Arial" w:hAnsi="Arial" w:cs="Arial"/>
      <w:vanish/>
      <w:sz w:val="16"/>
      <w:szCs w:val="16"/>
      <w:lang w:eastAsia="ru-RU"/>
    </w:rPr>
  </w:style>
  <w:style w:type="paragraph" w:styleId="S211" w:customStyle="1">
    <w:name w:val="s21 рисунок №"/>
    <w:basedOn w:val="Normal"/>
    <w:qFormat/>
    <w:rsid w:val="00ee4305"/>
    <w:pPr>
      <w:spacing w:lineRule="auto" w:line="360"/>
      <w:ind w:firstLine="709"/>
      <w:jc w:val="both"/>
    </w:pPr>
    <w:rPr>
      <w:lang w:eastAsia="ru-RU"/>
    </w:rPr>
  </w:style>
  <w:style w:type="paragraph" w:styleId="ListBullet2">
    <w:name w:val="List Bullet 2"/>
    <w:basedOn w:val="Normal"/>
    <w:uiPriority w:val="99"/>
    <w:unhideWhenUsed/>
    <w:qFormat/>
    <w:rsid w:val="00ee4305"/>
    <w:pPr>
      <w:tabs>
        <w:tab w:val="clear" w:pos="408"/>
        <w:tab w:val="left" w:pos="643" w:leader="none"/>
      </w:tabs>
      <w:spacing w:lineRule="auto" w:line="360" w:before="0" w:after="0"/>
      <w:ind w:left="643" w:hanging="360"/>
      <w:contextualSpacing/>
      <w:jc w:val="both"/>
    </w:pPr>
    <w:rPr>
      <w:lang w:eastAsia="ru-RU"/>
    </w:rPr>
  </w:style>
  <w:style w:type="paragraph" w:styleId="S2" w:customStyle="1">
    <w:name w:val="S_Обычный"/>
    <w:basedOn w:val="Normal"/>
    <w:link w:val="S0"/>
    <w:qFormat/>
    <w:rsid w:val="00ee4305"/>
    <w:pPr>
      <w:spacing w:lineRule="auto" w:line="360"/>
      <w:ind w:firstLine="709"/>
      <w:jc w:val="both"/>
    </w:pPr>
    <w:rPr>
      <w:lang w:eastAsia="ru-RU"/>
    </w:rPr>
  </w:style>
  <w:style w:type="paragraph" w:styleId="A2" w:customStyle="1">
    <w:name w:val="Aобычный текст"/>
    <w:basedOn w:val="Normal"/>
    <w:qFormat/>
    <w:rsid w:val="00ee4305"/>
    <w:pPr>
      <w:spacing w:before="0" w:after="0"/>
      <w:ind w:firstLine="567"/>
      <w:contextualSpacing/>
      <w:jc w:val="both"/>
    </w:pPr>
    <w:rPr>
      <w:szCs w:val="28"/>
      <w:lang w:eastAsia="ru-RU"/>
    </w:rPr>
  </w:style>
  <w:style w:type="paragraph" w:styleId="Style125" w:customStyle="1">
    <w:name w:val="Обычный текст"/>
    <w:basedOn w:val="Normal"/>
    <w:qFormat/>
    <w:rsid w:val="00ee4305"/>
    <w:pPr>
      <w:ind w:firstLine="709"/>
      <w:jc w:val="both"/>
    </w:pPr>
    <w:rPr>
      <w:lang w:val="en-US" w:eastAsia="ar-SA" w:bidi="en-US"/>
    </w:rPr>
  </w:style>
  <w:style w:type="paragraph" w:styleId="Revision">
    <w:name w:val="Revision"/>
    <w:uiPriority w:val="99"/>
    <w:semiHidden/>
    <w:qFormat/>
    <w:rsid w:val="00ee4305"/>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BodyText2">
    <w:name w:val="Body Text 2"/>
    <w:basedOn w:val="Normal"/>
    <w:link w:val="230"/>
    <w:uiPriority w:val="99"/>
    <w:unhideWhenUsed/>
    <w:qFormat/>
    <w:rsid w:val="00ee4305"/>
    <w:pPr>
      <w:spacing w:lineRule="auto" w:line="480" w:before="0" w:after="120"/>
    </w:pPr>
    <w:rPr/>
  </w:style>
  <w:style w:type="paragraph" w:styleId="BodyText3">
    <w:name w:val="Body Text 3"/>
    <w:basedOn w:val="Normal"/>
    <w:link w:val="340"/>
    <w:uiPriority w:val="99"/>
    <w:semiHidden/>
    <w:unhideWhenUsed/>
    <w:qFormat/>
    <w:rsid w:val="00ee4305"/>
    <w:pPr>
      <w:spacing w:before="0" w:after="120"/>
    </w:pPr>
    <w:rPr>
      <w:sz w:val="16"/>
      <w:szCs w:val="16"/>
    </w:rPr>
  </w:style>
  <w:style w:type="paragraph" w:styleId="BodyTextIndent3">
    <w:name w:val="Body Text Indent 3"/>
    <w:basedOn w:val="Normal"/>
    <w:semiHidden/>
    <w:unhideWhenUsed/>
    <w:qFormat/>
    <w:rsid w:val="00ee4305"/>
    <w:pPr>
      <w:spacing w:before="0" w:after="120"/>
      <w:ind w:left="283" w:hanging="0"/>
    </w:pPr>
    <w:rPr>
      <w:sz w:val="16"/>
      <w:szCs w:val="16"/>
    </w:rPr>
  </w:style>
  <w:style w:type="paragraph" w:styleId="NoSpacing">
    <w:name w:val="No Spacing"/>
    <w:uiPriority w:val="1"/>
    <w:qFormat/>
    <w:rsid w:val="00ee430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247" w:customStyle="1">
    <w:name w:val="Название2"/>
    <w:basedOn w:val="Normal"/>
    <w:next w:val="Normal"/>
    <w:uiPriority w:val="1"/>
    <w:qFormat/>
    <w:rsid w:val="00c149c1"/>
    <w:pPr>
      <w:spacing w:before="0" w:after="0"/>
      <w:ind w:firstLine="709"/>
      <w:contextualSpacing/>
      <w:jc w:val="both"/>
    </w:pPr>
    <w:rPr>
      <w:rFonts w:eastAsia="Calibri Light" w:cs="Calibri Light"/>
      <w:color w:val="000000"/>
      <w:spacing w:val="-10"/>
      <w:kern w:val="2"/>
      <w:sz w:val="28"/>
      <w:szCs w:val="56"/>
      <w:lang w:eastAsia="en-US"/>
    </w:rPr>
  </w:style>
  <w:style w:type="paragraph" w:styleId="331" w:customStyle="1">
    <w:name w:val="Основной текст 3 Знак3"/>
    <w:basedOn w:val="Normal"/>
    <w:qFormat/>
    <w:rsid w:val="00c149c1"/>
    <w:pPr>
      <w:widowControl w:val="false"/>
      <w:snapToGrid w:val="false"/>
      <w:spacing w:before="0" w:after="120"/>
      <w:ind w:firstLine="709"/>
      <w:jc w:val="both"/>
    </w:pPr>
    <w:rPr>
      <w:sz w:val="20"/>
      <w:szCs w:val="20"/>
      <w:lang w:eastAsia="ru-RU"/>
    </w:rPr>
  </w:style>
  <w:style w:type="paragraph" w:styleId="Style126" w:customStyle="1">
    <w:name w:val="Раздел"/>
    <w:basedOn w:val="Normal"/>
    <w:qFormat/>
    <w:rsid w:val="00c149c1"/>
    <w:pPr>
      <w:jc w:val="center"/>
    </w:pPr>
    <w:rPr>
      <w:b/>
      <w:lang w:eastAsia="ru-RU"/>
    </w:rPr>
  </w:style>
  <w:style w:type="paragraph" w:styleId="Style127" w:customStyle="1">
    <w:name w:val="Глава"/>
    <w:basedOn w:val="ListParagraph"/>
    <w:uiPriority w:val="99"/>
    <w:qFormat/>
    <w:rsid w:val="00c149c1"/>
    <w:pPr>
      <w:spacing w:lineRule="auto" w:line="240" w:before="0" w:after="0"/>
      <w:ind w:left="0" w:right="-21" w:hanging="0"/>
      <w:contextualSpacing/>
    </w:pPr>
    <w:rPr>
      <w:rFonts w:ascii="Times New Roman" w:hAnsi="Times New Roman" w:cs="Times New Roman"/>
      <w:b/>
      <w:sz w:val="24"/>
      <w:szCs w:val="24"/>
      <w:lang w:eastAsia="ru-RU"/>
    </w:rPr>
  </w:style>
  <w:style w:type="paragraph" w:styleId="Style128" w:customStyle="1">
    <w:name w:val="ОснТекст"/>
    <w:basedOn w:val="Normal"/>
    <w:qFormat/>
    <w:rsid w:val="00c149c1"/>
    <w:pPr>
      <w:ind w:firstLine="540"/>
    </w:pPr>
    <w:rPr>
      <w:lang w:eastAsia="ar-SA"/>
    </w:rPr>
  </w:style>
  <w:style w:type="paragraph" w:styleId="1310" w:customStyle="1">
    <w:name w:val="стиль13"/>
    <w:basedOn w:val="Normal"/>
    <w:qFormat/>
    <w:rsid w:val="00c149c1"/>
    <w:pPr>
      <w:spacing w:beforeAutospacing="1" w:afterAutospacing="1"/>
    </w:pPr>
    <w:rPr>
      <w:lang w:eastAsia="ru-RU"/>
    </w:rPr>
  </w:style>
  <w:style w:type="paragraph" w:styleId="Style129" w:customStyle="1">
    <w:name w:val="ТАБЛИЦЫ"/>
    <w:basedOn w:val="NoSpacing"/>
    <w:qFormat/>
    <w:rsid w:val="00c149c1"/>
    <w:pPr>
      <w:jc w:val="center"/>
    </w:pPr>
    <w:rPr>
      <w:rFonts w:eastAsia="Calibri"/>
      <w:sz w:val="20"/>
      <w:szCs w:val="20"/>
      <w:lang w:eastAsia="ru-RU"/>
    </w:rPr>
  </w:style>
  <w:style w:type="paragraph" w:styleId="Style130" w:customStyle="1">
    <w:name w:val="Современный"/>
    <w:qFormat/>
    <w:rsid w:val="00c149c1"/>
    <w:pPr>
      <w:widowControl/>
      <w:suppressAutoHyphens w:val="true"/>
      <w:bidi w:val="0"/>
      <w:spacing w:before="0" w:after="0"/>
      <w:jc w:val="center"/>
    </w:pPr>
    <w:rPr>
      <w:rFonts w:ascii="Times New Roman" w:hAnsi="Times New Roman" w:eastAsia="Times New Roman" w:cs="Times New Roman"/>
      <w:b/>
      <w:color w:val="auto"/>
      <w:kern w:val="0"/>
      <w:sz w:val="24"/>
      <w:szCs w:val="20"/>
      <w:lang w:val="ru-RU" w:eastAsia="ja-JP" w:bidi="ar-SA"/>
    </w:rPr>
  </w:style>
  <w:style w:type="paragraph" w:styleId="156" w:customStyle="1">
    <w:name w:val="Для таблицы (приложения 1)"/>
    <w:basedOn w:val="Normal"/>
    <w:uiPriority w:val="99"/>
    <w:qFormat/>
    <w:rsid w:val="00c149c1"/>
    <w:pPr>
      <w:widowControl w:val="false"/>
      <w:spacing w:lineRule="atLeast" w:line="240"/>
      <w:textAlignment w:val="baseline"/>
    </w:pPr>
    <w:rPr>
      <w:bCs/>
      <w:color w:val="000000"/>
      <w:spacing w:val="-5"/>
      <w:sz w:val="18"/>
      <w:lang w:eastAsia="ru-RU"/>
    </w:rPr>
  </w:style>
  <w:style w:type="paragraph" w:styleId="13127611" w:customStyle="1">
    <w:name w:val="Стиль 13 пт По ширине Первая строка:  127 см Перед:  6 пт1"/>
    <w:basedOn w:val="Normal"/>
    <w:autoRedefine/>
    <w:qFormat/>
    <w:rsid w:val="00c149c1"/>
    <w:pPr>
      <w:snapToGrid w:val="false"/>
      <w:spacing w:before="120" w:after="0"/>
      <w:ind w:firstLine="709"/>
    </w:pPr>
    <w:rPr>
      <w:sz w:val="26"/>
      <w:szCs w:val="20"/>
      <w:lang w:eastAsia="ru-RU"/>
    </w:rPr>
  </w:style>
  <w:style w:type="paragraph" w:styleId="ConsPlusCell" w:customStyle="1">
    <w:name w:val="ConsPlusCell"/>
    <w:qFormat/>
    <w:rsid w:val="00c149c1"/>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ConsPlusDocList" w:customStyle="1">
    <w:name w:val="ConsPlusDocList"/>
    <w:qFormat/>
    <w:rsid w:val="00c149c1"/>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ConsPlusTitlePage" w:customStyle="1">
    <w:name w:val="ConsPlusTitlePage"/>
    <w:qFormat/>
    <w:rsid w:val="00c149c1"/>
    <w:pPr>
      <w:widowControl w:val="false"/>
      <w:suppressAutoHyphens w:val="true"/>
      <w:bidi w:val="0"/>
      <w:spacing w:before="0" w:after="0"/>
      <w:jc w:val="left"/>
    </w:pPr>
    <w:rPr>
      <w:rFonts w:ascii="Tahoma" w:hAnsi="Tahoma" w:eastAsia="Times New Roman" w:cs="Tahoma"/>
      <w:color w:val="auto"/>
      <w:kern w:val="0"/>
      <w:sz w:val="24"/>
      <w:szCs w:val="20"/>
      <w:lang w:val="ru-RU" w:eastAsia="ru-RU" w:bidi="ar-SA"/>
    </w:rPr>
  </w:style>
  <w:style w:type="paragraph" w:styleId="ConsPlusJurTerm" w:customStyle="1">
    <w:name w:val="ConsPlusJurTerm"/>
    <w:qFormat/>
    <w:rsid w:val="00c149c1"/>
    <w:pPr>
      <w:widowControl w:val="false"/>
      <w:suppressAutoHyphens w:val="true"/>
      <w:bidi w:val="0"/>
      <w:spacing w:before="0" w:after="0"/>
      <w:jc w:val="left"/>
    </w:pPr>
    <w:rPr>
      <w:rFonts w:ascii="Tahoma" w:hAnsi="Tahoma" w:eastAsia="Times New Roman" w:cs="Tahoma"/>
      <w:color w:val="auto"/>
      <w:kern w:val="0"/>
      <w:sz w:val="24"/>
      <w:szCs w:val="20"/>
      <w:lang w:val="ru-RU" w:eastAsia="ru-RU" w:bidi="ar-SA"/>
    </w:rPr>
  </w:style>
  <w:style w:type="paragraph" w:styleId="ConsPlusTextList" w:customStyle="1">
    <w:name w:val="ConsPlusTextList"/>
    <w:qFormat/>
    <w:rsid w:val="00c149c1"/>
    <w:pPr>
      <w:widowControl w:val="false"/>
      <w:suppressAutoHyphens w:val="true"/>
      <w:bidi w:val="0"/>
      <w:spacing w:before="0" w:after="0"/>
      <w:jc w:val="left"/>
    </w:pPr>
    <w:rPr>
      <w:rFonts w:ascii="Arial" w:hAnsi="Arial" w:eastAsia="Times New Roman" w:cs="Arial"/>
      <w:color w:val="auto"/>
      <w:kern w:val="0"/>
      <w:sz w:val="24"/>
      <w:szCs w:val="20"/>
      <w:lang w:val="ru-RU" w:eastAsia="ru-RU" w:bidi="ar-SA"/>
    </w:rPr>
  </w:style>
  <w:style w:type="paragraph" w:styleId="Standard" w:customStyle="1">
    <w:name w:val="Standard"/>
    <w:qFormat/>
    <w:rsid w:val="00c149c1"/>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Western" w:customStyle="1">
    <w:name w:val="western"/>
    <w:basedOn w:val="Normal"/>
    <w:qFormat/>
    <w:rsid w:val="00c149c1"/>
    <w:pPr>
      <w:spacing w:beforeAutospacing="1" w:afterAutospacing="1"/>
    </w:pPr>
    <w:rPr>
      <w:lang w:eastAsia="ru-RU"/>
    </w:rPr>
  </w:style>
  <w:style w:type="paragraph" w:styleId="Bodytext4" w:customStyle="1">
    <w:name w:val="bodytext4"/>
    <w:basedOn w:val="Normal"/>
    <w:uiPriority w:val="99"/>
    <w:qFormat/>
    <w:rsid w:val="00c149c1"/>
    <w:pPr>
      <w:spacing w:beforeAutospacing="1" w:after="150"/>
    </w:pPr>
    <w:rPr>
      <w:color w:val="949494"/>
      <w:lang w:eastAsia="ru-RU"/>
    </w:rPr>
  </w:style>
  <w:style w:type="paragraph" w:styleId="157" w:customStyle="1">
    <w:name w:val="Знак Знак Знак1 Знак Знак Знак"/>
    <w:basedOn w:val="Normal"/>
    <w:uiPriority w:val="99"/>
    <w:qFormat/>
    <w:rsid w:val="00c149c1"/>
    <w:pPr/>
    <w:rPr>
      <w:rFonts w:ascii="Verdana" w:hAnsi="Verdana" w:cs="Verdana"/>
      <w:sz w:val="20"/>
      <w:szCs w:val="20"/>
      <w:lang w:val="en-US" w:eastAsia="ru-RU"/>
    </w:rPr>
  </w:style>
  <w:style w:type="paragraph" w:styleId="1117" w:customStyle="1">
    <w:name w:val="Знак Знак Знак1 Знак Знак Знак1"/>
    <w:basedOn w:val="Normal"/>
    <w:uiPriority w:val="99"/>
    <w:qFormat/>
    <w:rsid w:val="00c149c1"/>
    <w:pPr/>
    <w:rPr>
      <w:rFonts w:ascii="Verdana" w:hAnsi="Verdana" w:cs="Verdana"/>
      <w:sz w:val="20"/>
      <w:szCs w:val="20"/>
      <w:lang w:val="en-US" w:eastAsia="ru-RU"/>
    </w:rPr>
  </w:style>
  <w:style w:type="paragraph" w:styleId="158" w:customStyle="1">
    <w:name w:val="Схема документа1"/>
    <w:basedOn w:val="Normal"/>
    <w:next w:val="DocumentMap"/>
    <w:uiPriority w:val="99"/>
    <w:semiHidden/>
    <w:unhideWhenUsed/>
    <w:qFormat/>
    <w:rsid w:val="00c149c1"/>
    <w:pPr/>
    <w:rPr>
      <w:rFonts w:ascii="Tahoma" w:hAnsi="Tahoma"/>
      <w:sz w:val="16"/>
      <w:szCs w:val="16"/>
      <w:lang w:eastAsia="ru-RU"/>
    </w:rPr>
  </w:style>
  <w:style w:type="paragraph" w:styleId="159" w:customStyle="1">
    <w:name w:val="Заголовок оглавления1"/>
    <w:basedOn w:val="1112"/>
    <w:next w:val="Normal"/>
    <w:uiPriority w:val="39"/>
    <w:semiHidden/>
    <w:unhideWhenUsed/>
    <w:qFormat/>
    <w:rsid w:val="00c149c1"/>
    <w:pPr>
      <w:spacing w:before="480" w:after="240"/>
      <w:ind w:hanging="0"/>
      <w:jc w:val="left"/>
    </w:pPr>
    <w:rPr>
      <w:rFonts w:eastAsia="Times New Roman" w:cs="Times New Roman"/>
      <w:bCs/>
      <w:color w:val="365F91"/>
      <w:szCs w:val="28"/>
      <w:lang w:eastAsia="ru-RU"/>
    </w:rPr>
  </w:style>
  <w:style w:type="paragraph" w:styleId="Xl60" w:customStyle="1">
    <w:name w:val="xl60"/>
    <w:basedOn w:val="Normal"/>
    <w:uiPriority w:val="99"/>
    <w:qFormat/>
    <w:rsid w:val="00c149c1"/>
    <w:pPr>
      <w:pBdr>
        <w:top w:val="single" w:sz="4" w:space="0" w:color="000000"/>
        <w:left w:val="single" w:sz="4" w:space="0" w:color="000000"/>
        <w:bottom w:val="single" w:sz="4" w:space="0" w:color="000000"/>
        <w:right w:val="single" w:sz="4" w:space="0" w:color="000000"/>
      </w:pBdr>
      <w:shd w:val="clear" w:color="000000" w:fill="FFFFC0"/>
      <w:spacing w:beforeAutospacing="1" w:afterAutospacing="1"/>
      <w:jc w:val="center"/>
      <w:textAlignment w:val="center"/>
    </w:pPr>
    <w:rPr>
      <w:rFonts w:ascii="Arial" w:hAnsi="Arial" w:cs="Arial"/>
      <w:b/>
      <w:bCs/>
      <w:sz w:val="20"/>
      <w:szCs w:val="20"/>
      <w:lang w:eastAsia="ru-RU"/>
    </w:rPr>
  </w:style>
  <w:style w:type="paragraph" w:styleId="Xl61" w:customStyle="1">
    <w:name w:val="xl61"/>
    <w:basedOn w:val="Normal"/>
    <w:uiPriority w:val="99"/>
    <w:qFormat/>
    <w:rsid w:val="00c149c1"/>
    <w:pPr>
      <w:pBdr>
        <w:top w:val="single" w:sz="4" w:space="0" w:color="000000"/>
        <w:left w:val="single" w:sz="4" w:space="0" w:color="000000"/>
        <w:bottom w:val="single" w:sz="4" w:space="0" w:color="000000"/>
        <w:right w:val="single" w:sz="4" w:space="0" w:color="000000"/>
      </w:pBdr>
      <w:spacing w:beforeAutospacing="1" w:afterAutospacing="1"/>
      <w:jc w:val="right"/>
    </w:pPr>
    <w:rPr>
      <w:lang w:eastAsia="ru-RU"/>
    </w:rPr>
  </w:style>
  <w:style w:type="paragraph" w:styleId="Xl62" w:customStyle="1">
    <w:name w:val="xl62"/>
    <w:basedOn w:val="Normal"/>
    <w:uiPriority w:val="99"/>
    <w:qFormat/>
    <w:rsid w:val="00c149c1"/>
    <w:pPr>
      <w:pBdr>
        <w:top w:val="single" w:sz="4" w:space="0" w:color="000000"/>
        <w:left w:val="single" w:sz="4" w:space="0" w:color="000000"/>
        <w:bottom w:val="single" w:sz="4" w:space="0" w:color="000000"/>
        <w:right w:val="single" w:sz="4" w:space="0" w:color="000000"/>
      </w:pBdr>
      <w:spacing w:beforeAutospacing="1" w:afterAutospacing="1"/>
    </w:pPr>
    <w:rPr>
      <w:lang w:eastAsia="ru-RU"/>
    </w:rPr>
  </w:style>
  <w:style w:type="paragraph" w:styleId="Style131" w:customStyle="1">
    <w:name w:val="Стандартный"/>
    <w:basedOn w:val="Normal"/>
    <w:qFormat/>
    <w:rsid w:val="00c149c1"/>
    <w:pPr>
      <w:ind w:firstLine="851"/>
    </w:pPr>
    <w:rPr>
      <w:sz w:val="26"/>
      <w:lang w:eastAsia="ar-SA"/>
    </w:rPr>
  </w:style>
  <w:style w:type="paragraph" w:styleId="160" w:customStyle="1">
    <w:name w:val="заголовок 1"/>
    <w:basedOn w:val="Normal"/>
    <w:next w:val="Normal"/>
    <w:qFormat/>
    <w:rsid w:val="00c149c1"/>
    <w:pPr>
      <w:keepNext w:val="true"/>
    </w:pPr>
    <w:rPr>
      <w:szCs w:val="20"/>
      <w:lang w:eastAsia="ar-SA"/>
    </w:rPr>
  </w:style>
  <w:style w:type="paragraph" w:styleId="73" w:customStyle="1">
    <w:name w:val="Основной текст7"/>
    <w:basedOn w:val="Normal"/>
    <w:qFormat/>
    <w:rsid w:val="00c149c1"/>
    <w:pPr>
      <w:widowControl w:val="false"/>
      <w:shd w:val="clear" w:color="auto" w:fill="FFFFFF"/>
      <w:spacing w:lineRule="exact" w:line="274" w:before="0" w:after="1920"/>
      <w:ind w:hanging="360"/>
      <w:jc w:val="right"/>
    </w:pPr>
    <w:rPr>
      <w:rFonts w:ascii="Arial Unicode MS" w:hAnsi="Arial Unicode MS" w:eastAsia="Arial Unicode MS"/>
      <w:sz w:val="23"/>
      <w:szCs w:val="23"/>
      <w:lang w:eastAsia="ru-RU"/>
    </w:rPr>
  </w:style>
  <w:style w:type="paragraph" w:styleId="292" w:customStyle="1">
    <w:name w:val="Основной текст (29)"/>
    <w:basedOn w:val="Normal"/>
    <w:uiPriority w:val="99"/>
    <w:qFormat/>
    <w:rsid w:val="00c149c1"/>
    <w:pPr>
      <w:shd w:val="clear" w:color="auto" w:fill="FFFFFF"/>
      <w:spacing w:lineRule="atLeast" w:line="240"/>
    </w:pPr>
    <w:rPr>
      <w:rFonts w:ascii="Calibri" w:hAnsi="Calibri" w:eastAsia="Calibri" w:cs="Calibri"/>
      <w:sz w:val="19"/>
      <w:szCs w:val="19"/>
      <w:shd w:fill="FFFFFF" w:val="clear"/>
      <w:lang w:eastAsia="en-US"/>
    </w:rPr>
  </w:style>
  <w:style w:type="paragraph" w:styleId="Style132" w:customStyle="1">
    <w:name w:val="Колонтитул"/>
    <w:basedOn w:val="Normal"/>
    <w:qFormat/>
    <w:rsid w:val="00c149c1"/>
    <w:pPr>
      <w:widowControl w:val="false"/>
      <w:shd w:val="clear" w:color="auto" w:fill="FFFFFF"/>
    </w:pPr>
    <w:rPr>
      <w:rFonts w:ascii="Arial Narrow" w:hAnsi="Arial Narrow" w:eastAsia="Arial Narrow" w:cs="Arial Narrow"/>
      <w:b/>
      <w:bCs/>
      <w:sz w:val="15"/>
      <w:szCs w:val="15"/>
      <w:lang w:eastAsia="en-US"/>
    </w:rPr>
  </w:style>
  <w:style w:type="paragraph" w:styleId="2114" w:customStyle="1">
    <w:name w:val="Абзац списка21"/>
    <w:basedOn w:val="Normal"/>
    <w:qFormat/>
    <w:rsid w:val="00c149c1"/>
    <w:pPr>
      <w:widowControl w:val="false"/>
      <w:spacing w:before="120" w:after="120"/>
      <w:textAlignment w:val="baseline"/>
    </w:pPr>
    <w:rPr>
      <w:spacing w:val="-5"/>
      <w:sz w:val="28"/>
      <w:lang w:eastAsia="ru-RU"/>
    </w:rPr>
  </w:style>
  <w:style w:type="paragraph" w:styleId="56" w:customStyle="1">
    <w:name w:val="Абзац списка5"/>
    <w:basedOn w:val="Normal"/>
    <w:qFormat/>
    <w:rsid w:val="00c149c1"/>
    <w:pPr>
      <w:widowControl w:val="false"/>
      <w:spacing w:before="120" w:after="120"/>
    </w:pPr>
    <w:rPr>
      <w:spacing w:val="-5"/>
      <w:sz w:val="28"/>
      <w:lang w:eastAsia="ru-RU"/>
    </w:rPr>
  </w:style>
  <w:style w:type="paragraph" w:styleId="3110" w:customStyle="1">
    <w:name w:val="Подпись к таблице (3)1"/>
    <w:basedOn w:val="Normal"/>
    <w:uiPriority w:val="99"/>
    <w:qFormat/>
    <w:rsid w:val="00c149c1"/>
    <w:pPr>
      <w:shd w:val="clear" w:color="auto" w:fill="FFFFFF"/>
      <w:spacing w:lineRule="exact" w:line="274"/>
    </w:pPr>
    <w:rPr>
      <w:rFonts w:ascii="Calibri" w:hAnsi="Calibri" w:eastAsia="Calibri" w:cs="Calibri"/>
      <w:sz w:val="23"/>
      <w:szCs w:val="23"/>
      <w:shd w:fill="FFFFFF" w:val="clear"/>
      <w:lang w:eastAsia="en-US"/>
    </w:rPr>
  </w:style>
  <w:style w:type="paragraph" w:styleId="ListParagraph11" w:customStyle="1">
    <w:name w:val="List Paragraph1"/>
    <w:basedOn w:val="Normal"/>
    <w:qFormat/>
    <w:rsid w:val="00c149c1"/>
    <w:pPr>
      <w:widowControl w:val="false"/>
    </w:pPr>
    <w:rPr>
      <w:rFonts w:ascii="Calibri" w:hAnsi="Calibri"/>
      <w:sz w:val="22"/>
      <w:lang w:val="en-US" w:eastAsia="ru-RU"/>
    </w:rPr>
  </w:style>
  <w:style w:type="paragraph" w:styleId="248" w:customStyle="1">
    <w:name w:val="Основной текст (24)"/>
    <w:basedOn w:val="Normal"/>
    <w:qFormat/>
    <w:rsid w:val="00c149c1"/>
    <w:pPr>
      <w:widowControl w:val="false"/>
      <w:shd w:val="clear" w:color="auto" w:fill="FFFFFF"/>
      <w:ind w:hanging="360"/>
    </w:pPr>
    <w:rPr>
      <w:rFonts w:ascii="Arial" w:hAnsi="Arial" w:eastAsia="Arial" w:cs="Arial"/>
      <w:b/>
      <w:bCs/>
      <w:sz w:val="23"/>
      <w:szCs w:val="23"/>
      <w:lang w:eastAsia="en-US"/>
    </w:rPr>
  </w:style>
  <w:style w:type="paragraph" w:styleId="65" w:customStyle="1">
    <w:name w:val="Основной текст (6)"/>
    <w:basedOn w:val="Normal"/>
    <w:qFormat/>
    <w:rsid w:val="00c149c1"/>
    <w:pPr>
      <w:widowControl w:val="false"/>
      <w:shd w:val="clear" w:color="auto" w:fill="FFFFFF"/>
      <w:spacing w:lineRule="exact" w:line="274" w:before="480" w:after="360"/>
      <w:ind w:hanging="1140"/>
    </w:pPr>
    <w:rPr>
      <w:rFonts w:ascii="Arial" w:hAnsi="Arial" w:eastAsia="Arial" w:cs="Arial"/>
      <w:b/>
      <w:bCs/>
      <w:sz w:val="22"/>
      <w:szCs w:val="22"/>
      <w:lang w:eastAsia="en-US"/>
    </w:rPr>
  </w:style>
  <w:style w:type="paragraph" w:styleId="74" w:customStyle="1">
    <w:name w:val="Абзац списка7"/>
    <w:basedOn w:val="Normal"/>
    <w:qFormat/>
    <w:rsid w:val="00c149c1"/>
    <w:pPr>
      <w:widowControl w:val="false"/>
      <w:spacing w:before="120" w:after="120"/>
      <w:textAlignment w:val="baseline"/>
    </w:pPr>
    <w:rPr>
      <w:spacing w:val="-5"/>
      <w:sz w:val="28"/>
      <w:lang w:eastAsia="ru-RU"/>
    </w:rPr>
  </w:style>
  <w:style w:type="paragraph" w:styleId="1118" w:customStyle="1">
    <w:name w:val="Абзац списка11"/>
    <w:basedOn w:val="Normal"/>
    <w:qFormat/>
    <w:rsid w:val="00c149c1"/>
    <w:pPr>
      <w:widowControl w:val="false"/>
      <w:spacing w:before="120" w:after="120"/>
    </w:pPr>
    <w:rPr>
      <w:spacing w:val="-5"/>
      <w:sz w:val="28"/>
      <w:lang w:eastAsia="ru-RU"/>
    </w:rPr>
  </w:style>
  <w:style w:type="paragraph" w:styleId="66" w:customStyle="1">
    <w:name w:val="Абзац списка6"/>
    <w:basedOn w:val="Normal"/>
    <w:qFormat/>
    <w:rsid w:val="00c149c1"/>
    <w:pPr>
      <w:widowControl w:val="false"/>
      <w:spacing w:before="120" w:after="120"/>
      <w:textAlignment w:val="baseline"/>
    </w:pPr>
    <w:rPr>
      <w:spacing w:val="-5"/>
      <w:sz w:val="28"/>
      <w:lang w:eastAsia="ru-RU"/>
    </w:rPr>
  </w:style>
  <w:style w:type="paragraph" w:styleId="83" w:customStyle="1">
    <w:name w:val="Абзац списка8"/>
    <w:basedOn w:val="Normal"/>
    <w:qFormat/>
    <w:rsid w:val="00c149c1"/>
    <w:pPr>
      <w:widowControl w:val="false"/>
      <w:spacing w:before="120" w:after="120"/>
      <w:textAlignment w:val="baseline"/>
    </w:pPr>
    <w:rPr>
      <w:spacing w:val="-5"/>
      <w:sz w:val="28"/>
      <w:lang w:eastAsia="ru-RU"/>
    </w:rPr>
  </w:style>
  <w:style w:type="paragraph" w:styleId="249" w:customStyle="1">
    <w:name w:val="Название объекта2"/>
    <w:basedOn w:val="Normal"/>
    <w:next w:val="Normal"/>
    <w:qFormat/>
    <w:rsid w:val="00c149c1"/>
    <w:pPr>
      <w:spacing w:before="0" w:after="200"/>
    </w:pPr>
    <w:rPr>
      <w:b/>
      <w:bCs/>
      <w:color w:val="4F81BD"/>
      <w:sz w:val="18"/>
      <w:szCs w:val="18"/>
    </w:rPr>
  </w:style>
  <w:style w:type="paragraph" w:styleId="163" w:customStyle="1">
    <w:name w:val="Заголовок таблицы ссылок1"/>
    <w:basedOn w:val="1112"/>
    <w:next w:val="Normal"/>
    <w:qFormat/>
    <w:rsid w:val="00c149c1"/>
    <w:pPr>
      <w:spacing w:before="480" w:after="240"/>
      <w:ind w:hanging="0"/>
      <w:jc w:val="left"/>
    </w:pPr>
    <w:rPr>
      <w:rFonts w:eastAsia="Times New Roman" w:cs="Times New Roman"/>
      <w:bCs/>
      <w:color w:val="auto"/>
      <w:szCs w:val="28"/>
      <w:lang w:eastAsia="zh-CN"/>
    </w:rPr>
  </w:style>
  <w:style w:type="paragraph" w:styleId="Style133" w:customStyle="1">
    <w:name w:val="Выделение внутри заголовка"/>
    <w:basedOn w:val="Normal"/>
    <w:next w:val="Normal"/>
    <w:qFormat/>
    <w:rsid w:val="00c149c1"/>
    <w:pPr>
      <w:spacing w:lineRule="auto" w:line="360" w:before="240" w:after="120"/>
      <w:ind w:firstLine="709"/>
    </w:pPr>
    <w:rPr>
      <w:b/>
      <w:sz w:val="26"/>
      <w:lang w:eastAsia="ru-RU"/>
    </w:rPr>
  </w:style>
  <w:style w:type="paragraph" w:styleId="Style134" w:customStyle="1">
    <w:name w:val="Список марк."/>
    <w:basedOn w:val="Normal"/>
    <w:autoRedefine/>
    <w:qFormat/>
    <w:rsid w:val="00c149c1"/>
    <w:pPr>
      <w:widowControl w:val="false"/>
      <w:ind w:firstLine="709"/>
      <w:textAlignment w:val="baseline"/>
    </w:pPr>
    <w:rPr>
      <w:lang w:eastAsia="ru-RU"/>
    </w:rPr>
  </w:style>
  <w:style w:type="paragraph" w:styleId="Style135" w:customStyle="1">
    <w:name w:val="АТаблицы"/>
    <w:basedOn w:val="Caption"/>
    <w:qFormat/>
    <w:rsid w:val="00c149c1"/>
    <w:pPr>
      <w:keepNext w:val="true"/>
      <w:widowControl w:val="false"/>
      <w:spacing w:lineRule="auto" w:line="276" w:before="240" w:after="0"/>
      <w:ind w:firstLine="567"/>
      <w:jc w:val="both"/>
      <w:textAlignment w:val="baseline"/>
    </w:pPr>
    <w:rPr>
      <w:rFonts w:ascii="Times New Roman" w:hAnsi="Times New Roman" w:eastAsia="Microsoft YaHei" w:cs="Times New Roman"/>
      <w:bCs/>
      <w:iCs w:val="false"/>
      <w:spacing w:val="-5"/>
      <w:lang w:eastAsia="ru-RU"/>
    </w:rPr>
  </w:style>
  <w:style w:type="paragraph" w:styleId="Preformat" w:customStyle="1">
    <w:name w:val="Preformat"/>
    <w:qFormat/>
    <w:rsid w:val="00c149c1"/>
    <w:pPr>
      <w:widowControl/>
      <w:suppressAutoHyphens w:val="true"/>
      <w:bidi w:val="0"/>
      <w:spacing w:before="0" w:after="0"/>
      <w:jc w:val="left"/>
    </w:pPr>
    <w:rPr>
      <w:rFonts w:ascii="Courier New" w:hAnsi="Courier New" w:eastAsia="Times New Roman" w:cs="Times New Roman"/>
      <w:color w:val="auto"/>
      <w:kern w:val="0"/>
      <w:sz w:val="24"/>
      <w:szCs w:val="20"/>
      <w:lang w:val="ru-RU" w:eastAsia="ru-RU" w:bidi="ar-SA"/>
    </w:rPr>
  </w:style>
  <w:style w:type="paragraph" w:styleId="Style136" w:customStyle="1">
    <w:name w:val="Приложение"/>
    <w:basedOn w:val="Normal"/>
    <w:next w:val="Normal"/>
    <w:qFormat/>
    <w:rsid w:val="00c149c1"/>
    <w:pPr>
      <w:ind w:firstLine="709"/>
      <w:jc w:val="center"/>
    </w:pPr>
    <w:rPr>
      <w:sz w:val="28"/>
      <w:szCs w:val="28"/>
      <w:lang w:eastAsia="ru-RU"/>
    </w:rPr>
  </w:style>
  <w:style w:type="paragraph" w:styleId="Style137" w:customStyle="1">
    <w:name w:val="Тело таблицы_Наименование"/>
    <w:basedOn w:val="Normal"/>
    <w:qFormat/>
    <w:rsid w:val="00c149c1"/>
    <w:pPr>
      <w:spacing w:lineRule="auto" w:line="360" w:before="0" w:after="0"/>
      <w:contextualSpacing/>
    </w:pPr>
    <w:rPr>
      <w:rFonts w:cs="Arial"/>
      <w:sz w:val="16"/>
      <w:szCs w:val="16"/>
      <w:lang w:eastAsia="ru-RU"/>
    </w:rPr>
  </w:style>
  <w:style w:type="paragraph" w:styleId="ListNumber">
    <w:name w:val="List Number"/>
    <w:basedOn w:val="Normal"/>
    <w:unhideWhenUsed/>
    <w:qFormat/>
    <w:rsid w:val="00c149c1"/>
    <w:pPr>
      <w:keepLines/>
      <w:spacing w:lineRule="exact" w:line="280"/>
      <w:ind w:firstLine="709"/>
    </w:pPr>
    <w:rPr>
      <w:rFonts w:ascii="Arial" w:hAnsi="Arial"/>
      <w:sz w:val="28"/>
      <w:szCs w:val="28"/>
      <w:lang w:eastAsia="ru-RU"/>
    </w:rPr>
  </w:style>
  <w:style w:type="paragraph" w:styleId="ListBullet3">
    <w:name w:val="List Bullet 3"/>
    <w:basedOn w:val="Normal"/>
    <w:uiPriority w:val="36"/>
    <w:unhideWhenUsed/>
    <w:qFormat/>
    <w:rsid w:val="00c149c1"/>
    <w:pPr>
      <w:spacing w:before="0" w:after="0"/>
      <w:ind w:firstLine="720"/>
      <w:contextualSpacing/>
    </w:pPr>
    <w:rPr>
      <w:color w:val="000000"/>
      <w:sz w:val="28"/>
      <w:szCs w:val="28"/>
      <w:lang w:eastAsia="ru-RU"/>
    </w:rPr>
  </w:style>
  <w:style w:type="paragraph" w:styleId="ListBullet4">
    <w:name w:val="List Bullet 4"/>
    <w:basedOn w:val="Normal"/>
    <w:uiPriority w:val="36"/>
    <w:unhideWhenUsed/>
    <w:qFormat/>
    <w:rsid w:val="00c149c1"/>
    <w:pPr>
      <w:spacing w:before="0" w:after="0"/>
      <w:ind w:firstLine="709"/>
      <w:contextualSpacing/>
    </w:pPr>
    <w:rPr>
      <w:rFonts w:ascii="Calibri" w:hAnsi="Calibri"/>
      <w:color w:val="000000"/>
      <w:sz w:val="20"/>
      <w:szCs w:val="20"/>
      <w:lang w:eastAsia="ru-RU"/>
    </w:rPr>
  </w:style>
  <w:style w:type="paragraph" w:styleId="ListBullet5">
    <w:name w:val="List Bullet 5"/>
    <w:basedOn w:val="Normal"/>
    <w:uiPriority w:val="36"/>
    <w:unhideWhenUsed/>
    <w:qFormat/>
    <w:rsid w:val="00c149c1"/>
    <w:pPr>
      <w:spacing w:before="0" w:after="0"/>
      <w:ind w:left="720" w:firstLine="709"/>
      <w:contextualSpacing/>
    </w:pPr>
    <w:rPr>
      <w:rFonts w:ascii="Calibri" w:hAnsi="Calibri"/>
      <w:color w:val="000000"/>
      <w:sz w:val="20"/>
      <w:szCs w:val="20"/>
      <w:lang w:eastAsia="ru-RU"/>
    </w:rPr>
  </w:style>
  <w:style w:type="paragraph" w:styleId="ListNumber2">
    <w:name w:val="List Number 2"/>
    <w:basedOn w:val="Normal"/>
    <w:uiPriority w:val="99"/>
    <w:semiHidden/>
    <w:unhideWhenUsed/>
    <w:qFormat/>
    <w:rsid w:val="00c149c1"/>
    <w:pPr>
      <w:spacing w:lineRule="auto" w:line="360" w:before="0" w:after="0"/>
      <w:ind w:firstLine="709"/>
      <w:contextualSpacing/>
    </w:pPr>
    <w:rPr>
      <w:rFonts w:ascii="Arial" w:hAnsi="Arial" w:cs="Arial"/>
      <w:sz w:val="28"/>
      <w:szCs w:val="28"/>
      <w:lang w:eastAsia="ru-RU"/>
    </w:rPr>
  </w:style>
  <w:style w:type="paragraph" w:styleId="BlockText">
    <w:name w:val="Block Text"/>
    <w:basedOn w:val="Normal"/>
    <w:uiPriority w:val="99"/>
    <w:semiHidden/>
    <w:unhideWhenUsed/>
    <w:qFormat/>
    <w:rsid w:val="00c149c1"/>
    <w:pPr>
      <w:spacing w:lineRule="auto" w:line="360"/>
      <w:ind w:left="285" w:right="-165" w:hanging="0"/>
      <w:jc w:val="center"/>
    </w:pPr>
    <w:rPr>
      <w:b/>
      <w:i/>
      <w:sz w:val="32"/>
      <w:szCs w:val="28"/>
      <w:lang w:eastAsia="ru-RU"/>
    </w:rPr>
  </w:style>
  <w:style w:type="paragraph" w:styleId="Quote">
    <w:name w:val="Quote"/>
    <w:basedOn w:val="Normal"/>
    <w:next w:val="Normal"/>
    <w:uiPriority w:val="29"/>
    <w:qFormat/>
    <w:rsid w:val="00c149c1"/>
    <w:pPr>
      <w:ind w:firstLine="709"/>
    </w:pPr>
    <w:rPr>
      <w:i/>
      <w:iCs/>
      <w:color w:val="000000"/>
      <w:sz w:val="28"/>
      <w:szCs w:val="28"/>
      <w:lang w:eastAsia="ru-RU"/>
    </w:rPr>
  </w:style>
  <w:style w:type="paragraph" w:styleId="Bibliography">
    <w:name w:val="Bibliography"/>
    <w:basedOn w:val="Normal"/>
    <w:next w:val="Normal"/>
    <w:uiPriority w:val="37"/>
    <w:semiHidden/>
    <w:unhideWhenUsed/>
    <w:qFormat/>
    <w:rsid w:val="00c149c1"/>
    <w:pPr>
      <w:spacing w:lineRule="auto" w:line="360"/>
    </w:pPr>
    <w:rPr>
      <w:szCs w:val="28"/>
      <w:lang w:val="en-US" w:eastAsia="ru-RU"/>
    </w:rPr>
  </w:style>
  <w:style w:type="paragraph" w:styleId="Style138" w:customStyle="1">
    <w:name w:val="Номер страниц"/>
    <w:basedOn w:val="Normal"/>
    <w:next w:val="Normal"/>
    <w:autoRedefine/>
    <w:qFormat/>
    <w:rsid w:val="00c149c1"/>
    <w:pPr>
      <w:ind w:firstLine="709"/>
      <w:jc w:val="center"/>
    </w:pPr>
    <w:rPr>
      <w:sz w:val="28"/>
      <w:szCs w:val="28"/>
      <w:lang w:eastAsia="ru-RU"/>
    </w:rPr>
  </w:style>
  <w:style w:type="paragraph" w:styleId="Style139" w:customStyle="1">
    <w:name w:val="Стиль таблица"/>
    <w:basedOn w:val="Normal"/>
    <w:qFormat/>
    <w:rsid w:val="00c149c1"/>
    <w:pPr>
      <w:spacing w:lineRule="auto" w:line="360"/>
    </w:pPr>
    <w:rPr>
      <w:rFonts w:ascii="Calibri" w:hAnsi="Calibri" w:cs="Calibri"/>
      <w:color w:val="000000"/>
      <w:sz w:val="22"/>
      <w:szCs w:val="22"/>
      <w:lang w:eastAsia="en-US"/>
    </w:rPr>
  </w:style>
  <w:style w:type="paragraph" w:styleId="PVN" w:customStyle="1">
    <w:name w:val="Текст сноски_PVN"/>
    <w:basedOn w:val="Normal"/>
    <w:qFormat/>
    <w:rsid w:val="00c149c1"/>
    <w:pPr>
      <w:ind w:firstLine="709"/>
    </w:pPr>
    <w:rPr>
      <w:sz w:val="18"/>
      <w:szCs w:val="28"/>
      <w:lang w:eastAsia="ru-RU"/>
    </w:rPr>
  </w:style>
  <w:style w:type="paragraph" w:styleId="Style140" w:customStyle="1">
    <w:name w:val="Тело таблицы_едины измерения"/>
    <w:basedOn w:val="Style137"/>
    <w:qFormat/>
    <w:rsid w:val="00c149c1"/>
    <w:pPr>
      <w:jc w:val="center"/>
    </w:pPr>
    <w:rPr/>
  </w:style>
  <w:style w:type="paragraph" w:styleId="Style211" w:customStyle="1">
    <w:name w:val="Style2"/>
    <w:basedOn w:val="Normal"/>
    <w:uiPriority w:val="99"/>
    <w:qFormat/>
    <w:rsid w:val="00c149c1"/>
    <w:pPr>
      <w:widowControl w:val="false"/>
    </w:pPr>
    <w:rPr>
      <w:lang w:eastAsia="ru-RU"/>
    </w:rPr>
  </w:style>
  <w:style w:type="paragraph" w:styleId="Style1110" w:customStyle="1">
    <w:name w:val="Style11"/>
    <w:basedOn w:val="Normal"/>
    <w:uiPriority w:val="99"/>
    <w:qFormat/>
    <w:rsid w:val="00c149c1"/>
    <w:pPr>
      <w:widowControl w:val="false"/>
    </w:pPr>
    <w:rPr>
      <w:lang w:eastAsia="ru-RU"/>
    </w:rPr>
  </w:style>
  <w:style w:type="paragraph" w:styleId="Style410" w:customStyle="1">
    <w:name w:val="Style4"/>
    <w:basedOn w:val="Normal"/>
    <w:qFormat/>
    <w:rsid w:val="00c149c1"/>
    <w:pPr>
      <w:widowControl w:val="false"/>
    </w:pPr>
    <w:rPr>
      <w:lang w:eastAsia="ru-RU"/>
    </w:rPr>
  </w:style>
  <w:style w:type="paragraph" w:styleId="Style610" w:customStyle="1">
    <w:name w:val="Style6"/>
    <w:basedOn w:val="Normal"/>
    <w:qFormat/>
    <w:rsid w:val="00c149c1"/>
    <w:pPr>
      <w:widowControl w:val="false"/>
      <w:ind w:firstLine="709"/>
    </w:pPr>
    <w:rPr>
      <w:lang w:eastAsia="ru-RU"/>
    </w:rPr>
  </w:style>
  <w:style w:type="paragraph" w:styleId="Style910" w:customStyle="1">
    <w:name w:val="Style9"/>
    <w:basedOn w:val="Normal"/>
    <w:uiPriority w:val="99"/>
    <w:qFormat/>
    <w:rsid w:val="00c149c1"/>
    <w:pPr>
      <w:widowControl w:val="false"/>
      <w:spacing w:lineRule="exact" w:line="197"/>
      <w:ind w:firstLine="709"/>
    </w:pPr>
    <w:rPr>
      <w:lang w:eastAsia="ru-RU"/>
    </w:rPr>
  </w:style>
  <w:style w:type="paragraph" w:styleId="Style1010" w:customStyle="1">
    <w:name w:val="Style10"/>
    <w:basedOn w:val="Normal"/>
    <w:uiPriority w:val="99"/>
    <w:qFormat/>
    <w:rsid w:val="00c149c1"/>
    <w:pPr>
      <w:widowControl w:val="false"/>
      <w:spacing w:lineRule="exact" w:line="199"/>
      <w:ind w:firstLine="709"/>
      <w:jc w:val="center"/>
    </w:pPr>
    <w:rPr>
      <w:lang w:eastAsia="ru-RU"/>
    </w:rPr>
  </w:style>
  <w:style w:type="paragraph" w:styleId="Style1310" w:customStyle="1">
    <w:name w:val="Style13"/>
    <w:basedOn w:val="Normal"/>
    <w:uiPriority w:val="99"/>
    <w:qFormat/>
    <w:rsid w:val="00c149c1"/>
    <w:pPr>
      <w:widowControl w:val="false"/>
      <w:ind w:firstLine="709"/>
    </w:pPr>
    <w:rPr>
      <w:lang w:eastAsia="ru-RU"/>
    </w:rPr>
  </w:style>
  <w:style w:type="paragraph" w:styleId="Style141" w:customStyle="1">
    <w:name w:val="Style14"/>
    <w:basedOn w:val="Normal"/>
    <w:uiPriority w:val="99"/>
    <w:qFormat/>
    <w:rsid w:val="00c149c1"/>
    <w:pPr>
      <w:widowControl w:val="false"/>
      <w:spacing w:lineRule="exact" w:line="192"/>
      <w:ind w:firstLine="709"/>
      <w:jc w:val="center"/>
    </w:pPr>
    <w:rPr>
      <w:lang w:eastAsia="ru-RU"/>
    </w:rPr>
  </w:style>
  <w:style w:type="paragraph" w:styleId="Style151" w:customStyle="1">
    <w:name w:val="Style15"/>
    <w:basedOn w:val="Normal"/>
    <w:uiPriority w:val="99"/>
    <w:qFormat/>
    <w:rsid w:val="00c149c1"/>
    <w:pPr>
      <w:widowControl w:val="false"/>
      <w:spacing w:lineRule="exact" w:line="151"/>
      <w:ind w:firstLine="709"/>
      <w:jc w:val="center"/>
    </w:pPr>
    <w:rPr>
      <w:lang w:eastAsia="ru-RU"/>
    </w:rPr>
  </w:style>
  <w:style w:type="paragraph" w:styleId="Style1210" w:customStyle="1">
    <w:name w:val="Style12"/>
    <w:basedOn w:val="Normal"/>
    <w:uiPriority w:val="99"/>
    <w:qFormat/>
    <w:rsid w:val="00c149c1"/>
    <w:pPr>
      <w:widowControl w:val="false"/>
      <w:ind w:firstLine="709"/>
    </w:pPr>
    <w:rPr>
      <w:lang w:eastAsia="ru-RU"/>
    </w:rPr>
  </w:style>
  <w:style w:type="paragraph" w:styleId="Style201" w:customStyle="1">
    <w:name w:val="Style20"/>
    <w:basedOn w:val="Normal"/>
    <w:uiPriority w:val="99"/>
    <w:qFormat/>
    <w:rsid w:val="00c149c1"/>
    <w:pPr>
      <w:widowControl w:val="false"/>
      <w:spacing w:lineRule="exact" w:line="240"/>
      <w:ind w:firstLine="709"/>
    </w:pPr>
    <w:rPr>
      <w:lang w:eastAsia="ru-RU"/>
    </w:rPr>
  </w:style>
  <w:style w:type="paragraph" w:styleId="Style321" w:customStyle="1">
    <w:name w:val="Style32"/>
    <w:basedOn w:val="Normal"/>
    <w:uiPriority w:val="99"/>
    <w:qFormat/>
    <w:rsid w:val="00c149c1"/>
    <w:pPr>
      <w:widowControl w:val="false"/>
      <w:ind w:firstLine="709"/>
      <w:jc w:val="right"/>
    </w:pPr>
    <w:rPr>
      <w:lang w:eastAsia="ru-RU"/>
    </w:rPr>
  </w:style>
  <w:style w:type="paragraph" w:styleId="Style421" w:customStyle="1">
    <w:name w:val="Style42"/>
    <w:basedOn w:val="Normal"/>
    <w:uiPriority w:val="99"/>
    <w:qFormat/>
    <w:rsid w:val="00c149c1"/>
    <w:pPr>
      <w:widowControl w:val="false"/>
      <w:ind w:firstLine="709"/>
    </w:pPr>
    <w:rPr>
      <w:lang w:eastAsia="ru-RU"/>
    </w:rPr>
  </w:style>
  <w:style w:type="paragraph" w:styleId="Style431" w:customStyle="1">
    <w:name w:val="Style43"/>
    <w:basedOn w:val="Normal"/>
    <w:uiPriority w:val="99"/>
    <w:qFormat/>
    <w:rsid w:val="00c149c1"/>
    <w:pPr>
      <w:widowControl w:val="false"/>
      <w:ind w:firstLine="709"/>
    </w:pPr>
    <w:rPr>
      <w:lang w:eastAsia="ru-RU"/>
    </w:rPr>
  </w:style>
  <w:style w:type="paragraph" w:styleId="Style261" w:customStyle="1">
    <w:name w:val="Style26"/>
    <w:basedOn w:val="Normal"/>
    <w:uiPriority w:val="99"/>
    <w:qFormat/>
    <w:rsid w:val="00c149c1"/>
    <w:pPr>
      <w:widowControl w:val="false"/>
      <w:ind w:firstLine="709"/>
    </w:pPr>
    <w:rPr>
      <w:lang w:eastAsia="ru-RU"/>
    </w:rPr>
  </w:style>
  <w:style w:type="paragraph" w:styleId="Style611" w:customStyle="1">
    <w:name w:val="Style61"/>
    <w:basedOn w:val="Normal"/>
    <w:uiPriority w:val="99"/>
    <w:qFormat/>
    <w:rsid w:val="00c149c1"/>
    <w:pPr>
      <w:widowControl w:val="false"/>
      <w:ind w:firstLine="709"/>
    </w:pPr>
    <w:rPr>
      <w:lang w:eastAsia="ru-RU"/>
    </w:rPr>
  </w:style>
  <w:style w:type="paragraph" w:styleId="Style621" w:customStyle="1">
    <w:name w:val="Style62"/>
    <w:basedOn w:val="Normal"/>
    <w:uiPriority w:val="99"/>
    <w:qFormat/>
    <w:rsid w:val="00c149c1"/>
    <w:pPr>
      <w:widowControl w:val="false"/>
      <w:ind w:firstLine="709"/>
    </w:pPr>
    <w:rPr>
      <w:lang w:eastAsia="ru-RU"/>
    </w:rPr>
  </w:style>
  <w:style w:type="paragraph" w:styleId="Style631" w:customStyle="1">
    <w:name w:val="Style63"/>
    <w:basedOn w:val="Normal"/>
    <w:uiPriority w:val="99"/>
    <w:qFormat/>
    <w:rsid w:val="00c149c1"/>
    <w:pPr>
      <w:widowControl w:val="false"/>
      <w:ind w:firstLine="709"/>
    </w:pPr>
    <w:rPr>
      <w:lang w:eastAsia="ru-RU"/>
    </w:rPr>
  </w:style>
  <w:style w:type="paragraph" w:styleId="Style661" w:customStyle="1">
    <w:name w:val="Style66"/>
    <w:basedOn w:val="Normal"/>
    <w:uiPriority w:val="99"/>
    <w:qFormat/>
    <w:rsid w:val="00c149c1"/>
    <w:pPr>
      <w:widowControl w:val="false"/>
      <w:ind w:firstLine="709"/>
      <w:jc w:val="right"/>
    </w:pPr>
    <w:rPr>
      <w:lang w:eastAsia="ru-RU"/>
    </w:rPr>
  </w:style>
  <w:style w:type="paragraph" w:styleId="Style671" w:customStyle="1">
    <w:name w:val="Style67"/>
    <w:basedOn w:val="Normal"/>
    <w:uiPriority w:val="99"/>
    <w:qFormat/>
    <w:rsid w:val="00c149c1"/>
    <w:pPr>
      <w:widowControl w:val="false"/>
      <w:ind w:firstLine="709"/>
    </w:pPr>
    <w:rPr>
      <w:lang w:eastAsia="ru-RU"/>
    </w:rPr>
  </w:style>
  <w:style w:type="paragraph" w:styleId="Style761" w:customStyle="1">
    <w:name w:val="Style76"/>
    <w:basedOn w:val="Normal"/>
    <w:uiPriority w:val="99"/>
    <w:qFormat/>
    <w:rsid w:val="00c149c1"/>
    <w:pPr>
      <w:widowControl w:val="false"/>
      <w:ind w:firstLine="709"/>
    </w:pPr>
    <w:rPr>
      <w:lang w:eastAsia="ru-RU"/>
    </w:rPr>
  </w:style>
  <w:style w:type="paragraph" w:styleId="Style791" w:customStyle="1">
    <w:name w:val="Style79"/>
    <w:basedOn w:val="Normal"/>
    <w:uiPriority w:val="99"/>
    <w:qFormat/>
    <w:rsid w:val="00c149c1"/>
    <w:pPr>
      <w:widowControl w:val="false"/>
      <w:spacing w:lineRule="exact" w:line="156"/>
      <w:ind w:firstLine="709"/>
      <w:jc w:val="center"/>
    </w:pPr>
    <w:rPr>
      <w:lang w:eastAsia="ru-RU"/>
    </w:rPr>
  </w:style>
  <w:style w:type="paragraph" w:styleId="Style841" w:customStyle="1">
    <w:name w:val="Style84"/>
    <w:basedOn w:val="Normal"/>
    <w:uiPriority w:val="99"/>
    <w:qFormat/>
    <w:rsid w:val="00c149c1"/>
    <w:pPr>
      <w:widowControl w:val="false"/>
      <w:ind w:firstLine="709"/>
    </w:pPr>
    <w:rPr>
      <w:lang w:eastAsia="ru-RU"/>
    </w:rPr>
  </w:style>
  <w:style w:type="paragraph" w:styleId="Style861" w:customStyle="1">
    <w:name w:val="Style86"/>
    <w:basedOn w:val="Normal"/>
    <w:uiPriority w:val="99"/>
    <w:qFormat/>
    <w:rsid w:val="00c149c1"/>
    <w:pPr>
      <w:widowControl w:val="false"/>
      <w:ind w:firstLine="709"/>
    </w:pPr>
    <w:rPr>
      <w:lang w:eastAsia="ru-RU"/>
    </w:rPr>
  </w:style>
  <w:style w:type="paragraph" w:styleId="Style821" w:customStyle="1">
    <w:name w:val="Style82"/>
    <w:basedOn w:val="Normal"/>
    <w:uiPriority w:val="99"/>
    <w:qFormat/>
    <w:rsid w:val="00c149c1"/>
    <w:pPr>
      <w:widowControl w:val="false"/>
      <w:ind w:firstLine="709"/>
    </w:pPr>
    <w:rPr>
      <w:lang w:eastAsia="ru-RU"/>
    </w:rPr>
  </w:style>
  <w:style w:type="paragraph" w:styleId="Style601" w:customStyle="1">
    <w:name w:val="Style60"/>
    <w:basedOn w:val="Normal"/>
    <w:uiPriority w:val="99"/>
    <w:qFormat/>
    <w:rsid w:val="00c149c1"/>
    <w:pPr>
      <w:widowControl w:val="false"/>
      <w:spacing w:lineRule="exact" w:line="250"/>
      <w:ind w:firstLine="396"/>
    </w:pPr>
    <w:rPr>
      <w:lang w:eastAsia="ru-RU"/>
    </w:rPr>
  </w:style>
  <w:style w:type="paragraph" w:styleId="Style751" w:customStyle="1">
    <w:name w:val="Style75"/>
    <w:basedOn w:val="Normal"/>
    <w:uiPriority w:val="99"/>
    <w:qFormat/>
    <w:rsid w:val="00c149c1"/>
    <w:pPr>
      <w:widowControl w:val="false"/>
      <w:ind w:firstLine="709"/>
    </w:pPr>
    <w:rPr>
      <w:lang w:eastAsia="ru-RU"/>
    </w:rPr>
  </w:style>
  <w:style w:type="paragraph" w:styleId="Style711" w:customStyle="1">
    <w:name w:val="Style71"/>
    <w:basedOn w:val="Normal"/>
    <w:uiPriority w:val="99"/>
    <w:qFormat/>
    <w:rsid w:val="00c149c1"/>
    <w:pPr>
      <w:widowControl w:val="false"/>
      <w:ind w:firstLine="709"/>
    </w:pPr>
    <w:rPr>
      <w:lang w:eastAsia="ru-RU"/>
    </w:rPr>
  </w:style>
  <w:style w:type="paragraph" w:styleId="Style461" w:customStyle="1">
    <w:name w:val="Style46"/>
    <w:basedOn w:val="Normal"/>
    <w:uiPriority w:val="99"/>
    <w:qFormat/>
    <w:rsid w:val="00c149c1"/>
    <w:pPr>
      <w:widowControl w:val="false"/>
      <w:spacing w:lineRule="exact" w:line="151"/>
      <w:ind w:firstLine="389"/>
    </w:pPr>
    <w:rPr>
      <w:lang w:eastAsia="ru-RU"/>
    </w:rPr>
  </w:style>
  <w:style w:type="paragraph" w:styleId="Style281" w:customStyle="1">
    <w:name w:val="Style28"/>
    <w:basedOn w:val="Normal"/>
    <w:uiPriority w:val="99"/>
    <w:qFormat/>
    <w:rsid w:val="00c149c1"/>
    <w:pPr>
      <w:widowControl w:val="false"/>
      <w:ind w:firstLine="709"/>
    </w:pPr>
    <w:rPr>
      <w:lang w:eastAsia="ru-RU"/>
    </w:rPr>
  </w:style>
  <w:style w:type="paragraph" w:styleId="Style931" w:customStyle="1">
    <w:name w:val="Style93"/>
    <w:basedOn w:val="Normal"/>
    <w:uiPriority w:val="99"/>
    <w:qFormat/>
    <w:rsid w:val="00c149c1"/>
    <w:pPr>
      <w:widowControl w:val="false"/>
      <w:spacing w:lineRule="exact" w:line="151"/>
      <w:ind w:firstLine="113"/>
    </w:pPr>
    <w:rPr>
      <w:lang w:eastAsia="ru-RU"/>
    </w:rPr>
  </w:style>
  <w:style w:type="paragraph" w:styleId="Style951" w:customStyle="1">
    <w:name w:val="Style95"/>
    <w:basedOn w:val="Normal"/>
    <w:uiPriority w:val="99"/>
    <w:qFormat/>
    <w:rsid w:val="00c149c1"/>
    <w:pPr>
      <w:widowControl w:val="false"/>
      <w:spacing w:lineRule="exact" w:line="206"/>
      <w:ind w:hanging="132"/>
    </w:pPr>
    <w:rPr>
      <w:lang w:eastAsia="ru-RU"/>
    </w:rPr>
  </w:style>
  <w:style w:type="paragraph" w:styleId="Style1031" w:customStyle="1">
    <w:name w:val="Style103"/>
    <w:basedOn w:val="Normal"/>
    <w:uiPriority w:val="99"/>
    <w:qFormat/>
    <w:rsid w:val="00c149c1"/>
    <w:pPr>
      <w:widowControl w:val="false"/>
      <w:spacing w:lineRule="exact" w:line="206"/>
      <w:ind w:hanging="204"/>
    </w:pPr>
    <w:rPr>
      <w:lang w:eastAsia="ru-RU"/>
    </w:rPr>
  </w:style>
  <w:style w:type="paragraph" w:styleId="Style701" w:customStyle="1">
    <w:name w:val="Style70"/>
    <w:basedOn w:val="Normal"/>
    <w:uiPriority w:val="99"/>
    <w:qFormat/>
    <w:rsid w:val="00c149c1"/>
    <w:pPr>
      <w:widowControl w:val="false"/>
      <w:spacing w:lineRule="exact" w:line="221"/>
      <w:ind w:hanging="235"/>
    </w:pPr>
    <w:rPr>
      <w:lang w:eastAsia="ru-RU"/>
    </w:rPr>
  </w:style>
  <w:style w:type="paragraph" w:styleId="Style741" w:customStyle="1">
    <w:name w:val="Style74"/>
    <w:basedOn w:val="Normal"/>
    <w:uiPriority w:val="99"/>
    <w:qFormat/>
    <w:rsid w:val="00c149c1"/>
    <w:pPr>
      <w:widowControl w:val="false"/>
      <w:ind w:firstLine="709"/>
    </w:pPr>
    <w:rPr>
      <w:lang w:eastAsia="ru-RU"/>
    </w:rPr>
  </w:style>
  <w:style w:type="paragraph" w:styleId="Style941" w:customStyle="1">
    <w:name w:val="Style94"/>
    <w:basedOn w:val="Normal"/>
    <w:uiPriority w:val="99"/>
    <w:qFormat/>
    <w:rsid w:val="00c149c1"/>
    <w:pPr>
      <w:widowControl w:val="false"/>
      <w:spacing w:lineRule="exact" w:line="228"/>
      <w:ind w:firstLine="709"/>
      <w:jc w:val="center"/>
    </w:pPr>
    <w:rPr>
      <w:lang w:eastAsia="ru-RU"/>
    </w:rPr>
  </w:style>
  <w:style w:type="paragraph" w:styleId="Style591" w:customStyle="1">
    <w:name w:val="Style59"/>
    <w:basedOn w:val="Normal"/>
    <w:uiPriority w:val="99"/>
    <w:qFormat/>
    <w:rsid w:val="00c149c1"/>
    <w:pPr>
      <w:widowControl w:val="false"/>
      <w:ind w:firstLine="709"/>
    </w:pPr>
    <w:rPr>
      <w:lang w:eastAsia="ru-RU"/>
    </w:rPr>
  </w:style>
  <w:style w:type="paragraph" w:styleId="Style561" w:customStyle="1">
    <w:name w:val="Style56"/>
    <w:basedOn w:val="Normal"/>
    <w:uiPriority w:val="99"/>
    <w:qFormat/>
    <w:rsid w:val="00c149c1"/>
    <w:pPr>
      <w:widowControl w:val="false"/>
      <w:ind w:firstLine="709"/>
    </w:pPr>
    <w:rPr>
      <w:lang w:eastAsia="ru-RU"/>
    </w:rPr>
  </w:style>
  <w:style w:type="paragraph" w:styleId="Style401" w:customStyle="1">
    <w:name w:val="Style40"/>
    <w:basedOn w:val="Normal"/>
    <w:uiPriority w:val="99"/>
    <w:qFormat/>
    <w:rsid w:val="00c149c1"/>
    <w:pPr>
      <w:widowControl w:val="false"/>
      <w:ind w:firstLine="709"/>
    </w:pPr>
    <w:rPr>
      <w:lang w:eastAsia="ru-RU"/>
    </w:rPr>
  </w:style>
  <w:style w:type="paragraph" w:styleId="Style721" w:customStyle="1">
    <w:name w:val="Style72"/>
    <w:basedOn w:val="Normal"/>
    <w:uiPriority w:val="99"/>
    <w:qFormat/>
    <w:rsid w:val="00c149c1"/>
    <w:pPr>
      <w:widowControl w:val="false"/>
      <w:ind w:firstLine="709"/>
    </w:pPr>
    <w:rPr>
      <w:lang w:eastAsia="ru-RU"/>
    </w:rPr>
  </w:style>
  <w:style w:type="paragraph" w:styleId="Style491" w:customStyle="1">
    <w:name w:val="Style49"/>
    <w:basedOn w:val="Normal"/>
    <w:uiPriority w:val="99"/>
    <w:qFormat/>
    <w:rsid w:val="00c149c1"/>
    <w:pPr>
      <w:widowControl w:val="false"/>
      <w:spacing w:lineRule="exact" w:line="322"/>
      <w:ind w:firstLine="4178"/>
    </w:pPr>
    <w:rPr>
      <w:lang w:eastAsia="ru-RU"/>
    </w:rPr>
  </w:style>
  <w:style w:type="paragraph" w:styleId="Style161" w:customStyle="1">
    <w:name w:val="Style16"/>
    <w:basedOn w:val="Normal"/>
    <w:uiPriority w:val="99"/>
    <w:qFormat/>
    <w:rsid w:val="00c149c1"/>
    <w:pPr>
      <w:widowControl w:val="false"/>
      <w:ind w:firstLine="709"/>
    </w:pPr>
    <w:rPr>
      <w:lang w:eastAsia="ru-RU"/>
    </w:rPr>
  </w:style>
  <w:style w:type="paragraph" w:styleId="Style251" w:customStyle="1">
    <w:name w:val="Style25"/>
    <w:basedOn w:val="Normal"/>
    <w:uiPriority w:val="99"/>
    <w:qFormat/>
    <w:rsid w:val="00c149c1"/>
    <w:pPr>
      <w:widowControl w:val="false"/>
      <w:ind w:firstLine="709"/>
    </w:pPr>
    <w:rPr>
      <w:lang w:eastAsia="ru-RU"/>
    </w:rPr>
  </w:style>
  <w:style w:type="paragraph" w:styleId="Style301" w:customStyle="1">
    <w:name w:val="Style30"/>
    <w:basedOn w:val="Normal"/>
    <w:uiPriority w:val="99"/>
    <w:qFormat/>
    <w:rsid w:val="00c149c1"/>
    <w:pPr>
      <w:widowControl w:val="false"/>
      <w:ind w:firstLine="709"/>
    </w:pPr>
    <w:rPr>
      <w:lang w:eastAsia="ru-RU"/>
    </w:rPr>
  </w:style>
  <w:style w:type="paragraph" w:styleId="Style212" w:customStyle="1">
    <w:name w:val="Style21"/>
    <w:basedOn w:val="Normal"/>
    <w:uiPriority w:val="99"/>
    <w:qFormat/>
    <w:rsid w:val="00c149c1"/>
    <w:pPr>
      <w:widowControl w:val="false"/>
      <w:ind w:firstLine="709"/>
    </w:pPr>
    <w:rPr>
      <w:lang w:eastAsia="ru-RU"/>
    </w:rPr>
  </w:style>
  <w:style w:type="paragraph" w:styleId="Style221" w:customStyle="1">
    <w:name w:val="Style22"/>
    <w:basedOn w:val="Normal"/>
    <w:uiPriority w:val="99"/>
    <w:qFormat/>
    <w:rsid w:val="00c149c1"/>
    <w:pPr>
      <w:widowControl w:val="false"/>
      <w:ind w:firstLine="709"/>
    </w:pPr>
    <w:rPr>
      <w:lang w:eastAsia="ru-RU"/>
    </w:rPr>
  </w:style>
  <w:style w:type="paragraph" w:styleId="Style271" w:customStyle="1">
    <w:name w:val="Style27"/>
    <w:basedOn w:val="Normal"/>
    <w:uiPriority w:val="99"/>
    <w:qFormat/>
    <w:rsid w:val="00c149c1"/>
    <w:pPr>
      <w:widowControl w:val="false"/>
      <w:ind w:firstLine="709"/>
    </w:pPr>
    <w:rPr>
      <w:lang w:eastAsia="ru-RU"/>
    </w:rPr>
  </w:style>
  <w:style w:type="paragraph" w:styleId="Style681" w:customStyle="1">
    <w:name w:val="Style68"/>
    <w:basedOn w:val="Normal"/>
    <w:uiPriority w:val="99"/>
    <w:qFormat/>
    <w:rsid w:val="00c149c1"/>
    <w:pPr>
      <w:widowControl w:val="false"/>
      <w:ind w:firstLine="709"/>
    </w:pPr>
    <w:rPr>
      <w:lang w:eastAsia="ru-RU"/>
    </w:rPr>
  </w:style>
  <w:style w:type="paragraph" w:styleId="Style691" w:customStyle="1">
    <w:name w:val="Style69"/>
    <w:basedOn w:val="Normal"/>
    <w:uiPriority w:val="99"/>
    <w:qFormat/>
    <w:rsid w:val="00c149c1"/>
    <w:pPr>
      <w:widowControl w:val="false"/>
      <w:spacing w:lineRule="exact" w:line="91"/>
      <w:ind w:firstLine="709"/>
      <w:jc w:val="right"/>
    </w:pPr>
    <w:rPr>
      <w:lang w:eastAsia="ru-RU"/>
    </w:rPr>
  </w:style>
  <w:style w:type="paragraph" w:styleId="Style731" w:customStyle="1">
    <w:name w:val="Style73"/>
    <w:basedOn w:val="Normal"/>
    <w:uiPriority w:val="99"/>
    <w:qFormat/>
    <w:rsid w:val="00c149c1"/>
    <w:pPr>
      <w:widowControl w:val="false"/>
      <w:ind w:firstLine="709"/>
    </w:pPr>
    <w:rPr>
      <w:lang w:eastAsia="ru-RU"/>
    </w:rPr>
  </w:style>
  <w:style w:type="paragraph" w:styleId="Style851" w:customStyle="1">
    <w:name w:val="Style85"/>
    <w:basedOn w:val="Normal"/>
    <w:uiPriority w:val="99"/>
    <w:qFormat/>
    <w:rsid w:val="00c149c1"/>
    <w:pPr>
      <w:widowControl w:val="false"/>
      <w:ind w:firstLine="709"/>
    </w:pPr>
    <w:rPr>
      <w:lang w:eastAsia="ru-RU"/>
    </w:rPr>
  </w:style>
  <w:style w:type="paragraph" w:styleId="Style521" w:customStyle="1">
    <w:name w:val="Style52"/>
    <w:basedOn w:val="Normal"/>
    <w:uiPriority w:val="99"/>
    <w:qFormat/>
    <w:rsid w:val="00c149c1"/>
    <w:pPr>
      <w:widowControl w:val="false"/>
      <w:ind w:firstLine="709"/>
    </w:pPr>
    <w:rPr>
      <w:lang w:eastAsia="ru-RU"/>
    </w:rPr>
  </w:style>
  <w:style w:type="paragraph" w:styleId="Style451" w:customStyle="1">
    <w:name w:val="Style45"/>
    <w:basedOn w:val="Normal"/>
    <w:uiPriority w:val="99"/>
    <w:qFormat/>
    <w:rsid w:val="00c149c1"/>
    <w:pPr>
      <w:widowControl w:val="false"/>
      <w:ind w:firstLine="709"/>
    </w:pPr>
    <w:rPr>
      <w:lang w:eastAsia="ru-RU"/>
    </w:rPr>
  </w:style>
  <w:style w:type="paragraph" w:styleId="Style981" w:customStyle="1">
    <w:name w:val="Style98"/>
    <w:basedOn w:val="Normal"/>
    <w:uiPriority w:val="99"/>
    <w:qFormat/>
    <w:rsid w:val="00c149c1"/>
    <w:pPr>
      <w:widowControl w:val="false"/>
      <w:ind w:firstLine="709"/>
    </w:pPr>
    <w:rPr>
      <w:lang w:eastAsia="ru-RU"/>
    </w:rPr>
  </w:style>
  <w:style w:type="paragraph" w:styleId="Style891" w:customStyle="1">
    <w:name w:val="Style89"/>
    <w:basedOn w:val="Normal"/>
    <w:uiPriority w:val="99"/>
    <w:qFormat/>
    <w:rsid w:val="00c149c1"/>
    <w:pPr>
      <w:widowControl w:val="false"/>
      <w:spacing w:lineRule="exact" w:line="218"/>
      <w:ind w:hanging="2686"/>
    </w:pPr>
    <w:rPr>
      <w:lang w:eastAsia="ru-RU"/>
    </w:rPr>
  </w:style>
  <w:style w:type="paragraph" w:styleId="Style371" w:customStyle="1">
    <w:name w:val="Style37"/>
    <w:basedOn w:val="Normal"/>
    <w:uiPriority w:val="99"/>
    <w:qFormat/>
    <w:rsid w:val="00c149c1"/>
    <w:pPr>
      <w:widowControl w:val="false"/>
      <w:ind w:firstLine="709"/>
    </w:pPr>
    <w:rPr>
      <w:lang w:eastAsia="ru-RU"/>
    </w:rPr>
  </w:style>
  <w:style w:type="paragraph" w:styleId="Style191" w:customStyle="1">
    <w:name w:val="Style19"/>
    <w:basedOn w:val="Normal"/>
    <w:uiPriority w:val="99"/>
    <w:qFormat/>
    <w:rsid w:val="00c149c1"/>
    <w:pPr>
      <w:widowControl w:val="false"/>
      <w:ind w:firstLine="709"/>
    </w:pPr>
    <w:rPr>
      <w:lang w:eastAsia="ru-RU"/>
    </w:rPr>
  </w:style>
  <w:style w:type="paragraph" w:styleId="Style331" w:customStyle="1">
    <w:name w:val="Style33"/>
    <w:basedOn w:val="Normal"/>
    <w:uiPriority w:val="99"/>
    <w:qFormat/>
    <w:rsid w:val="00c149c1"/>
    <w:pPr>
      <w:widowControl w:val="false"/>
      <w:ind w:firstLine="709"/>
    </w:pPr>
    <w:rPr>
      <w:lang w:eastAsia="ru-RU"/>
    </w:rPr>
  </w:style>
  <w:style w:type="paragraph" w:styleId="Style351" w:customStyle="1">
    <w:name w:val="Style35"/>
    <w:basedOn w:val="Normal"/>
    <w:uiPriority w:val="99"/>
    <w:qFormat/>
    <w:rsid w:val="00c149c1"/>
    <w:pPr>
      <w:widowControl w:val="false"/>
      <w:ind w:firstLine="709"/>
    </w:pPr>
    <w:rPr>
      <w:lang w:eastAsia="ru-RU"/>
    </w:rPr>
  </w:style>
  <w:style w:type="paragraph" w:styleId="Style361" w:customStyle="1">
    <w:name w:val="Style36"/>
    <w:basedOn w:val="Normal"/>
    <w:uiPriority w:val="99"/>
    <w:qFormat/>
    <w:rsid w:val="00c149c1"/>
    <w:pPr>
      <w:widowControl w:val="false"/>
      <w:ind w:firstLine="709"/>
    </w:pPr>
    <w:rPr>
      <w:lang w:eastAsia="ru-RU"/>
    </w:rPr>
  </w:style>
  <w:style w:type="paragraph" w:styleId="Style391" w:customStyle="1">
    <w:name w:val="Style39"/>
    <w:basedOn w:val="Normal"/>
    <w:uiPriority w:val="99"/>
    <w:qFormat/>
    <w:rsid w:val="00c149c1"/>
    <w:pPr>
      <w:widowControl w:val="false"/>
      <w:ind w:firstLine="709"/>
    </w:pPr>
    <w:rPr>
      <w:lang w:eastAsia="ru-RU"/>
    </w:rPr>
  </w:style>
  <w:style w:type="paragraph" w:styleId="Style411" w:customStyle="1">
    <w:name w:val="Style41"/>
    <w:basedOn w:val="Normal"/>
    <w:uiPriority w:val="99"/>
    <w:qFormat/>
    <w:rsid w:val="00c149c1"/>
    <w:pPr>
      <w:widowControl w:val="false"/>
      <w:ind w:firstLine="709"/>
    </w:pPr>
    <w:rPr>
      <w:lang w:eastAsia="ru-RU"/>
    </w:rPr>
  </w:style>
  <w:style w:type="paragraph" w:styleId="Style501" w:customStyle="1">
    <w:name w:val="Style50"/>
    <w:basedOn w:val="Normal"/>
    <w:uiPriority w:val="99"/>
    <w:qFormat/>
    <w:rsid w:val="00c149c1"/>
    <w:pPr>
      <w:widowControl w:val="false"/>
      <w:ind w:firstLine="709"/>
    </w:pPr>
    <w:rPr>
      <w:lang w:eastAsia="ru-RU"/>
    </w:rPr>
  </w:style>
  <w:style w:type="paragraph" w:styleId="Style511" w:customStyle="1">
    <w:name w:val="Style51"/>
    <w:basedOn w:val="Normal"/>
    <w:uiPriority w:val="99"/>
    <w:qFormat/>
    <w:rsid w:val="00c149c1"/>
    <w:pPr>
      <w:widowControl w:val="false"/>
      <w:ind w:firstLine="709"/>
    </w:pPr>
    <w:rPr>
      <w:lang w:eastAsia="ru-RU"/>
    </w:rPr>
  </w:style>
  <w:style w:type="paragraph" w:styleId="Style531" w:customStyle="1">
    <w:name w:val="Style53"/>
    <w:basedOn w:val="Normal"/>
    <w:uiPriority w:val="99"/>
    <w:qFormat/>
    <w:rsid w:val="00c149c1"/>
    <w:pPr>
      <w:widowControl w:val="false"/>
      <w:ind w:firstLine="709"/>
    </w:pPr>
    <w:rPr>
      <w:lang w:eastAsia="ru-RU"/>
    </w:rPr>
  </w:style>
  <w:style w:type="paragraph" w:styleId="Style651" w:customStyle="1">
    <w:name w:val="Style65"/>
    <w:basedOn w:val="Normal"/>
    <w:uiPriority w:val="99"/>
    <w:qFormat/>
    <w:rsid w:val="00c149c1"/>
    <w:pPr>
      <w:widowControl w:val="false"/>
      <w:ind w:firstLine="709"/>
    </w:pPr>
    <w:rPr>
      <w:lang w:eastAsia="ru-RU"/>
    </w:rPr>
  </w:style>
  <w:style w:type="paragraph" w:styleId="Style801" w:customStyle="1">
    <w:name w:val="Style80"/>
    <w:basedOn w:val="Normal"/>
    <w:uiPriority w:val="99"/>
    <w:qFormat/>
    <w:rsid w:val="00c149c1"/>
    <w:pPr>
      <w:widowControl w:val="false"/>
      <w:ind w:firstLine="709"/>
    </w:pPr>
    <w:rPr>
      <w:lang w:eastAsia="ru-RU"/>
    </w:rPr>
  </w:style>
  <w:style w:type="paragraph" w:styleId="Style831" w:customStyle="1">
    <w:name w:val="Style83"/>
    <w:basedOn w:val="Normal"/>
    <w:uiPriority w:val="99"/>
    <w:qFormat/>
    <w:rsid w:val="00c149c1"/>
    <w:pPr>
      <w:widowControl w:val="false"/>
      <w:ind w:firstLine="709"/>
    </w:pPr>
    <w:rPr>
      <w:lang w:eastAsia="ru-RU"/>
    </w:rPr>
  </w:style>
  <w:style w:type="paragraph" w:styleId="Style901" w:customStyle="1">
    <w:name w:val="Style90"/>
    <w:basedOn w:val="Normal"/>
    <w:uiPriority w:val="99"/>
    <w:qFormat/>
    <w:rsid w:val="00c149c1"/>
    <w:pPr>
      <w:widowControl w:val="false"/>
      <w:ind w:firstLine="709"/>
    </w:pPr>
    <w:rPr>
      <w:lang w:eastAsia="ru-RU"/>
    </w:rPr>
  </w:style>
  <w:style w:type="paragraph" w:styleId="Style1011" w:customStyle="1">
    <w:name w:val="Style101"/>
    <w:basedOn w:val="Normal"/>
    <w:uiPriority w:val="99"/>
    <w:qFormat/>
    <w:rsid w:val="00c149c1"/>
    <w:pPr>
      <w:widowControl w:val="false"/>
      <w:ind w:firstLine="709"/>
    </w:pPr>
    <w:rPr>
      <w:lang w:eastAsia="ru-RU"/>
    </w:rPr>
  </w:style>
  <w:style w:type="paragraph" w:styleId="Style241" w:customStyle="1">
    <w:name w:val="Style24"/>
    <w:basedOn w:val="Normal"/>
    <w:uiPriority w:val="99"/>
    <w:qFormat/>
    <w:rsid w:val="00c149c1"/>
    <w:pPr>
      <w:widowControl w:val="false"/>
      <w:ind w:firstLine="709"/>
    </w:pPr>
    <w:rPr>
      <w:lang w:eastAsia="ru-RU"/>
    </w:rPr>
  </w:style>
  <w:style w:type="paragraph" w:styleId="Style311" w:customStyle="1">
    <w:name w:val="Style31"/>
    <w:basedOn w:val="Normal"/>
    <w:uiPriority w:val="99"/>
    <w:qFormat/>
    <w:rsid w:val="00c149c1"/>
    <w:pPr>
      <w:widowControl w:val="false"/>
      <w:spacing w:lineRule="exact" w:line="235"/>
      <w:ind w:hanging="984"/>
    </w:pPr>
    <w:rPr>
      <w:lang w:eastAsia="ru-RU"/>
    </w:rPr>
  </w:style>
  <w:style w:type="paragraph" w:styleId="Style341" w:customStyle="1">
    <w:name w:val="Style34"/>
    <w:basedOn w:val="Normal"/>
    <w:uiPriority w:val="99"/>
    <w:qFormat/>
    <w:rsid w:val="00c149c1"/>
    <w:pPr>
      <w:widowControl w:val="false"/>
      <w:spacing w:lineRule="exact" w:line="266"/>
      <w:ind w:firstLine="403"/>
    </w:pPr>
    <w:rPr>
      <w:lang w:eastAsia="ru-RU"/>
    </w:rPr>
  </w:style>
  <w:style w:type="paragraph" w:styleId="Style231" w:customStyle="1">
    <w:name w:val="Style23"/>
    <w:basedOn w:val="Normal"/>
    <w:uiPriority w:val="99"/>
    <w:qFormat/>
    <w:rsid w:val="00c149c1"/>
    <w:pPr>
      <w:widowControl w:val="false"/>
      <w:ind w:firstLine="709"/>
    </w:pPr>
    <w:rPr>
      <w:lang w:eastAsia="ru-RU"/>
    </w:rPr>
  </w:style>
  <w:style w:type="paragraph" w:styleId="Style911" w:customStyle="1">
    <w:name w:val="Style91"/>
    <w:basedOn w:val="Normal"/>
    <w:uiPriority w:val="99"/>
    <w:qFormat/>
    <w:rsid w:val="00c149c1"/>
    <w:pPr>
      <w:widowControl w:val="false"/>
      <w:ind w:firstLine="709"/>
    </w:pPr>
    <w:rPr>
      <w:lang w:eastAsia="ru-RU"/>
    </w:rPr>
  </w:style>
  <w:style w:type="paragraph" w:styleId="Style291" w:customStyle="1">
    <w:name w:val="Style29"/>
    <w:basedOn w:val="Normal"/>
    <w:uiPriority w:val="99"/>
    <w:qFormat/>
    <w:rsid w:val="00c149c1"/>
    <w:pPr>
      <w:widowControl w:val="false"/>
      <w:ind w:firstLine="709"/>
    </w:pPr>
    <w:rPr>
      <w:lang w:eastAsia="ru-RU"/>
    </w:rPr>
  </w:style>
  <w:style w:type="paragraph" w:styleId="Style481" w:customStyle="1">
    <w:name w:val="Style48"/>
    <w:basedOn w:val="Normal"/>
    <w:uiPriority w:val="99"/>
    <w:qFormat/>
    <w:rsid w:val="00c149c1"/>
    <w:pPr>
      <w:widowControl w:val="false"/>
      <w:ind w:firstLine="709"/>
    </w:pPr>
    <w:rPr>
      <w:lang w:eastAsia="ru-RU"/>
    </w:rPr>
  </w:style>
  <w:style w:type="paragraph" w:styleId="Style771" w:customStyle="1">
    <w:name w:val="Style77"/>
    <w:basedOn w:val="Normal"/>
    <w:uiPriority w:val="99"/>
    <w:qFormat/>
    <w:rsid w:val="00c149c1"/>
    <w:pPr>
      <w:widowControl w:val="false"/>
      <w:ind w:firstLine="709"/>
    </w:pPr>
    <w:rPr>
      <w:lang w:eastAsia="ru-RU"/>
    </w:rPr>
  </w:style>
  <w:style w:type="paragraph" w:styleId="Style921" w:customStyle="1">
    <w:name w:val="Style92"/>
    <w:basedOn w:val="Normal"/>
    <w:uiPriority w:val="99"/>
    <w:qFormat/>
    <w:rsid w:val="00c149c1"/>
    <w:pPr>
      <w:widowControl w:val="false"/>
      <w:spacing w:lineRule="exact" w:line="244"/>
      <w:ind w:firstLine="709"/>
      <w:jc w:val="right"/>
    </w:pPr>
    <w:rPr>
      <w:lang w:eastAsia="ru-RU"/>
    </w:rPr>
  </w:style>
  <w:style w:type="paragraph" w:styleId="Style441" w:customStyle="1">
    <w:name w:val="Style44"/>
    <w:basedOn w:val="Normal"/>
    <w:uiPriority w:val="99"/>
    <w:qFormat/>
    <w:rsid w:val="00c149c1"/>
    <w:pPr>
      <w:widowControl w:val="false"/>
      <w:ind w:firstLine="709"/>
    </w:pPr>
    <w:rPr>
      <w:lang w:eastAsia="ru-RU"/>
    </w:rPr>
  </w:style>
  <w:style w:type="paragraph" w:styleId="Style471" w:customStyle="1">
    <w:name w:val="Style47"/>
    <w:basedOn w:val="Normal"/>
    <w:uiPriority w:val="99"/>
    <w:qFormat/>
    <w:rsid w:val="00c149c1"/>
    <w:pPr>
      <w:widowControl w:val="false"/>
      <w:ind w:firstLine="709"/>
    </w:pPr>
    <w:rPr>
      <w:lang w:eastAsia="ru-RU"/>
    </w:rPr>
  </w:style>
  <w:style w:type="paragraph" w:styleId="Style811" w:customStyle="1">
    <w:name w:val="Style81"/>
    <w:basedOn w:val="Normal"/>
    <w:uiPriority w:val="99"/>
    <w:qFormat/>
    <w:rsid w:val="00c149c1"/>
    <w:pPr>
      <w:widowControl w:val="false"/>
      <w:spacing w:lineRule="exact" w:line="146"/>
      <w:ind w:hanging="46"/>
    </w:pPr>
    <w:rPr>
      <w:lang w:eastAsia="ru-RU"/>
    </w:rPr>
  </w:style>
  <w:style w:type="paragraph" w:styleId="Style971" w:customStyle="1">
    <w:name w:val="Style97"/>
    <w:basedOn w:val="Normal"/>
    <w:uiPriority w:val="99"/>
    <w:qFormat/>
    <w:rsid w:val="00c149c1"/>
    <w:pPr>
      <w:widowControl w:val="false"/>
      <w:ind w:firstLine="709"/>
    </w:pPr>
    <w:rPr>
      <w:lang w:eastAsia="ru-RU"/>
    </w:rPr>
  </w:style>
  <w:style w:type="paragraph" w:styleId="Style1021" w:customStyle="1">
    <w:name w:val="Style102"/>
    <w:basedOn w:val="Normal"/>
    <w:uiPriority w:val="99"/>
    <w:qFormat/>
    <w:rsid w:val="00c149c1"/>
    <w:pPr>
      <w:widowControl w:val="false"/>
      <w:ind w:firstLine="709"/>
    </w:pPr>
    <w:rPr>
      <w:lang w:eastAsia="ru-RU"/>
    </w:rPr>
  </w:style>
  <w:style w:type="paragraph" w:styleId="Style142" w:customStyle="1">
    <w:name w:val="Обычный (таблица)"/>
    <w:basedOn w:val="Normal"/>
    <w:qFormat/>
    <w:rsid w:val="00c149c1"/>
    <w:pPr>
      <w:ind w:firstLine="709"/>
    </w:pPr>
    <w:rPr>
      <w:rFonts w:ascii="Arial" w:hAnsi="Arial" w:cs="Arial"/>
      <w:lang w:eastAsia="ru-RU"/>
    </w:rPr>
  </w:style>
  <w:style w:type="paragraph" w:styleId="164" w:customStyle="1">
    <w:name w:val="Заголовок 1 (без№)"/>
    <w:basedOn w:val="1112"/>
    <w:qFormat/>
    <w:rsid w:val="00c149c1"/>
    <w:pPr>
      <w:tabs>
        <w:tab w:val="clear" w:pos="408"/>
        <w:tab w:val="left" w:pos="0" w:leader="none"/>
      </w:tabs>
      <w:spacing w:lineRule="auto" w:line="360" w:before="0" w:after="240"/>
      <w:ind w:left="720" w:right="567" w:firstLine="709"/>
      <w:jc w:val="left"/>
    </w:pPr>
    <w:rPr>
      <w:rFonts w:ascii="Arial" w:hAnsi="Arial" w:eastAsia="Times New Roman" w:cs="Times New Roman"/>
      <w:bCs/>
      <w:color w:val="auto"/>
      <w:szCs w:val="28"/>
      <w:lang w:eastAsia="ru-RU"/>
    </w:rPr>
  </w:style>
  <w:style w:type="paragraph" w:styleId="Tableoffigures">
    <w:name w:val="table of figures"/>
    <w:basedOn w:val="Normal"/>
    <w:next w:val="Normal"/>
    <w:uiPriority w:val="99"/>
    <w:unhideWhenUsed/>
    <w:qFormat/>
    <w:rsid w:val="00c149c1"/>
    <w:pPr/>
    <w:rPr>
      <w:rFonts w:ascii="Calibri" w:hAnsi="Calibri"/>
      <w:sz w:val="22"/>
      <w:lang w:eastAsia="ru-RU"/>
    </w:rPr>
  </w:style>
  <w:style w:type="paragraph" w:styleId="ConsCell" w:customStyle="1">
    <w:name w:val="ConsCell"/>
    <w:uiPriority w:val="99"/>
    <w:qFormat/>
    <w:rsid w:val="00c149c1"/>
    <w:pPr>
      <w:widowControl w:val="false"/>
      <w:suppressAutoHyphens w:val="true"/>
      <w:bidi w:val="0"/>
      <w:spacing w:before="0" w:after="0"/>
      <w:ind w:right="19772" w:hanging="0"/>
      <w:jc w:val="left"/>
    </w:pPr>
    <w:rPr>
      <w:rFonts w:ascii="Arial" w:hAnsi="Arial" w:eastAsia="Times New Roman" w:cs="Arial"/>
      <w:color w:val="auto"/>
      <w:kern w:val="0"/>
      <w:sz w:val="24"/>
      <w:szCs w:val="20"/>
      <w:lang w:val="ru-RU" w:eastAsia="ru-RU" w:bidi="ar-SA"/>
    </w:rPr>
  </w:style>
  <w:style w:type="paragraph" w:styleId="Style143" w:customStyle="1">
    <w:name w:val="Абзац"/>
    <w:uiPriority w:val="99"/>
    <w:qFormat/>
    <w:rsid w:val="00c149c1"/>
    <w:pPr>
      <w:widowControl/>
      <w:suppressAutoHyphens w:val="true"/>
      <w:bidi w:val="0"/>
      <w:spacing w:before="120" w:after="60"/>
      <w:ind w:firstLine="567"/>
      <w:jc w:val="both"/>
    </w:pPr>
    <w:rPr>
      <w:rFonts w:ascii="Times New Roman" w:hAnsi="Times New Roman" w:eastAsia="Times New Roman" w:cs="Calibri"/>
      <w:color w:val="auto"/>
      <w:kern w:val="0"/>
      <w:sz w:val="24"/>
      <w:szCs w:val="24"/>
      <w:lang w:val="ru-RU" w:eastAsia="en-US" w:bidi="ar-SA"/>
    </w:rPr>
  </w:style>
  <w:style w:type="paragraph" w:styleId="PzOglav" w:customStyle="1">
    <w:name w:val="PzOglav"/>
    <w:basedOn w:val="Normal"/>
    <w:uiPriority w:val="99"/>
    <w:qFormat/>
    <w:rsid w:val="00c149c1"/>
    <w:pPr>
      <w:tabs>
        <w:tab w:val="clear" w:pos="408"/>
        <w:tab w:val="left" w:pos="8505" w:leader="dot"/>
      </w:tabs>
      <w:spacing w:before="240" w:after="120"/>
      <w:ind w:firstLine="567"/>
    </w:pPr>
    <w:rPr>
      <w:rFonts w:ascii="Arial" w:hAnsi="Arial" w:cs="Arial"/>
      <w:sz w:val="20"/>
      <w:szCs w:val="20"/>
      <w:lang w:eastAsia="ru-RU"/>
    </w:rPr>
  </w:style>
  <w:style w:type="paragraph" w:styleId="1412" w:customStyle="1">
    <w:name w:val="Обычный + 14 пт"/>
    <w:basedOn w:val="Normal"/>
    <w:uiPriority w:val="99"/>
    <w:qFormat/>
    <w:rsid w:val="00c149c1"/>
    <w:pPr>
      <w:ind w:right="-10" w:firstLine="708"/>
    </w:pPr>
    <w:rPr>
      <w:sz w:val="28"/>
      <w:szCs w:val="28"/>
      <w:lang w:eastAsia="ru-RU"/>
    </w:rPr>
  </w:style>
  <w:style w:type="paragraph" w:styleId="Style144" w:customStyle="1">
    <w:name w:val="текст табл"/>
    <w:basedOn w:val="Normal"/>
    <w:uiPriority w:val="99"/>
    <w:qFormat/>
    <w:rsid w:val="00c149c1"/>
    <w:pPr>
      <w:keepNext w:val="true"/>
      <w:keepLines/>
      <w:suppressLineNumbers/>
      <w:tabs>
        <w:tab w:val="clear" w:pos="408"/>
        <w:tab w:val="left" w:pos="9356" w:leader="dot"/>
      </w:tabs>
      <w:spacing w:before="60" w:after="60"/>
    </w:pPr>
    <w:rPr>
      <w:lang w:eastAsia="ru-RU"/>
    </w:rPr>
  </w:style>
  <w:style w:type="paragraph" w:styleId="1331" w:customStyle="1">
    <w:name w:val="Обычный 13 Знак3"/>
    <w:basedOn w:val="Normal"/>
    <w:autoRedefine/>
    <w:uiPriority w:val="99"/>
    <w:qFormat/>
    <w:rsid w:val="00c149c1"/>
    <w:pPr>
      <w:keepNext w:val="true"/>
      <w:keepLines/>
      <w:suppressLineNumbers/>
      <w:tabs>
        <w:tab w:val="clear" w:pos="408"/>
        <w:tab w:val="left" w:pos="9356" w:leader="dot"/>
      </w:tabs>
      <w:spacing w:lineRule="auto" w:line="360" w:before="60" w:after="0"/>
      <w:ind w:firstLine="567"/>
    </w:pPr>
    <w:rPr>
      <w:sz w:val="26"/>
      <w:szCs w:val="26"/>
      <w:lang w:eastAsia="ru-RU"/>
    </w:rPr>
  </w:style>
  <w:style w:type="paragraph" w:styleId="S3" w:customStyle="1">
    <w:name w:val="S_Обычный жирный"/>
    <w:basedOn w:val="Normal"/>
    <w:link w:val="S0"/>
    <w:uiPriority w:val="99"/>
    <w:qFormat/>
    <w:rsid w:val="00c149c1"/>
    <w:pPr>
      <w:ind w:firstLine="709"/>
    </w:pPr>
    <w:rPr>
      <w:sz w:val="28"/>
      <w:lang w:eastAsia="ru-RU" w:bidi="hi-IN"/>
    </w:rPr>
  </w:style>
  <w:style w:type="paragraph" w:styleId="S11" w:customStyle="1">
    <w:name w:val="s_1"/>
    <w:basedOn w:val="Normal"/>
    <w:qFormat/>
    <w:rsid w:val="00c149c1"/>
    <w:pPr>
      <w:spacing w:beforeAutospacing="1" w:afterAutospacing="1"/>
    </w:pPr>
    <w:rPr>
      <w:lang w:eastAsia="ru-RU"/>
    </w:rPr>
  </w:style>
  <w:style w:type="paragraph" w:styleId="Style145" w:customStyle="1">
    <w:name w:val="ТИ_текст абзаца"/>
    <w:basedOn w:val="Normal"/>
    <w:qFormat/>
    <w:rsid w:val="00c149c1"/>
    <w:pPr>
      <w:tabs>
        <w:tab w:val="clear" w:pos="408"/>
        <w:tab w:val="left" w:pos="1418" w:leader="none"/>
      </w:tabs>
      <w:ind w:firstLine="709"/>
    </w:pPr>
    <w:rPr>
      <w:bCs/>
      <w:sz w:val="28"/>
      <w:szCs w:val="28"/>
      <w:lang w:eastAsia="ru-RU"/>
    </w:rPr>
  </w:style>
  <w:style w:type="paragraph" w:styleId="Style146" w:customStyle="1">
    <w:name w:val="ТИ_табл_текст"/>
    <w:basedOn w:val="Normal"/>
    <w:qFormat/>
    <w:rsid w:val="00c149c1"/>
    <w:pPr>
      <w:jc w:val="center"/>
    </w:pPr>
    <w:rPr>
      <w:rFonts w:ascii="Arial Narrow" w:hAnsi="Arial Narrow"/>
      <w:color w:val="000000"/>
      <w:sz w:val="22"/>
      <w:lang w:eastAsia="ru-RU"/>
    </w:rPr>
  </w:style>
  <w:style w:type="paragraph" w:styleId="Style147" w:customStyle="1">
    <w:name w:val="ТИ_список маркированный"/>
    <w:basedOn w:val="Style145"/>
    <w:qFormat/>
    <w:rsid w:val="00c149c1"/>
    <w:pPr>
      <w:tabs>
        <w:tab w:val="clear" w:pos="1418"/>
      </w:tabs>
      <w:spacing w:before="120" w:after="120"/>
      <w:ind w:left="720" w:firstLine="709"/>
      <w:contextualSpacing/>
    </w:pPr>
    <w:rPr/>
  </w:style>
  <w:style w:type="paragraph" w:styleId="Style148" w:customStyle="1">
    <w:name w:val="АРисун"/>
    <w:basedOn w:val="Caption"/>
    <w:qFormat/>
    <w:rsid w:val="00c149c1"/>
    <w:pPr>
      <w:widowControl w:val="false"/>
      <w:spacing w:lineRule="auto" w:line="276" w:before="0" w:after="240"/>
      <w:ind w:firstLine="567"/>
      <w:jc w:val="center"/>
      <w:textAlignment w:val="baseline"/>
    </w:pPr>
    <w:rPr>
      <w:rFonts w:ascii="Times New Roman" w:hAnsi="Times New Roman" w:eastAsia="Microsoft YaHei" w:cs="Times New Roman"/>
      <w:bCs/>
      <w:iCs w:val="false"/>
      <w:spacing w:val="-5"/>
      <w:lang w:eastAsia="ru-RU"/>
    </w:rPr>
  </w:style>
  <w:style w:type="paragraph" w:styleId="Pc" w:customStyle="1">
    <w:name w:val="pc"/>
    <w:basedOn w:val="Normal"/>
    <w:qFormat/>
    <w:rsid w:val="00c149c1"/>
    <w:pPr>
      <w:spacing w:beforeAutospacing="1" w:afterAutospacing="1"/>
    </w:pPr>
    <w:rPr>
      <w:lang w:eastAsia="ru-RU"/>
    </w:rPr>
  </w:style>
  <w:style w:type="paragraph" w:styleId="Style149" w:customStyle="1">
    <w:name w:val="Другое"/>
    <w:basedOn w:val="Normal"/>
    <w:uiPriority w:val="99"/>
    <w:qFormat/>
    <w:rsid w:val="00c149c1"/>
    <w:pPr>
      <w:widowControl w:val="false"/>
      <w:shd w:val="clear" w:color="auto" w:fill="FFFFFF"/>
      <w:spacing w:lineRule="auto" w:line="360"/>
      <w:ind w:firstLine="400"/>
    </w:pPr>
    <w:rPr>
      <w:rFonts w:cs="Calibri"/>
      <w:sz w:val="28"/>
      <w:szCs w:val="28"/>
      <w:lang w:eastAsia="en-US"/>
    </w:rPr>
  </w:style>
  <w:style w:type="paragraph" w:styleId="Style150" w:customStyle="1">
    <w:name w:val="Обычн"/>
    <w:basedOn w:val="Normal"/>
    <w:qFormat/>
    <w:rsid w:val="00c149c1"/>
    <w:pPr>
      <w:ind w:firstLine="709"/>
    </w:pPr>
    <w:rPr>
      <w:szCs w:val="36"/>
      <w:lang w:eastAsia="ru-RU"/>
    </w:rPr>
  </w:style>
  <w:style w:type="paragraph" w:styleId="171" w:customStyle="1">
    <w:name w:val="Основной текст17"/>
    <w:basedOn w:val="Normal"/>
    <w:qFormat/>
    <w:rsid w:val="00c149c1"/>
    <w:pPr>
      <w:widowControl w:val="false"/>
      <w:shd w:val="clear" w:color="auto" w:fill="FFFFFF"/>
      <w:spacing w:before="240" w:after="60"/>
      <w:ind w:hanging="360"/>
    </w:pPr>
    <w:rPr>
      <w:rFonts w:ascii="Tahoma" w:hAnsi="Tahoma" w:eastAsia="Tahoma" w:cs="Tahoma"/>
      <w:color w:val="000000"/>
      <w:sz w:val="18"/>
      <w:szCs w:val="18"/>
      <w:lang w:eastAsia="ru-RU" w:bidi="ru-RU"/>
    </w:rPr>
  </w:style>
  <w:style w:type="paragraph" w:styleId="Style152" w:customStyle="1">
    <w:name w:val="Таблица_название_таблицы"/>
    <w:basedOn w:val="Normal"/>
    <w:next w:val="Normal"/>
    <w:qFormat/>
    <w:rsid w:val="00c149c1"/>
    <w:pPr>
      <w:widowControl w:val="false"/>
      <w:spacing w:lineRule="exact" w:line="360" w:before="120" w:after="120"/>
      <w:ind w:firstLine="709"/>
      <w:jc w:val="right"/>
    </w:pPr>
    <w:rPr>
      <w:rFonts w:ascii="GOST Type BU" w:hAnsi="GOST Type BU"/>
      <w:bCs/>
      <w:color w:val="000000"/>
      <w:sz w:val="28"/>
      <w:lang w:eastAsia="ru-RU"/>
    </w:rPr>
  </w:style>
  <w:style w:type="paragraph" w:styleId="165" w:customStyle="1">
    <w:name w:val="Список_маркир.1"/>
    <w:basedOn w:val="Normal"/>
    <w:qFormat/>
    <w:rsid w:val="00c149c1"/>
    <w:pPr>
      <w:tabs>
        <w:tab w:val="clear" w:pos="408"/>
        <w:tab w:val="left" w:pos="1021" w:leader="none"/>
      </w:tabs>
      <w:spacing w:lineRule="auto" w:line="360"/>
      <w:ind w:firstLine="567"/>
    </w:pPr>
    <w:rPr>
      <w:rFonts w:ascii="GOST Type BU" w:hAnsi="GOST Type BU"/>
      <w:color w:val="000000"/>
      <w:sz w:val="28"/>
      <w:lang w:eastAsia="ru-RU"/>
    </w:rPr>
  </w:style>
  <w:style w:type="paragraph" w:styleId="E1" w:customStyle="1">
    <w:name w:val="Основной тeкст"/>
    <w:qFormat/>
    <w:rsid w:val="00c149c1"/>
    <w:pPr>
      <w:keepLines/>
      <w:widowControl/>
      <w:suppressAutoHyphens w:val="true"/>
      <w:bidi w:val="0"/>
      <w:spacing w:before="12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5" w:customStyle="1">
    <w:name w:val="21"/>
    <w:basedOn w:val="Normal"/>
    <w:qFormat/>
    <w:rsid w:val="00c149c1"/>
    <w:pPr>
      <w:spacing w:beforeAutospacing="1" w:afterAutospacing="1"/>
    </w:pPr>
    <w:rPr>
      <w:lang w:eastAsia="ru-RU"/>
    </w:rPr>
  </w:style>
  <w:style w:type="paragraph" w:styleId="329" w:customStyle="1">
    <w:name w:val="Обычный 3"/>
    <w:basedOn w:val="Normal"/>
    <w:qFormat/>
    <w:rsid w:val="00c149c1"/>
    <w:pPr>
      <w:ind w:firstLine="708"/>
    </w:pPr>
    <w:rPr>
      <w:lang w:eastAsia="ar-SA"/>
    </w:rPr>
  </w:style>
  <w:style w:type="paragraph" w:styleId="S311" w:customStyle="1">
    <w:name w:val="S_Нумерованный_3.1 Знак Знак Знак"/>
    <w:basedOn w:val="Normal"/>
    <w:autoRedefine/>
    <w:qFormat/>
    <w:rsid w:val="00c149c1"/>
    <w:pPr>
      <w:tabs>
        <w:tab w:val="clear" w:pos="408"/>
        <w:tab w:val="left" w:pos="720" w:leader="none"/>
      </w:tabs>
      <w:ind w:firstLine="708"/>
    </w:pPr>
    <w:rPr>
      <w:color w:val="000000"/>
      <w:lang w:eastAsia="ar-SA"/>
    </w:rPr>
  </w:style>
  <w:style w:type="paragraph" w:styleId="Xl234" w:customStyle="1">
    <w:name w:val="xl234"/>
    <w:basedOn w:val="Normal"/>
    <w:qFormat/>
    <w:rsid w:val="00c149c1"/>
    <w:pPr>
      <w:pBdr>
        <w:top w:val="single" w:sz="4" w:space="0" w:color="000000"/>
        <w:left w:val="single" w:sz="4" w:space="0" w:color="000000"/>
        <w:bottom w:val="single" w:sz="4" w:space="0" w:color="000000"/>
      </w:pBdr>
      <w:shd w:val="clear" w:color="000000" w:fill="92D050"/>
      <w:spacing w:beforeAutospacing="1" w:afterAutospacing="1"/>
      <w:ind w:firstLine="709"/>
      <w:jc w:val="center"/>
      <w:textAlignment w:val="center"/>
    </w:pPr>
    <w:rPr>
      <w:b/>
      <w:bCs/>
      <w:sz w:val="20"/>
      <w:szCs w:val="20"/>
      <w:lang w:eastAsia="ru-RU"/>
    </w:rPr>
  </w:style>
  <w:style w:type="paragraph" w:styleId="Xl235" w:customStyle="1">
    <w:name w:val="xl235"/>
    <w:basedOn w:val="Normal"/>
    <w:qFormat/>
    <w:rsid w:val="00c149c1"/>
    <w:pPr>
      <w:pBdr>
        <w:top w:val="single" w:sz="4" w:space="0" w:color="000000"/>
        <w:bottom w:val="single" w:sz="4" w:space="0" w:color="000000"/>
      </w:pBdr>
      <w:shd w:val="clear" w:color="000000" w:fill="92D050"/>
      <w:spacing w:beforeAutospacing="1" w:afterAutospacing="1"/>
      <w:ind w:firstLine="709"/>
      <w:jc w:val="center"/>
      <w:textAlignment w:val="center"/>
    </w:pPr>
    <w:rPr>
      <w:b/>
      <w:bCs/>
      <w:sz w:val="20"/>
      <w:szCs w:val="20"/>
      <w:lang w:eastAsia="ru-RU"/>
    </w:rPr>
  </w:style>
  <w:style w:type="paragraph" w:styleId="Xl236" w:customStyle="1">
    <w:name w:val="xl236"/>
    <w:basedOn w:val="Normal"/>
    <w:qFormat/>
    <w:rsid w:val="00c149c1"/>
    <w:pPr>
      <w:pBdr>
        <w:top w:val="single" w:sz="4" w:space="0" w:color="000000"/>
        <w:left w:val="single" w:sz="4" w:space="0" w:color="000000"/>
        <w:bottom w:val="single" w:sz="4" w:space="0" w:color="000000"/>
      </w:pBdr>
      <w:shd w:val="clear" w:color="000000" w:fill="92D050"/>
      <w:spacing w:beforeAutospacing="1" w:afterAutospacing="1"/>
      <w:ind w:firstLine="709"/>
      <w:jc w:val="center"/>
      <w:textAlignment w:val="center"/>
    </w:pPr>
    <w:rPr>
      <w:b/>
      <w:bCs/>
      <w:color w:val="000000"/>
      <w:sz w:val="20"/>
      <w:szCs w:val="20"/>
      <w:lang w:eastAsia="ru-RU"/>
    </w:rPr>
  </w:style>
  <w:style w:type="paragraph" w:styleId="Xl237" w:customStyle="1">
    <w:name w:val="xl237"/>
    <w:basedOn w:val="Normal"/>
    <w:qFormat/>
    <w:rsid w:val="00c149c1"/>
    <w:pPr>
      <w:pBdr>
        <w:top w:val="single" w:sz="4" w:space="0" w:color="000000"/>
        <w:bottom w:val="single" w:sz="4" w:space="0" w:color="000000"/>
      </w:pBdr>
      <w:shd w:val="clear" w:color="000000" w:fill="92D050"/>
      <w:spacing w:beforeAutospacing="1" w:afterAutospacing="1"/>
      <w:ind w:firstLine="709"/>
      <w:jc w:val="center"/>
      <w:textAlignment w:val="center"/>
    </w:pPr>
    <w:rPr>
      <w:b/>
      <w:bCs/>
      <w:color w:val="000000"/>
      <w:sz w:val="20"/>
      <w:szCs w:val="20"/>
      <w:lang w:eastAsia="ru-RU"/>
    </w:rPr>
  </w:style>
  <w:style w:type="paragraph" w:styleId="Xl238" w:customStyle="1">
    <w:name w:val="xl238"/>
    <w:basedOn w:val="Normal"/>
    <w:qFormat/>
    <w:rsid w:val="00c149c1"/>
    <w:pPr>
      <w:pBdr>
        <w:top w:val="single" w:sz="4" w:space="0" w:color="000000"/>
        <w:left w:val="single" w:sz="4" w:space="0" w:color="000000"/>
        <w:bottom w:val="single" w:sz="4" w:space="0" w:color="000000"/>
      </w:pBdr>
      <w:shd w:val="clear" w:color="000000" w:fill="FFFF00"/>
      <w:spacing w:beforeAutospacing="1" w:afterAutospacing="1"/>
      <w:ind w:firstLine="709"/>
      <w:jc w:val="center"/>
      <w:textAlignment w:val="center"/>
    </w:pPr>
    <w:rPr>
      <w:b/>
      <w:bCs/>
      <w:color w:val="000000"/>
      <w:sz w:val="20"/>
      <w:szCs w:val="20"/>
      <w:lang w:eastAsia="ru-RU"/>
    </w:rPr>
  </w:style>
  <w:style w:type="paragraph" w:styleId="Xl239" w:customStyle="1">
    <w:name w:val="xl239"/>
    <w:basedOn w:val="Normal"/>
    <w:qFormat/>
    <w:rsid w:val="00c149c1"/>
    <w:pPr>
      <w:pBdr>
        <w:top w:val="single" w:sz="4" w:space="0" w:color="000000"/>
        <w:bottom w:val="single" w:sz="4" w:space="0" w:color="000000"/>
      </w:pBdr>
      <w:shd w:val="clear" w:color="000000" w:fill="FFFF00"/>
      <w:spacing w:beforeAutospacing="1" w:afterAutospacing="1"/>
      <w:ind w:firstLine="709"/>
      <w:jc w:val="center"/>
      <w:textAlignment w:val="center"/>
    </w:pPr>
    <w:rPr>
      <w:b/>
      <w:bCs/>
      <w:color w:val="000000"/>
      <w:sz w:val="20"/>
      <w:szCs w:val="20"/>
      <w:lang w:eastAsia="ru-RU"/>
    </w:rPr>
  </w:style>
  <w:style w:type="paragraph" w:styleId="Xl240" w:customStyle="1">
    <w:name w:val="xl240"/>
    <w:basedOn w:val="Normal"/>
    <w:qFormat/>
    <w:rsid w:val="00c149c1"/>
    <w:pPr>
      <w:pBdr>
        <w:top w:val="single" w:sz="4" w:space="0" w:color="000000"/>
        <w:left w:val="single" w:sz="4" w:space="0" w:color="000000"/>
        <w:bottom w:val="single" w:sz="4" w:space="0" w:color="000000"/>
      </w:pBdr>
      <w:spacing w:beforeAutospacing="1" w:afterAutospacing="1"/>
      <w:ind w:firstLine="709"/>
      <w:jc w:val="center"/>
      <w:textAlignment w:val="center"/>
    </w:pPr>
    <w:rPr>
      <w:b/>
      <w:bCs/>
      <w:color w:val="000000"/>
      <w:sz w:val="20"/>
      <w:szCs w:val="20"/>
      <w:lang w:eastAsia="ru-RU"/>
    </w:rPr>
  </w:style>
  <w:style w:type="paragraph" w:styleId="Xl241" w:customStyle="1">
    <w:name w:val="xl241"/>
    <w:basedOn w:val="Normal"/>
    <w:qFormat/>
    <w:rsid w:val="00c149c1"/>
    <w:pPr>
      <w:pBdr>
        <w:top w:val="single" w:sz="4" w:space="0" w:color="000000"/>
        <w:bottom w:val="single" w:sz="4" w:space="0" w:color="000000"/>
      </w:pBdr>
      <w:spacing w:beforeAutospacing="1" w:afterAutospacing="1"/>
      <w:ind w:firstLine="709"/>
      <w:jc w:val="center"/>
      <w:textAlignment w:val="center"/>
    </w:pPr>
    <w:rPr>
      <w:b/>
      <w:bCs/>
      <w:color w:val="000000"/>
      <w:sz w:val="20"/>
      <w:szCs w:val="20"/>
      <w:lang w:eastAsia="ru-RU"/>
    </w:rPr>
  </w:style>
  <w:style w:type="paragraph" w:styleId="Xl242" w:customStyle="1">
    <w:name w:val="xl242"/>
    <w:basedOn w:val="Normal"/>
    <w:qFormat/>
    <w:rsid w:val="00c149c1"/>
    <w:pPr>
      <w:pBdr>
        <w:bottom w:val="single" w:sz="4" w:space="0" w:color="000000"/>
      </w:pBdr>
      <w:spacing w:beforeAutospacing="1" w:afterAutospacing="1"/>
      <w:ind w:firstLine="709"/>
      <w:jc w:val="center"/>
      <w:textAlignment w:val="center"/>
    </w:pPr>
    <w:rPr>
      <w:b/>
      <w:bCs/>
      <w:color w:val="000000"/>
      <w:sz w:val="20"/>
      <w:szCs w:val="20"/>
      <w:lang w:eastAsia="ru-RU"/>
    </w:rPr>
  </w:style>
  <w:style w:type="paragraph" w:styleId="Xl243" w:customStyle="1">
    <w:name w:val="xl243"/>
    <w:basedOn w:val="Normal"/>
    <w:qFormat/>
    <w:rsid w:val="00c149c1"/>
    <w:pPr>
      <w:pBdr>
        <w:top w:val="single" w:sz="4" w:space="0" w:color="000000"/>
        <w:left w:val="single" w:sz="4" w:space="0" w:color="000000"/>
        <w:bottom w:val="single" w:sz="4" w:space="0" w:color="000000"/>
      </w:pBdr>
      <w:shd w:val="clear" w:color="000000" w:fill="FFFF00"/>
      <w:spacing w:beforeAutospacing="1" w:afterAutospacing="1"/>
      <w:ind w:firstLine="709"/>
      <w:jc w:val="center"/>
      <w:textAlignment w:val="center"/>
    </w:pPr>
    <w:rPr>
      <w:b/>
      <w:bCs/>
      <w:color w:val="000000"/>
      <w:sz w:val="20"/>
      <w:szCs w:val="20"/>
      <w:lang w:eastAsia="ru-RU"/>
    </w:rPr>
  </w:style>
  <w:style w:type="paragraph" w:styleId="Xl244" w:customStyle="1">
    <w:name w:val="xl244"/>
    <w:basedOn w:val="Normal"/>
    <w:qFormat/>
    <w:rsid w:val="00c149c1"/>
    <w:pPr>
      <w:pBdr>
        <w:top w:val="single" w:sz="4" w:space="0" w:color="000000"/>
        <w:left w:val="single" w:sz="4" w:space="0" w:color="000000"/>
        <w:bottom w:val="single" w:sz="4" w:space="0" w:color="000000"/>
      </w:pBdr>
      <w:spacing w:beforeAutospacing="1" w:afterAutospacing="1"/>
      <w:ind w:firstLine="709"/>
      <w:jc w:val="center"/>
      <w:textAlignment w:val="center"/>
    </w:pPr>
    <w:rPr>
      <w:b/>
      <w:bCs/>
      <w:color w:val="000000"/>
      <w:sz w:val="20"/>
      <w:szCs w:val="20"/>
      <w:lang w:eastAsia="ru-RU"/>
    </w:rPr>
  </w:style>
  <w:style w:type="numbering" w:styleId="NoList" w:default="1">
    <w:name w:val="No List"/>
    <w:uiPriority w:val="99"/>
    <w:semiHidden/>
    <w:unhideWhenUsed/>
    <w:qFormat/>
  </w:style>
  <w:style w:type="numbering" w:styleId="WW8Num1" w:customStyle="1">
    <w:name w:val="WW8Num1"/>
    <w:qFormat/>
    <w:rsid w:val="00f61309"/>
  </w:style>
  <w:style w:type="numbering" w:styleId="WW8Num2" w:customStyle="1">
    <w:name w:val="WW8Num2"/>
    <w:qFormat/>
    <w:rsid w:val="00f61309"/>
  </w:style>
  <w:style w:type="numbering" w:styleId="166" w:customStyle="1">
    <w:name w:val="Нет списка1"/>
    <w:uiPriority w:val="99"/>
    <w:semiHidden/>
    <w:unhideWhenUsed/>
    <w:qFormat/>
    <w:rsid w:val="00ee4305"/>
  </w:style>
  <w:style w:type="numbering" w:styleId="1119" w:customStyle="1">
    <w:name w:val="Нет списка11"/>
    <w:uiPriority w:val="99"/>
    <w:semiHidden/>
    <w:unhideWhenUsed/>
    <w:qFormat/>
    <w:rsid w:val="00ee4305"/>
  </w:style>
  <w:style w:type="numbering" w:styleId="11110" w:customStyle="1">
    <w:name w:val="Нет списка111"/>
    <w:uiPriority w:val="99"/>
    <w:semiHidden/>
    <w:unhideWhenUsed/>
    <w:qFormat/>
    <w:rsid w:val="00ee4305"/>
  </w:style>
  <w:style w:type="numbering" w:styleId="250" w:customStyle="1">
    <w:name w:val="Нет списка2"/>
    <w:uiPriority w:val="99"/>
    <w:semiHidden/>
    <w:unhideWhenUsed/>
    <w:qFormat/>
    <w:rsid w:val="00ee4305"/>
  </w:style>
  <w:style w:type="numbering" w:styleId="330" w:customStyle="1">
    <w:name w:val="Нет списка3"/>
    <w:uiPriority w:val="99"/>
    <w:semiHidden/>
    <w:unhideWhenUsed/>
    <w:qFormat/>
    <w:rsid w:val="00ee4305"/>
  </w:style>
  <w:style w:type="numbering" w:styleId="415" w:customStyle="1">
    <w:name w:val="Нет списка4"/>
    <w:uiPriority w:val="99"/>
    <w:semiHidden/>
    <w:unhideWhenUsed/>
    <w:qFormat/>
    <w:rsid w:val="00ee4305"/>
  </w:style>
  <w:style w:type="numbering" w:styleId="57" w:customStyle="1">
    <w:name w:val="Нет списка5"/>
    <w:uiPriority w:val="99"/>
    <w:semiHidden/>
    <w:unhideWhenUsed/>
    <w:qFormat/>
    <w:rsid w:val="00ee4305"/>
  </w:style>
  <w:style w:type="numbering" w:styleId="67" w:customStyle="1">
    <w:name w:val="Нет списка6"/>
    <w:uiPriority w:val="99"/>
    <w:semiHidden/>
    <w:unhideWhenUsed/>
    <w:qFormat/>
    <w:rsid w:val="00ee4305"/>
  </w:style>
  <w:style w:type="numbering" w:styleId="11111" w:customStyle="1">
    <w:name w:val="Нет списка1111"/>
    <w:uiPriority w:val="99"/>
    <w:semiHidden/>
    <w:unhideWhenUsed/>
    <w:qFormat/>
    <w:rsid w:val="00ee4305"/>
  </w:style>
  <w:style w:type="numbering" w:styleId="2116" w:customStyle="1">
    <w:name w:val="Нет списка21"/>
    <w:uiPriority w:val="99"/>
    <w:semiHidden/>
    <w:unhideWhenUsed/>
    <w:qFormat/>
    <w:rsid w:val="00ee4305"/>
  </w:style>
  <w:style w:type="numbering" w:styleId="3111" w:customStyle="1">
    <w:name w:val="Нет списка31"/>
    <w:uiPriority w:val="99"/>
    <w:semiHidden/>
    <w:unhideWhenUsed/>
    <w:qFormat/>
    <w:rsid w:val="00ee4305"/>
  </w:style>
  <w:style w:type="numbering" w:styleId="416" w:customStyle="1">
    <w:name w:val="Нет списка41"/>
    <w:uiPriority w:val="99"/>
    <w:semiHidden/>
    <w:unhideWhenUsed/>
    <w:qFormat/>
    <w:rsid w:val="00ee4305"/>
  </w:style>
  <w:style w:type="numbering" w:styleId="513" w:customStyle="1">
    <w:name w:val="Нет списка51"/>
    <w:uiPriority w:val="99"/>
    <w:semiHidden/>
    <w:unhideWhenUsed/>
    <w:qFormat/>
    <w:rsid w:val="00ee4305"/>
  </w:style>
  <w:style w:type="numbering" w:styleId="75" w:customStyle="1">
    <w:name w:val="Нет списка7"/>
    <w:uiPriority w:val="99"/>
    <w:semiHidden/>
    <w:unhideWhenUsed/>
    <w:qFormat/>
    <w:rsid w:val="00ee4305"/>
  </w:style>
  <w:style w:type="numbering" w:styleId="1214" w:customStyle="1">
    <w:name w:val="Нет списка12"/>
    <w:uiPriority w:val="99"/>
    <w:semiHidden/>
    <w:unhideWhenUsed/>
    <w:qFormat/>
    <w:rsid w:val="00ee4305"/>
  </w:style>
  <w:style w:type="numbering" w:styleId="2210" w:customStyle="1">
    <w:name w:val="Нет списка22"/>
    <w:uiPriority w:val="99"/>
    <w:semiHidden/>
    <w:unhideWhenUsed/>
    <w:qFormat/>
    <w:rsid w:val="00ee4305"/>
  </w:style>
  <w:style w:type="numbering" w:styleId="3210" w:customStyle="1">
    <w:name w:val="Нет списка32"/>
    <w:uiPriority w:val="99"/>
    <w:semiHidden/>
    <w:unhideWhenUsed/>
    <w:qFormat/>
    <w:rsid w:val="00ee4305"/>
  </w:style>
  <w:style w:type="numbering" w:styleId="421" w:customStyle="1">
    <w:name w:val="Нет списка42"/>
    <w:uiPriority w:val="99"/>
    <w:semiHidden/>
    <w:unhideWhenUsed/>
    <w:qFormat/>
    <w:rsid w:val="00ee4305"/>
  </w:style>
  <w:style w:type="numbering" w:styleId="521" w:customStyle="1">
    <w:name w:val="Нет списка52"/>
    <w:uiPriority w:val="99"/>
    <w:semiHidden/>
    <w:unhideWhenUsed/>
    <w:qFormat/>
    <w:rsid w:val="00ee4305"/>
  </w:style>
  <w:style w:type="numbering" w:styleId="84" w:customStyle="1">
    <w:name w:val="Нет списка8"/>
    <w:uiPriority w:val="99"/>
    <w:semiHidden/>
    <w:unhideWhenUsed/>
    <w:qFormat/>
    <w:rsid w:val="00ee4305"/>
  </w:style>
  <w:style w:type="numbering" w:styleId="92" w:customStyle="1">
    <w:name w:val="Нет списка9"/>
    <w:uiPriority w:val="99"/>
    <w:semiHidden/>
    <w:unhideWhenUsed/>
    <w:qFormat/>
    <w:rsid w:val="00ee4305"/>
  </w:style>
  <w:style w:type="numbering" w:styleId="1311" w:customStyle="1">
    <w:name w:val="Нет списка13"/>
    <w:uiPriority w:val="99"/>
    <w:semiHidden/>
    <w:unhideWhenUsed/>
    <w:qFormat/>
    <w:rsid w:val="00ee4305"/>
  </w:style>
  <w:style w:type="numbering" w:styleId="2310" w:customStyle="1">
    <w:name w:val="Нет списка23"/>
    <w:uiPriority w:val="99"/>
    <w:semiHidden/>
    <w:unhideWhenUsed/>
    <w:qFormat/>
    <w:rsid w:val="00ee4305"/>
  </w:style>
  <w:style w:type="numbering" w:styleId="332" w:customStyle="1">
    <w:name w:val="Нет списка33"/>
    <w:uiPriority w:val="99"/>
    <w:semiHidden/>
    <w:unhideWhenUsed/>
    <w:qFormat/>
    <w:rsid w:val="00ee4305"/>
  </w:style>
  <w:style w:type="numbering" w:styleId="431" w:customStyle="1">
    <w:name w:val="Нет списка43"/>
    <w:uiPriority w:val="99"/>
    <w:semiHidden/>
    <w:unhideWhenUsed/>
    <w:qFormat/>
    <w:rsid w:val="00ee4305"/>
  </w:style>
  <w:style w:type="numbering" w:styleId="531" w:customStyle="1">
    <w:name w:val="Нет списка53"/>
    <w:uiPriority w:val="99"/>
    <w:semiHidden/>
    <w:unhideWhenUsed/>
    <w:qFormat/>
    <w:rsid w:val="00ee4305"/>
  </w:style>
  <w:style w:type="numbering" w:styleId="10" w:customStyle="1">
    <w:name w:val="Нет списка10"/>
    <w:link w:val="1a"/>
    <w:uiPriority w:val="9"/>
    <w:semiHidden/>
    <w:unhideWhenUsed/>
    <w:qFormat/>
    <w:rsid w:val="00ee4305"/>
  </w:style>
  <w:style w:type="numbering" w:styleId="1413" w:customStyle="1">
    <w:name w:val="Нет списка14"/>
    <w:uiPriority w:val="99"/>
    <w:semiHidden/>
    <w:unhideWhenUsed/>
    <w:qFormat/>
    <w:rsid w:val="00ee4305"/>
  </w:style>
  <w:style w:type="numbering" w:styleId="2410" w:customStyle="1">
    <w:name w:val="Нет списка24"/>
    <w:uiPriority w:val="99"/>
    <w:semiHidden/>
    <w:unhideWhenUsed/>
    <w:qFormat/>
    <w:rsid w:val="00ee4305"/>
  </w:style>
  <w:style w:type="numbering" w:styleId="342" w:customStyle="1">
    <w:name w:val="Нет списка34"/>
    <w:uiPriority w:val="99"/>
    <w:semiHidden/>
    <w:unhideWhenUsed/>
    <w:qFormat/>
    <w:rsid w:val="00ee4305"/>
  </w:style>
  <w:style w:type="numbering" w:styleId="441" w:customStyle="1">
    <w:name w:val="Нет списка44"/>
    <w:uiPriority w:val="99"/>
    <w:semiHidden/>
    <w:unhideWhenUsed/>
    <w:qFormat/>
    <w:rsid w:val="00ee4305"/>
  </w:style>
  <w:style w:type="numbering" w:styleId="541" w:customStyle="1">
    <w:name w:val="Нет списка54"/>
    <w:uiPriority w:val="99"/>
    <w:semiHidden/>
    <w:unhideWhenUsed/>
    <w:qFormat/>
    <w:rsid w:val="00ee4305"/>
  </w:style>
  <w:style w:type="numbering" w:styleId="614" w:customStyle="1">
    <w:name w:val="Нет списка61"/>
    <w:uiPriority w:val="99"/>
    <w:semiHidden/>
    <w:unhideWhenUsed/>
    <w:qFormat/>
    <w:rsid w:val="00ee4305"/>
  </w:style>
  <w:style w:type="numbering" w:styleId="1121" w:customStyle="1">
    <w:name w:val="Нет списка112"/>
    <w:uiPriority w:val="99"/>
    <w:semiHidden/>
    <w:unhideWhenUsed/>
    <w:qFormat/>
    <w:rsid w:val="00ee4305"/>
  </w:style>
  <w:style w:type="numbering" w:styleId="2117" w:customStyle="1">
    <w:name w:val="Нет списка211"/>
    <w:uiPriority w:val="99"/>
    <w:semiHidden/>
    <w:unhideWhenUsed/>
    <w:qFormat/>
    <w:rsid w:val="00ee4305"/>
  </w:style>
  <w:style w:type="numbering" w:styleId="3112" w:customStyle="1">
    <w:name w:val="Нет списка311"/>
    <w:uiPriority w:val="99"/>
    <w:semiHidden/>
    <w:unhideWhenUsed/>
    <w:qFormat/>
    <w:rsid w:val="00ee4305"/>
  </w:style>
  <w:style w:type="numbering" w:styleId="4111" w:customStyle="1">
    <w:name w:val="Нет списка411"/>
    <w:uiPriority w:val="99"/>
    <w:semiHidden/>
    <w:unhideWhenUsed/>
    <w:qFormat/>
    <w:rsid w:val="00ee4305"/>
  </w:style>
  <w:style w:type="numbering" w:styleId="5111" w:customStyle="1">
    <w:name w:val="Нет списка511"/>
    <w:uiPriority w:val="99"/>
    <w:semiHidden/>
    <w:unhideWhenUsed/>
    <w:qFormat/>
    <w:rsid w:val="00ee4305"/>
  </w:style>
  <w:style w:type="numbering" w:styleId="714" w:customStyle="1">
    <w:name w:val="Нет списка71"/>
    <w:uiPriority w:val="99"/>
    <w:semiHidden/>
    <w:unhideWhenUsed/>
    <w:qFormat/>
    <w:rsid w:val="00ee4305"/>
  </w:style>
  <w:style w:type="numbering" w:styleId="1215" w:customStyle="1">
    <w:name w:val="Нет списка121"/>
    <w:uiPriority w:val="99"/>
    <w:semiHidden/>
    <w:unhideWhenUsed/>
    <w:qFormat/>
    <w:rsid w:val="00ee4305"/>
  </w:style>
  <w:style w:type="numbering" w:styleId="2211" w:customStyle="1">
    <w:name w:val="Нет списка221"/>
    <w:uiPriority w:val="99"/>
    <w:semiHidden/>
    <w:unhideWhenUsed/>
    <w:qFormat/>
    <w:rsid w:val="00ee4305"/>
  </w:style>
  <w:style w:type="numbering" w:styleId="3211" w:customStyle="1">
    <w:name w:val="Нет списка321"/>
    <w:uiPriority w:val="99"/>
    <w:semiHidden/>
    <w:unhideWhenUsed/>
    <w:qFormat/>
    <w:rsid w:val="00ee4305"/>
  </w:style>
  <w:style w:type="numbering" w:styleId="4211" w:customStyle="1">
    <w:name w:val="Нет списка421"/>
    <w:uiPriority w:val="99"/>
    <w:semiHidden/>
    <w:unhideWhenUsed/>
    <w:qFormat/>
    <w:rsid w:val="00ee4305"/>
  </w:style>
  <w:style w:type="numbering" w:styleId="5211" w:customStyle="1">
    <w:name w:val="Нет списка521"/>
    <w:uiPriority w:val="99"/>
    <w:semiHidden/>
    <w:unhideWhenUsed/>
    <w:qFormat/>
    <w:rsid w:val="00ee4305"/>
  </w:style>
  <w:style w:type="numbering" w:styleId="814" w:customStyle="1">
    <w:name w:val="Нет списка81"/>
    <w:uiPriority w:val="99"/>
    <w:semiHidden/>
    <w:unhideWhenUsed/>
    <w:qFormat/>
    <w:rsid w:val="00ee4305"/>
  </w:style>
  <w:style w:type="numbering" w:styleId="913" w:customStyle="1">
    <w:name w:val="Нет списка91"/>
    <w:uiPriority w:val="99"/>
    <w:semiHidden/>
    <w:unhideWhenUsed/>
    <w:qFormat/>
    <w:rsid w:val="00ee4305"/>
  </w:style>
  <w:style w:type="numbering" w:styleId="1312" w:customStyle="1">
    <w:name w:val="Нет списка131"/>
    <w:uiPriority w:val="99"/>
    <w:semiHidden/>
    <w:unhideWhenUsed/>
    <w:qFormat/>
    <w:rsid w:val="00ee4305"/>
  </w:style>
  <w:style w:type="numbering" w:styleId="2311" w:customStyle="1">
    <w:name w:val="Нет списка231"/>
    <w:uiPriority w:val="99"/>
    <w:semiHidden/>
    <w:unhideWhenUsed/>
    <w:qFormat/>
    <w:rsid w:val="00ee4305"/>
  </w:style>
  <w:style w:type="numbering" w:styleId="3311" w:customStyle="1">
    <w:name w:val="Нет списка331"/>
    <w:uiPriority w:val="99"/>
    <w:semiHidden/>
    <w:unhideWhenUsed/>
    <w:qFormat/>
    <w:rsid w:val="00ee4305"/>
  </w:style>
  <w:style w:type="numbering" w:styleId="4311" w:customStyle="1">
    <w:name w:val="Нет списка431"/>
    <w:uiPriority w:val="99"/>
    <w:semiHidden/>
    <w:unhideWhenUsed/>
    <w:qFormat/>
    <w:rsid w:val="00ee4305"/>
  </w:style>
  <w:style w:type="numbering" w:styleId="5311" w:customStyle="1">
    <w:name w:val="Нет списка531"/>
    <w:uiPriority w:val="99"/>
    <w:semiHidden/>
    <w:unhideWhenUsed/>
    <w:qFormat/>
    <w:rsid w:val="00ee4305"/>
  </w:style>
  <w:style w:type="numbering" w:styleId="1510" w:customStyle="1">
    <w:name w:val="Нет списка15"/>
    <w:uiPriority w:val="99"/>
    <w:semiHidden/>
    <w:unhideWhenUsed/>
    <w:qFormat/>
    <w:rsid w:val="00ee4305"/>
  </w:style>
  <w:style w:type="numbering" w:styleId="167" w:customStyle="1">
    <w:name w:val="Нет списка16"/>
    <w:uiPriority w:val="99"/>
    <w:semiHidden/>
    <w:unhideWhenUsed/>
    <w:qFormat/>
    <w:rsid w:val="00ee4305"/>
  </w:style>
  <w:style w:type="numbering" w:styleId="251" w:customStyle="1">
    <w:name w:val="Нет списка25"/>
    <w:uiPriority w:val="99"/>
    <w:semiHidden/>
    <w:unhideWhenUsed/>
    <w:qFormat/>
    <w:rsid w:val="00ee4305"/>
  </w:style>
  <w:style w:type="numbering" w:styleId="351" w:customStyle="1">
    <w:name w:val="Нет списка35"/>
    <w:uiPriority w:val="99"/>
    <w:semiHidden/>
    <w:unhideWhenUsed/>
    <w:qFormat/>
    <w:rsid w:val="00ee4305"/>
  </w:style>
  <w:style w:type="numbering" w:styleId="451" w:customStyle="1">
    <w:name w:val="Нет списка45"/>
    <w:uiPriority w:val="99"/>
    <w:semiHidden/>
    <w:unhideWhenUsed/>
    <w:qFormat/>
    <w:rsid w:val="00ee4305"/>
  </w:style>
  <w:style w:type="numbering" w:styleId="551" w:customStyle="1">
    <w:name w:val="Нет списка55"/>
    <w:uiPriority w:val="99"/>
    <w:semiHidden/>
    <w:unhideWhenUsed/>
    <w:qFormat/>
    <w:rsid w:val="00ee4305"/>
  </w:style>
  <w:style w:type="numbering" w:styleId="621" w:customStyle="1">
    <w:name w:val="Нет списка62"/>
    <w:uiPriority w:val="99"/>
    <w:semiHidden/>
    <w:unhideWhenUsed/>
    <w:qFormat/>
    <w:rsid w:val="00ee4305"/>
  </w:style>
  <w:style w:type="numbering" w:styleId="1131" w:customStyle="1">
    <w:name w:val="Нет списка113"/>
    <w:uiPriority w:val="99"/>
    <w:semiHidden/>
    <w:unhideWhenUsed/>
    <w:qFormat/>
    <w:rsid w:val="00ee4305"/>
  </w:style>
  <w:style w:type="numbering" w:styleId="2121" w:customStyle="1">
    <w:name w:val="Нет списка212"/>
    <w:uiPriority w:val="99"/>
    <w:semiHidden/>
    <w:unhideWhenUsed/>
    <w:qFormat/>
    <w:rsid w:val="00ee4305"/>
  </w:style>
  <w:style w:type="numbering" w:styleId="3121" w:customStyle="1">
    <w:name w:val="Нет списка312"/>
    <w:uiPriority w:val="99"/>
    <w:semiHidden/>
    <w:unhideWhenUsed/>
    <w:qFormat/>
    <w:rsid w:val="00ee4305"/>
  </w:style>
  <w:style w:type="numbering" w:styleId="4121" w:customStyle="1">
    <w:name w:val="Нет списка412"/>
    <w:uiPriority w:val="99"/>
    <w:semiHidden/>
    <w:unhideWhenUsed/>
    <w:qFormat/>
    <w:rsid w:val="00ee4305"/>
  </w:style>
  <w:style w:type="numbering" w:styleId="5121" w:customStyle="1">
    <w:name w:val="Нет списка512"/>
    <w:uiPriority w:val="99"/>
    <w:semiHidden/>
    <w:unhideWhenUsed/>
    <w:qFormat/>
    <w:rsid w:val="00ee4305"/>
  </w:style>
  <w:style w:type="numbering" w:styleId="721" w:customStyle="1">
    <w:name w:val="Нет списка72"/>
    <w:uiPriority w:val="99"/>
    <w:semiHidden/>
    <w:unhideWhenUsed/>
    <w:qFormat/>
    <w:rsid w:val="00ee4305"/>
  </w:style>
  <w:style w:type="numbering" w:styleId="1221" w:customStyle="1">
    <w:name w:val="Нет списка122"/>
    <w:uiPriority w:val="99"/>
    <w:semiHidden/>
    <w:unhideWhenUsed/>
    <w:qFormat/>
    <w:rsid w:val="00ee4305"/>
  </w:style>
  <w:style w:type="numbering" w:styleId="2222" w:customStyle="1">
    <w:name w:val="Нет списка222"/>
    <w:link w:val="222"/>
    <w:semiHidden/>
    <w:unhideWhenUsed/>
    <w:qFormat/>
    <w:rsid w:val="00ee4305"/>
  </w:style>
  <w:style w:type="numbering" w:styleId="3221" w:customStyle="1">
    <w:name w:val="Нет списка322"/>
    <w:uiPriority w:val="99"/>
    <w:semiHidden/>
    <w:unhideWhenUsed/>
    <w:qFormat/>
    <w:rsid w:val="00ee4305"/>
  </w:style>
  <w:style w:type="numbering" w:styleId="422" w:customStyle="1">
    <w:name w:val="Нет списка422"/>
    <w:uiPriority w:val="99"/>
    <w:semiHidden/>
    <w:unhideWhenUsed/>
    <w:qFormat/>
    <w:rsid w:val="00ee4305"/>
  </w:style>
  <w:style w:type="numbering" w:styleId="522" w:customStyle="1">
    <w:name w:val="Нет списка522"/>
    <w:uiPriority w:val="99"/>
    <w:semiHidden/>
    <w:unhideWhenUsed/>
    <w:qFormat/>
    <w:rsid w:val="00ee4305"/>
  </w:style>
  <w:style w:type="numbering" w:styleId="821" w:customStyle="1">
    <w:name w:val="Нет списка82"/>
    <w:uiPriority w:val="99"/>
    <w:semiHidden/>
    <w:unhideWhenUsed/>
    <w:qFormat/>
    <w:rsid w:val="00ee4305"/>
  </w:style>
  <w:style w:type="numbering" w:styleId="921" w:customStyle="1">
    <w:name w:val="Нет списка92"/>
    <w:uiPriority w:val="99"/>
    <w:semiHidden/>
    <w:unhideWhenUsed/>
    <w:qFormat/>
    <w:rsid w:val="00ee4305"/>
  </w:style>
  <w:style w:type="numbering" w:styleId="1321" w:customStyle="1">
    <w:name w:val="Нет списка132"/>
    <w:uiPriority w:val="99"/>
    <w:semiHidden/>
    <w:unhideWhenUsed/>
    <w:qFormat/>
    <w:rsid w:val="00ee4305"/>
  </w:style>
  <w:style w:type="numbering" w:styleId="2321" w:customStyle="1">
    <w:name w:val="Нет списка232"/>
    <w:uiPriority w:val="99"/>
    <w:semiHidden/>
    <w:unhideWhenUsed/>
    <w:qFormat/>
    <w:rsid w:val="00ee4305"/>
  </w:style>
  <w:style w:type="numbering" w:styleId="3321" w:customStyle="1">
    <w:name w:val="Нет списка332"/>
    <w:uiPriority w:val="99"/>
    <w:semiHidden/>
    <w:unhideWhenUsed/>
    <w:qFormat/>
    <w:rsid w:val="00ee4305"/>
  </w:style>
  <w:style w:type="numbering" w:styleId="432" w:customStyle="1">
    <w:name w:val="Нет списка432"/>
    <w:uiPriority w:val="99"/>
    <w:semiHidden/>
    <w:unhideWhenUsed/>
    <w:qFormat/>
    <w:rsid w:val="00ee4305"/>
  </w:style>
  <w:style w:type="numbering" w:styleId="532" w:customStyle="1">
    <w:name w:val="Нет списка532"/>
    <w:uiPriority w:val="99"/>
    <w:semiHidden/>
    <w:unhideWhenUsed/>
    <w:qFormat/>
    <w:rsid w:val="00ee4305"/>
  </w:style>
  <w:style w:type="numbering" w:styleId="172" w:customStyle="1">
    <w:name w:val="Нет списка17"/>
    <w:uiPriority w:val="99"/>
    <w:semiHidden/>
    <w:unhideWhenUsed/>
    <w:qFormat/>
    <w:rsid w:val="00ee4305"/>
  </w:style>
  <w:style w:type="numbering" w:styleId="181" w:customStyle="1">
    <w:name w:val="Нет списка18"/>
    <w:uiPriority w:val="99"/>
    <w:semiHidden/>
    <w:unhideWhenUsed/>
    <w:qFormat/>
    <w:rsid w:val="00ee4305"/>
  </w:style>
  <w:style w:type="numbering" w:styleId="261" w:customStyle="1">
    <w:name w:val="Нет списка26"/>
    <w:uiPriority w:val="99"/>
    <w:semiHidden/>
    <w:unhideWhenUsed/>
    <w:qFormat/>
    <w:rsid w:val="00ee4305"/>
  </w:style>
  <w:style w:type="numbering" w:styleId="361" w:customStyle="1">
    <w:name w:val="Нет списка36"/>
    <w:uiPriority w:val="99"/>
    <w:semiHidden/>
    <w:unhideWhenUsed/>
    <w:qFormat/>
    <w:rsid w:val="00ee4305"/>
  </w:style>
  <w:style w:type="numbering" w:styleId="461" w:customStyle="1">
    <w:name w:val="Нет списка46"/>
    <w:uiPriority w:val="99"/>
    <w:semiHidden/>
    <w:unhideWhenUsed/>
    <w:qFormat/>
    <w:rsid w:val="00ee4305"/>
  </w:style>
  <w:style w:type="numbering" w:styleId="561" w:customStyle="1">
    <w:name w:val="Нет списка56"/>
    <w:uiPriority w:val="99"/>
    <w:semiHidden/>
    <w:unhideWhenUsed/>
    <w:qFormat/>
    <w:rsid w:val="00ee4305"/>
  </w:style>
  <w:style w:type="numbering" w:styleId="631" w:customStyle="1">
    <w:name w:val="Нет списка63"/>
    <w:uiPriority w:val="99"/>
    <w:semiHidden/>
    <w:unhideWhenUsed/>
    <w:qFormat/>
    <w:rsid w:val="00ee4305"/>
  </w:style>
  <w:style w:type="numbering" w:styleId="1141" w:customStyle="1">
    <w:name w:val="Нет списка114"/>
    <w:uiPriority w:val="99"/>
    <w:semiHidden/>
    <w:unhideWhenUsed/>
    <w:qFormat/>
    <w:rsid w:val="00ee4305"/>
  </w:style>
  <w:style w:type="numbering" w:styleId="2131" w:customStyle="1">
    <w:name w:val="Нет списка213"/>
    <w:uiPriority w:val="99"/>
    <w:semiHidden/>
    <w:unhideWhenUsed/>
    <w:qFormat/>
    <w:rsid w:val="00ee4305"/>
  </w:style>
  <w:style w:type="numbering" w:styleId="3131" w:customStyle="1">
    <w:name w:val="Нет списка313"/>
    <w:uiPriority w:val="99"/>
    <w:semiHidden/>
    <w:unhideWhenUsed/>
    <w:qFormat/>
    <w:rsid w:val="00ee4305"/>
  </w:style>
  <w:style w:type="numbering" w:styleId="4131" w:customStyle="1">
    <w:name w:val="Нет списка413"/>
    <w:uiPriority w:val="99"/>
    <w:semiHidden/>
    <w:unhideWhenUsed/>
    <w:qFormat/>
    <w:rsid w:val="00ee4305"/>
  </w:style>
  <w:style w:type="numbering" w:styleId="5131" w:customStyle="1">
    <w:name w:val="Нет списка513"/>
    <w:uiPriority w:val="99"/>
    <w:semiHidden/>
    <w:unhideWhenUsed/>
    <w:qFormat/>
    <w:rsid w:val="00ee4305"/>
  </w:style>
  <w:style w:type="numbering" w:styleId="731" w:customStyle="1">
    <w:name w:val="Нет списка73"/>
    <w:uiPriority w:val="99"/>
    <w:semiHidden/>
    <w:unhideWhenUsed/>
    <w:qFormat/>
    <w:rsid w:val="00ee4305"/>
  </w:style>
  <w:style w:type="numbering" w:styleId="1231" w:customStyle="1">
    <w:name w:val="Нет списка123"/>
    <w:uiPriority w:val="99"/>
    <w:semiHidden/>
    <w:unhideWhenUsed/>
    <w:qFormat/>
    <w:rsid w:val="00ee4305"/>
  </w:style>
  <w:style w:type="numbering" w:styleId="2231" w:customStyle="1">
    <w:name w:val="Нет списка223"/>
    <w:uiPriority w:val="99"/>
    <w:semiHidden/>
    <w:unhideWhenUsed/>
    <w:qFormat/>
    <w:rsid w:val="00ee4305"/>
  </w:style>
  <w:style w:type="numbering" w:styleId="3231" w:customStyle="1">
    <w:name w:val="Нет списка323"/>
    <w:uiPriority w:val="99"/>
    <w:semiHidden/>
    <w:unhideWhenUsed/>
    <w:qFormat/>
    <w:rsid w:val="00ee4305"/>
  </w:style>
  <w:style w:type="numbering" w:styleId="423" w:customStyle="1">
    <w:name w:val="Нет списка423"/>
    <w:uiPriority w:val="99"/>
    <w:semiHidden/>
    <w:unhideWhenUsed/>
    <w:qFormat/>
    <w:rsid w:val="00ee4305"/>
  </w:style>
  <w:style w:type="numbering" w:styleId="523" w:customStyle="1">
    <w:name w:val="Нет списка523"/>
    <w:uiPriority w:val="99"/>
    <w:semiHidden/>
    <w:unhideWhenUsed/>
    <w:qFormat/>
    <w:rsid w:val="00ee4305"/>
  </w:style>
  <w:style w:type="numbering" w:styleId="831" w:customStyle="1">
    <w:name w:val="Нет списка83"/>
    <w:uiPriority w:val="99"/>
    <w:semiHidden/>
    <w:unhideWhenUsed/>
    <w:qFormat/>
    <w:rsid w:val="00ee4305"/>
  </w:style>
  <w:style w:type="numbering" w:styleId="93" w:customStyle="1">
    <w:name w:val="Нет списка93"/>
    <w:uiPriority w:val="99"/>
    <w:semiHidden/>
    <w:unhideWhenUsed/>
    <w:qFormat/>
    <w:rsid w:val="00ee4305"/>
  </w:style>
  <w:style w:type="numbering" w:styleId="1332" w:customStyle="1">
    <w:name w:val="Нет списка133"/>
    <w:uiPriority w:val="99"/>
    <w:semiHidden/>
    <w:unhideWhenUsed/>
    <w:qFormat/>
    <w:rsid w:val="00ee4305"/>
  </w:style>
  <w:style w:type="numbering" w:styleId="2331" w:customStyle="1">
    <w:name w:val="Нет списка233"/>
    <w:uiPriority w:val="99"/>
    <w:semiHidden/>
    <w:unhideWhenUsed/>
    <w:qFormat/>
    <w:rsid w:val="00ee4305"/>
  </w:style>
  <w:style w:type="numbering" w:styleId="333" w:customStyle="1">
    <w:name w:val="Нет списка333"/>
    <w:uiPriority w:val="99"/>
    <w:semiHidden/>
    <w:unhideWhenUsed/>
    <w:qFormat/>
    <w:rsid w:val="00ee4305"/>
  </w:style>
  <w:style w:type="numbering" w:styleId="433" w:customStyle="1">
    <w:name w:val="Нет списка433"/>
    <w:uiPriority w:val="99"/>
    <w:semiHidden/>
    <w:unhideWhenUsed/>
    <w:qFormat/>
    <w:rsid w:val="00ee4305"/>
  </w:style>
  <w:style w:type="numbering" w:styleId="533" w:customStyle="1">
    <w:name w:val="Нет списка533"/>
    <w:uiPriority w:val="99"/>
    <w:semiHidden/>
    <w:unhideWhenUsed/>
    <w:qFormat/>
    <w:rsid w:val="00ee4305"/>
  </w:style>
  <w:style w:type="numbering" w:styleId="191" w:customStyle="1">
    <w:name w:val="Нет списка19"/>
    <w:uiPriority w:val="99"/>
    <w:semiHidden/>
    <w:unhideWhenUsed/>
    <w:qFormat/>
    <w:rsid w:val="00ee4305"/>
  </w:style>
  <w:style w:type="numbering" w:styleId="1101" w:customStyle="1">
    <w:name w:val="Нет списка110"/>
    <w:uiPriority w:val="99"/>
    <w:semiHidden/>
    <w:unhideWhenUsed/>
    <w:qFormat/>
    <w:rsid w:val="00ee4305"/>
  </w:style>
  <w:style w:type="numbering" w:styleId="271" w:customStyle="1">
    <w:name w:val="Нет списка27"/>
    <w:uiPriority w:val="99"/>
    <w:semiHidden/>
    <w:unhideWhenUsed/>
    <w:qFormat/>
    <w:rsid w:val="00ee4305"/>
  </w:style>
  <w:style w:type="numbering" w:styleId="371" w:customStyle="1">
    <w:name w:val="Нет списка37"/>
    <w:uiPriority w:val="99"/>
    <w:semiHidden/>
    <w:unhideWhenUsed/>
    <w:qFormat/>
    <w:rsid w:val="00ee4305"/>
  </w:style>
  <w:style w:type="numbering" w:styleId="471" w:customStyle="1">
    <w:name w:val="Нет списка47"/>
    <w:uiPriority w:val="99"/>
    <w:semiHidden/>
    <w:unhideWhenUsed/>
    <w:qFormat/>
    <w:rsid w:val="00ee4305"/>
  </w:style>
  <w:style w:type="numbering" w:styleId="571" w:customStyle="1">
    <w:name w:val="Нет списка57"/>
    <w:uiPriority w:val="99"/>
    <w:semiHidden/>
    <w:unhideWhenUsed/>
    <w:qFormat/>
    <w:rsid w:val="00ee4305"/>
  </w:style>
  <w:style w:type="numbering" w:styleId="641" w:customStyle="1">
    <w:name w:val="Нет списка64"/>
    <w:uiPriority w:val="99"/>
    <w:semiHidden/>
    <w:unhideWhenUsed/>
    <w:qFormat/>
    <w:rsid w:val="00ee4305"/>
  </w:style>
  <w:style w:type="numbering" w:styleId="1151" w:customStyle="1">
    <w:name w:val="Нет списка115"/>
    <w:uiPriority w:val="99"/>
    <w:semiHidden/>
    <w:unhideWhenUsed/>
    <w:qFormat/>
    <w:rsid w:val="00ee4305"/>
  </w:style>
  <w:style w:type="numbering" w:styleId="2141" w:customStyle="1">
    <w:name w:val="Нет списка214"/>
    <w:uiPriority w:val="99"/>
    <w:semiHidden/>
    <w:unhideWhenUsed/>
    <w:qFormat/>
    <w:rsid w:val="00ee4305"/>
  </w:style>
  <w:style w:type="numbering" w:styleId="3141" w:customStyle="1">
    <w:name w:val="Нет списка314"/>
    <w:uiPriority w:val="99"/>
    <w:semiHidden/>
    <w:unhideWhenUsed/>
    <w:qFormat/>
    <w:rsid w:val="00ee4305"/>
  </w:style>
  <w:style w:type="numbering" w:styleId="4141" w:customStyle="1">
    <w:name w:val="Нет списка414"/>
    <w:uiPriority w:val="99"/>
    <w:semiHidden/>
    <w:unhideWhenUsed/>
    <w:qFormat/>
    <w:rsid w:val="00ee4305"/>
  </w:style>
  <w:style w:type="numbering" w:styleId="514" w:customStyle="1">
    <w:name w:val="Нет списка514"/>
    <w:uiPriority w:val="99"/>
    <w:semiHidden/>
    <w:unhideWhenUsed/>
    <w:qFormat/>
    <w:rsid w:val="00ee4305"/>
  </w:style>
  <w:style w:type="numbering" w:styleId="741" w:customStyle="1">
    <w:name w:val="Нет списка74"/>
    <w:uiPriority w:val="99"/>
    <w:semiHidden/>
    <w:unhideWhenUsed/>
    <w:qFormat/>
    <w:rsid w:val="00ee4305"/>
  </w:style>
  <w:style w:type="numbering" w:styleId="1241" w:customStyle="1">
    <w:name w:val="Нет списка124"/>
    <w:uiPriority w:val="99"/>
    <w:semiHidden/>
    <w:unhideWhenUsed/>
    <w:qFormat/>
    <w:rsid w:val="00ee4305"/>
  </w:style>
  <w:style w:type="numbering" w:styleId="2241" w:customStyle="1">
    <w:name w:val="Нет списка224"/>
    <w:uiPriority w:val="99"/>
    <w:semiHidden/>
    <w:unhideWhenUsed/>
    <w:qFormat/>
    <w:rsid w:val="00ee4305"/>
  </w:style>
  <w:style w:type="numbering" w:styleId="3241" w:customStyle="1">
    <w:name w:val="Нет списка324"/>
    <w:uiPriority w:val="99"/>
    <w:semiHidden/>
    <w:unhideWhenUsed/>
    <w:qFormat/>
    <w:rsid w:val="00ee4305"/>
  </w:style>
  <w:style w:type="numbering" w:styleId="424" w:customStyle="1">
    <w:name w:val="Нет списка424"/>
    <w:uiPriority w:val="99"/>
    <w:semiHidden/>
    <w:unhideWhenUsed/>
    <w:qFormat/>
    <w:rsid w:val="00ee4305"/>
  </w:style>
  <w:style w:type="numbering" w:styleId="524" w:customStyle="1">
    <w:name w:val="Нет списка524"/>
    <w:uiPriority w:val="99"/>
    <w:semiHidden/>
    <w:unhideWhenUsed/>
    <w:qFormat/>
    <w:rsid w:val="00ee4305"/>
  </w:style>
  <w:style w:type="numbering" w:styleId="841" w:customStyle="1">
    <w:name w:val="Нет списка84"/>
    <w:uiPriority w:val="99"/>
    <w:semiHidden/>
    <w:unhideWhenUsed/>
    <w:qFormat/>
    <w:rsid w:val="00ee4305"/>
  </w:style>
  <w:style w:type="numbering" w:styleId="94" w:customStyle="1">
    <w:name w:val="Нет списка94"/>
    <w:uiPriority w:val="99"/>
    <w:semiHidden/>
    <w:unhideWhenUsed/>
    <w:qFormat/>
    <w:rsid w:val="00ee4305"/>
  </w:style>
  <w:style w:type="numbering" w:styleId="1341" w:customStyle="1">
    <w:name w:val="Нет списка134"/>
    <w:uiPriority w:val="99"/>
    <w:semiHidden/>
    <w:unhideWhenUsed/>
    <w:qFormat/>
    <w:rsid w:val="00ee4305"/>
  </w:style>
  <w:style w:type="numbering" w:styleId="2341" w:customStyle="1">
    <w:name w:val="Нет списка234"/>
    <w:uiPriority w:val="99"/>
    <w:semiHidden/>
    <w:unhideWhenUsed/>
    <w:qFormat/>
    <w:rsid w:val="00ee4305"/>
  </w:style>
  <w:style w:type="numbering" w:styleId="334" w:customStyle="1">
    <w:name w:val="Нет списка334"/>
    <w:uiPriority w:val="99"/>
    <w:semiHidden/>
    <w:unhideWhenUsed/>
    <w:qFormat/>
    <w:rsid w:val="00ee4305"/>
  </w:style>
  <w:style w:type="numbering" w:styleId="434" w:customStyle="1">
    <w:name w:val="Нет списка434"/>
    <w:uiPriority w:val="99"/>
    <w:semiHidden/>
    <w:unhideWhenUsed/>
    <w:qFormat/>
    <w:rsid w:val="00ee4305"/>
  </w:style>
  <w:style w:type="numbering" w:styleId="534" w:customStyle="1">
    <w:name w:val="Нет списка534"/>
    <w:uiPriority w:val="99"/>
    <w:semiHidden/>
    <w:unhideWhenUsed/>
    <w:qFormat/>
    <w:rsid w:val="00ee4305"/>
  </w:style>
  <w:style w:type="numbering" w:styleId="20" w:customStyle="1">
    <w:name w:val="Нет списка20"/>
    <w:link w:val="29"/>
    <w:semiHidden/>
    <w:unhideWhenUsed/>
    <w:qFormat/>
    <w:rsid w:val="00ee4305"/>
  </w:style>
  <w:style w:type="numbering" w:styleId="1161" w:customStyle="1">
    <w:name w:val="Нет списка116"/>
    <w:uiPriority w:val="99"/>
    <w:semiHidden/>
    <w:unhideWhenUsed/>
    <w:qFormat/>
    <w:rsid w:val="00ee4305"/>
  </w:style>
  <w:style w:type="numbering" w:styleId="281" w:customStyle="1">
    <w:name w:val="Нет списка28"/>
    <w:uiPriority w:val="99"/>
    <w:semiHidden/>
    <w:unhideWhenUsed/>
    <w:qFormat/>
    <w:rsid w:val="00ee4305"/>
  </w:style>
  <w:style w:type="numbering" w:styleId="381" w:customStyle="1">
    <w:name w:val="Нет списка38"/>
    <w:uiPriority w:val="99"/>
    <w:semiHidden/>
    <w:unhideWhenUsed/>
    <w:qFormat/>
    <w:rsid w:val="00ee4305"/>
  </w:style>
  <w:style w:type="numbering" w:styleId="481" w:customStyle="1">
    <w:name w:val="Нет списка48"/>
    <w:uiPriority w:val="99"/>
    <w:semiHidden/>
    <w:unhideWhenUsed/>
    <w:qFormat/>
    <w:rsid w:val="00ee4305"/>
  </w:style>
  <w:style w:type="numbering" w:styleId="58" w:customStyle="1">
    <w:name w:val="Нет списка58"/>
    <w:uiPriority w:val="99"/>
    <w:semiHidden/>
    <w:unhideWhenUsed/>
    <w:qFormat/>
    <w:rsid w:val="00ee4305"/>
  </w:style>
  <w:style w:type="numbering" w:styleId="651" w:customStyle="1">
    <w:name w:val="Нет списка65"/>
    <w:uiPriority w:val="99"/>
    <w:semiHidden/>
    <w:unhideWhenUsed/>
    <w:qFormat/>
    <w:rsid w:val="00ee4305"/>
  </w:style>
  <w:style w:type="numbering" w:styleId="1171" w:customStyle="1">
    <w:name w:val="Нет списка117"/>
    <w:uiPriority w:val="99"/>
    <w:semiHidden/>
    <w:unhideWhenUsed/>
    <w:qFormat/>
    <w:rsid w:val="00ee4305"/>
  </w:style>
  <w:style w:type="numbering" w:styleId="2151" w:customStyle="1">
    <w:name w:val="Нет списка215"/>
    <w:uiPriority w:val="99"/>
    <w:semiHidden/>
    <w:unhideWhenUsed/>
    <w:qFormat/>
    <w:rsid w:val="00ee4305"/>
  </w:style>
  <w:style w:type="numbering" w:styleId="3151" w:customStyle="1">
    <w:name w:val="Нет списка315"/>
    <w:uiPriority w:val="99"/>
    <w:semiHidden/>
    <w:unhideWhenUsed/>
    <w:qFormat/>
    <w:rsid w:val="00ee4305"/>
  </w:style>
  <w:style w:type="numbering" w:styleId="4151" w:customStyle="1">
    <w:name w:val="Нет списка415"/>
    <w:uiPriority w:val="99"/>
    <w:semiHidden/>
    <w:unhideWhenUsed/>
    <w:qFormat/>
    <w:rsid w:val="00ee4305"/>
  </w:style>
  <w:style w:type="numbering" w:styleId="515" w:customStyle="1">
    <w:name w:val="Нет списка515"/>
    <w:uiPriority w:val="99"/>
    <w:semiHidden/>
    <w:unhideWhenUsed/>
    <w:qFormat/>
    <w:rsid w:val="00ee4305"/>
  </w:style>
  <w:style w:type="numbering" w:styleId="751" w:customStyle="1">
    <w:name w:val="Нет списка75"/>
    <w:uiPriority w:val="99"/>
    <w:semiHidden/>
    <w:unhideWhenUsed/>
    <w:qFormat/>
    <w:rsid w:val="00ee4305"/>
  </w:style>
  <w:style w:type="numbering" w:styleId="1251" w:customStyle="1">
    <w:name w:val="Нет списка125"/>
    <w:uiPriority w:val="99"/>
    <w:semiHidden/>
    <w:unhideWhenUsed/>
    <w:qFormat/>
    <w:rsid w:val="00ee4305"/>
  </w:style>
  <w:style w:type="numbering" w:styleId="2251" w:customStyle="1">
    <w:name w:val="Нет списка225"/>
    <w:uiPriority w:val="99"/>
    <w:semiHidden/>
    <w:unhideWhenUsed/>
    <w:qFormat/>
    <w:rsid w:val="00ee4305"/>
  </w:style>
  <w:style w:type="numbering" w:styleId="3251" w:customStyle="1">
    <w:name w:val="Нет списка325"/>
    <w:uiPriority w:val="99"/>
    <w:semiHidden/>
    <w:unhideWhenUsed/>
    <w:qFormat/>
    <w:rsid w:val="00ee4305"/>
  </w:style>
  <w:style w:type="numbering" w:styleId="425" w:customStyle="1">
    <w:name w:val="Нет списка425"/>
    <w:uiPriority w:val="99"/>
    <w:semiHidden/>
    <w:unhideWhenUsed/>
    <w:qFormat/>
    <w:rsid w:val="00ee4305"/>
  </w:style>
  <w:style w:type="numbering" w:styleId="525" w:customStyle="1">
    <w:name w:val="Нет списка525"/>
    <w:uiPriority w:val="99"/>
    <w:semiHidden/>
    <w:unhideWhenUsed/>
    <w:qFormat/>
    <w:rsid w:val="00ee4305"/>
  </w:style>
  <w:style w:type="numbering" w:styleId="85" w:customStyle="1">
    <w:name w:val="Нет списка85"/>
    <w:uiPriority w:val="99"/>
    <w:semiHidden/>
    <w:unhideWhenUsed/>
    <w:qFormat/>
    <w:rsid w:val="00ee4305"/>
  </w:style>
  <w:style w:type="numbering" w:styleId="95" w:customStyle="1">
    <w:name w:val="Нет списка95"/>
    <w:uiPriority w:val="99"/>
    <w:semiHidden/>
    <w:unhideWhenUsed/>
    <w:qFormat/>
    <w:rsid w:val="00ee4305"/>
  </w:style>
  <w:style w:type="numbering" w:styleId="1351" w:customStyle="1">
    <w:name w:val="Нет списка135"/>
    <w:uiPriority w:val="99"/>
    <w:semiHidden/>
    <w:unhideWhenUsed/>
    <w:qFormat/>
    <w:rsid w:val="00ee4305"/>
  </w:style>
  <w:style w:type="numbering" w:styleId="2351" w:customStyle="1">
    <w:name w:val="Нет списка235"/>
    <w:uiPriority w:val="99"/>
    <w:semiHidden/>
    <w:unhideWhenUsed/>
    <w:qFormat/>
    <w:rsid w:val="00ee4305"/>
  </w:style>
  <w:style w:type="numbering" w:styleId="335" w:customStyle="1">
    <w:name w:val="Нет списка335"/>
    <w:uiPriority w:val="99"/>
    <w:semiHidden/>
    <w:unhideWhenUsed/>
    <w:qFormat/>
    <w:rsid w:val="00ee4305"/>
  </w:style>
  <w:style w:type="numbering" w:styleId="435" w:customStyle="1">
    <w:name w:val="Нет списка435"/>
    <w:uiPriority w:val="99"/>
    <w:semiHidden/>
    <w:unhideWhenUsed/>
    <w:qFormat/>
    <w:rsid w:val="00ee4305"/>
  </w:style>
  <w:style w:type="numbering" w:styleId="535" w:customStyle="1">
    <w:name w:val="Нет списка535"/>
    <w:uiPriority w:val="99"/>
    <w:semiHidden/>
    <w:unhideWhenUsed/>
    <w:qFormat/>
    <w:rsid w:val="00ee4305"/>
  </w:style>
  <w:style w:type="numbering" w:styleId="293" w:customStyle="1">
    <w:name w:val="Нет списка29"/>
    <w:uiPriority w:val="99"/>
    <w:semiHidden/>
    <w:unhideWhenUsed/>
    <w:qFormat/>
    <w:rsid w:val="00ee4305"/>
  </w:style>
  <w:style w:type="numbering" w:styleId="1181" w:customStyle="1">
    <w:name w:val="Нет списка118"/>
    <w:uiPriority w:val="99"/>
    <w:semiHidden/>
    <w:unhideWhenUsed/>
    <w:qFormat/>
    <w:rsid w:val="00ee4305"/>
  </w:style>
  <w:style w:type="numbering" w:styleId="2101" w:customStyle="1">
    <w:name w:val="Нет списка210"/>
    <w:uiPriority w:val="99"/>
    <w:semiHidden/>
    <w:unhideWhenUsed/>
    <w:qFormat/>
    <w:rsid w:val="00ee4305"/>
  </w:style>
  <w:style w:type="numbering" w:styleId="391" w:customStyle="1">
    <w:name w:val="Нет списка39"/>
    <w:uiPriority w:val="99"/>
    <w:semiHidden/>
    <w:unhideWhenUsed/>
    <w:qFormat/>
    <w:rsid w:val="00ee4305"/>
  </w:style>
  <w:style w:type="numbering" w:styleId="491" w:customStyle="1">
    <w:name w:val="Нет списка49"/>
    <w:uiPriority w:val="99"/>
    <w:semiHidden/>
    <w:unhideWhenUsed/>
    <w:qFormat/>
    <w:rsid w:val="00ee4305"/>
  </w:style>
  <w:style w:type="numbering" w:styleId="59" w:customStyle="1">
    <w:name w:val="Нет списка59"/>
    <w:uiPriority w:val="99"/>
    <w:semiHidden/>
    <w:unhideWhenUsed/>
    <w:qFormat/>
    <w:rsid w:val="00ee4305"/>
  </w:style>
  <w:style w:type="numbering" w:styleId="661" w:customStyle="1">
    <w:name w:val="Нет списка66"/>
    <w:uiPriority w:val="99"/>
    <w:semiHidden/>
    <w:unhideWhenUsed/>
    <w:qFormat/>
    <w:rsid w:val="00ee4305"/>
  </w:style>
  <w:style w:type="numbering" w:styleId="1191" w:customStyle="1">
    <w:name w:val="Нет списка119"/>
    <w:uiPriority w:val="99"/>
    <w:semiHidden/>
    <w:unhideWhenUsed/>
    <w:qFormat/>
    <w:rsid w:val="00ee4305"/>
  </w:style>
  <w:style w:type="numbering" w:styleId="2161" w:customStyle="1">
    <w:name w:val="Нет списка216"/>
    <w:uiPriority w:val="99"/>
    <w:semiHidden/>
    <w:unhideWhenUsed/>
    <w:qFormat/>
    <w:rsid w:val="00ee4305"/>
  </w:style>
  <w:style w:type="numbering" w:styleId="3161" w:customStyle="1">
    <w:name w:val="Нет списка316"/>
    <w:uiPriority w:val="99"/>
    <w:semiHidden/>
    <w:unhideWhenUsed/>
    <w:qFormat/>
    <w:rsid w:val="00ee4305"/>
  </w:style>
  <w:style w:type="numbering" w:styleId="4161" w:customStyle="1">
    <w:name w:val="Нет списка416"/>
    <w:uiPriority w:val="99"/>
    <w:semiHidden/>
    <w:unhideWhenUsed/>
    <w:qFormat/>
    <w:rsid w:val="00ee4305"/>
  </w:style>
  <w:style w:type="numbering" w:styleId="516" w:customStyle="1">
    <w:name w:val="Нет списка516"/>
    <w:uiPriority w:val="99"/>
    <w:semiHidden/>
    <w:unhideWhenUsed/>
    <w:qFormat/>
    <w:rsid w:val="00ee4305"/>
  </w:style>
  <w:style w:type="numbering" w:styleId="76" w:customStyle="1">
    <w:name w:val="Нет списка76"/>
    <w:uiPriority w:val="99"/>
    <w:semiHidden/>
    <w:unhideWhenUsed/>
    <w:qFormat/>
    <w:rsid w:val="00ee4305"/>
  </w:style>
  <w:style w:type="numbering" w:styleId="1261" w:customStyle="1">
    <w:name w:val="Нет списка126"/>
    <w:uiPriority w:val="99"/>
    <w:semiHidden/>
    <w:unhideWhenUsed/>
    <w:qFormat/>
    <w:rsid w:val="00ee4305"/>
  </w:style>
  <w:style w:type="numbering" w:styleId="2261" w:customStyle="1">
    <w:name w:val="Нет списка226"/>
    <w:uiPriority w:val="99"/>
    <w:semiHidden/>
    <w:unhideWhenUsed/>
    <w:qFormat/>
    <w:rsid w:val="00ee4305"/>
  </w:style>
  <w:style w:type="numbering" w:styleId="3261" w:customStyle="1">
    <w:name w:val="Нет списка326"/>
    <w:uiPriority w:val="99"/>
    <w:semiHidden/>
    <w:unhideWhenUsed/>
    <w:qFormat/>
    <w:rsid w:val="00ee4305"/>
  </w:style>
  <w:style w:type="numbering" w:styleId="426" w:customStyle="1">
    <w:name w:val="Нет списка426"/>
    <w:uiPriority w:val="99"/>
    <w:semiHidden/>
    <w:unhideWhenUsed/>
    <w:qFormat/>
    <w:rsid w:val="00ee4305"/>
  </w:style>
  <w:style w:type="numbering" w:styleId="526" w:customStyle="1">
    <w:name w:val="Нет списка526"/>
    <w:uiPriority w:val="99"/>
    <w:semiHidden/>
    <w:unhideWhenUsed/>
    <w:qFormat/>
    <w:rsid w:val="00ee4305"/>
  </w:style>
  <w:style w:type="numbering" w:styleId="86" w:customStyle="1">
    <w:name w:val="Нет списка86"/>
    <w:uiPriority w:val="99"/>
    <w:semiHidden/>
    <w:unhideWhenUsed/>
    <w:qFormat/>
    <w:rsid w:val="00ee4305"/>
  </w:style>
  <w:style w:type="numbering" w:styleId="96" w:customStyle="1">
    <w:name w:val="Нет списка96"/>
    <w:uiPriority w:val="99"/>
    <w:semiHidden/>
    <w:unhideWhenUsed/>
    <w:qFormat/>
    <w:rsid w:val="00ee4305"/>
  </w:style>
  <w:style w:type="numbering" w:styleId="1361" w:customStyle="1">
    <w:name w:val="Нет списка136"/>
    <w:uiPriority w:val="99"/>
    <w:semiHidden/>
    <w:unhideWhenUsed/>
    <w:qFormat/>
    <w:rsid w:val="00ee4305"/>
  </w:style>
  <w:style w:type="numbering" w:styleId="2361" w:customStyle="1">
    <w:name w:val="Нет списка236"/>
    <w:uiPriority w:val="99"/>
    <w:semiHidden/>
    <w:unhideWhenUsed/>
    <w:qFormat/>
    <w:rsid w:val="00ee4305"/>
  </w:style>
  <w:style w:type="numbering" w:styleId="336" w:customStyle="1">
    <w:name w:val="Нет списка336"/>
    <w:uiPriority w:val="99"/>
    <w:semiHidden/>
    <w:unhideWhenUsed/>
    <w:qFormat/>
    <w:rsid w:val="00ee4305"/>
  </w:style>
  <w:style w:type="numbering" w:styleId="436" w:customStyle="1">
    <w:name w:val="Нет списка436"/>
    <w:uiPriority w:val="99"/>
    <w:semiHidden/>
    <w:unhideWhenUsed/>
    <w:qFormat/>
    <w:rsid w:val="00ee4305"/>
  </w:style>
  <w:style w:type="numbering" w:styleId="536" w:customStyle="1">
    <w:name w:val="Нет списка536"/>
    <w:uiPriority w:val="99"/>
    <w:semiHidden/>
    <w:unhideWhenUsed/>
    <w:qFormat/>
    <w:rsid w:val="00ee4305"/>
  </w:style>
  <w:style w:type="numbering" w:styleId="302" w:customStyle="1">
    <w:name w:val="Нет списка30"/>
    <w:uiPriority w:val="99"/>
    <w:semiHidden/>
    <w:unhideWhenUsed/>
    <w:qFormat/>
    <w:rsid w:val="00ee4305"/>
  </w:style>
  <w:style w:type="numbering" w:styleId="1201" w:customStyle="1">
    <w:name w:val="Нет списка120"/>
    <w:uiPriority w:val="99"/>
    <w:semiHidden/>
    <w:unhideWhenUsed/>
    <w:qFormat/>
    <w:rsid w:val="00ee4305"/>
  </w:style>
  <w:style w:type="numbering" w:styleId="2171" w:customStyle="1">
    <w:name w:val="Нет списка217"/>
    <w:uiPriority w:val="99"/>
    <w:semiHidden/>
    <w:unhideWhenUsed/>
    <w:qFormat/>
    <w:rsid w:val="00ee4305"/>
  </w:style>
  <w:style w:type="numbering" w:styleId="3101" w:customStyle="1">
    <w:name w:val="Нет списка310"/>
    <w:uiPriority w:val="99"/>
    <w:semiHidden/>
    <w:unhideWhenUsed/>
    <w:qFormat/>
    <w:rsid w:val="00ee4305"/>
  </w:style>
  <w:style w:type="numbering" w:styleId="4101" w:customStyle="1">
    <w:name w:val="Нет списка410"/>
    <w:uiPriority w:val="99"/>
    <w:semiHidden/>
    <w:unhideWhenUsed/>
    <w:qFormat/>
    <w:rsid w:val="00ee4305"/>
  </w:style>
  <w:style w:type="numbering" w:styleId="510" w:customStyle="1">
    <w:name w:val="Нет списка510"/>
    <w:uiPriority w:val="99"/>
    <w:semiHidden/>
    <w:unhideWhenUsed/>
    <w:qFormat/>
    <w:rsid w:val="00ee4305"/>
  </w:style>
  <w:style w:type="numbering" w:styleId="671" w:customStyle="1">
    <w:name w:val="Нет списка67"/>
    <w:uiPriority w:val="99"/>
    <w:semiHidden/>
    <w:unhideWhenUsed/>
    <w:qFormat/>
    <w:rsid w:val="00ee4305"/>
  </w:style>
  <w:style w:type="numbering" w:styleId="11101" w:customStyle="1">
    <w:name w:val="Нет списка1110"/>
    <w:uiPriority w:val="99"/>
    <w:semiHidden/>
    <w:unhideWhenUsed/>
    <w:qFormat/>
    <w:rsid w:val="00ee4305"/>
  </w:style>
  <w:style w:type="numbering" w:styleId="2181" w:customStyle="1">
    <w:name w:val="Нет списка218"/>
    <w:uiPriority w:val="99"/>
    <w:semiHidden/>
    <w:unhideWhenUsed/>
    <w:qFormat/>
    <w:rsid w:val="00ee4305"/>
  </w:style>
  <w:style w:type="numbering" w:styleId="3171" w:customStyle="1">
    <w:name w:val="Нет списка317"/>
    <w:uiPriority w:val="99"/>
    <w:semiHidden/>
    <w:unhideWhenUsed/>
    <w:qFormat/>
    <w:rsid w:val="00ee4305"/>
  </w:style>
  <w:style w:type="numbering" w:styleId="417" w:customStyle="1">
    <w:name w:val="Нет списка417"/>
    <w:uiPriority w:val="99"/>
    <w:semiHidden/>
    <w:unhideWhenUsed/>
    <w:qFormat/>
    <w:rsid w:val="00ee4305"/>
  </w:style>
  <w:style w:type="numbering" w:styleId="517" w:customStyle="1">
    <w:name w:val="Нет списка517"/>
    <w:uiPriority w:val="99"/>
    <w:semiHidden/>
    <w:unhideWhenUsed/>
    <w:qFormat/>
    <w:rsid w:val="00ee4305"/>
  </w:style>
  <w:style w:type="numbering" w:styleId="77" w:customStyle="1">
    <w:name w:val="Нет списка77"/>
    <w:uiPriority w:val="99"/>
    <w:semiHidden/>
    <w:unhideWhenUsed/>
    <w:qFormat/>
    <w:rsid w:val="00ee4305"/>
  </w:style>
  <w:style w:type="numbering" w:styleId="1271" w:customStyle="1">
    <w:name w:val="Нет списка127"/>
    <w:uiPriority w:val="99"/>
    <w:semiHidden/>
    <w:unhideWhenUsed/>
    <w:qFormat/>
    <w:rsid w:val="00ee4305"/>
  </w:style>
  <w:style w:type="numbering" w:styleId="2271" w:customStyle="1">
    <w:name w:val="Нет списка227"/>
    <w:uiPriority w:val="99"/>
    <w:semiHidden/>
    <w:unhideWhenUsed/>
    <w:qFormat/>
    <w:rsid w:val="00ee4305"/>
  </w:style>
  <w:style w:type="numbering" w:styleId="3271" w:customStyle="1">
    <w:name w:val="Нет списка327"/>
    <w:uiPriority w:val="99"/>
    <w:semiHidden/>
    <w:unhideWhenUsed/>
    <w:qFormat/>
    <w:rsid w:val="00ee4305"/>
  </w:style>
  <w:style w:type="numbering" w:styleId="427" w:customStyle="1">
    <w:name w:val="Нет списка427"/>
    <w:uiPriority w:val="99"/>
    <w:semiHidden/>
    <w:unhideWhenUsed/>
    <w:qFormat/>
    <w:rsid w:val="00ee4305"/>
  </w:style>
  <w:style w:type="numbering" w:styleId="527" w:customStyle="1">
    <w:name w:val="Нет списка527"/>
    <w:uiPriority w:val="99"/>
    <w:semiHidden/>
    <w:unhideWhenUsed/>
    <w:qFormat/>
    <w:rsid w:val="00ee4305"/>
  </w:style>
  <w:style w:type="numbering" w:styleId="87" w:customStyle="1">
    <w:name w:val="Нет списка87"/>
    <w:uiPriority w:val="99"/>
    <w:semiHidden/>
    <w:unhideWhenUsed/>
    <w:qFormat/>
    <w:rsid w:val="00ee4305"/>
  </w:style>
  <w:style w:type="numbering" w:styleId="97" w:customStyle="1">
    <w:name w:val="Нет списка97"/>
    <w:uiPriority w:val="99"/>
    <w:semiHidden/>
    <w:unhideWhenUsed/>
    <w:qFormat/>
    <w:rsid w:val="00ee4305"/>
  </w:style>
  <w:style w:type="numbering" w:styleId="1371" w:customStyle="1">
    <w:name w:val="Нет списка137"/>
    <w:uiPriority w:val="99"/>
    <w:semiHidden/>
    <w:unhideWhenUsed/>
    <w:qFormat/>
    <w:rsid w:val="00ee4305"/>
  </w:style>
  <w:style w:type="numbering" w:styleId="2371" w:customStyle="1">
    <w:name w:val="Нет списка237"/>
    <w:uiPriority w:val="99"/>
    <w:semiHidden/>
    <w:unhideWhenUsed/>
    <w:qFormat/>
    <w:rsid w:val="00ee4305"/>
  </w:style>
  <w:style w:type="numbering" w:styleId="337" w:customStyle="1">
    <w:name w:val="Нет списка337"/>
    <w:uiPriority w:val="99"/>
    <w:semiHidden/>
    <w:unhideWhenUsed/>
    <w:qFormat/>
    <w:rsid w:val="00ee4305"/>
  </w:style>
  <w:style w:type="numbering" w:styleId="437" w:customStyle="1">
    <w:name w:val="Нет списка437"/>
    <w:uiPriority w:val="99"/>
    <w:semiHidden/>
    <w:unhideWhenUsed/>
    <w:qFormat/>
    <w:rsid w:val="00ee4305"/>
  </w:style>
  <w:style w:type="numbering" w:styleId="537" w:customStyle="1">
    <w:name w:val="Нет списка537"/>
    <w:uiPriority w:val="99"/>
    <w:semiHidden/>
    <w:unhideWhenUsed/>
    <w:qFormat/>
    <w:rsid w:val="00ee4305"/>
  </w:style>
  <w:style w:type="numbering" w:styleId="40" w:customStyle="1">
    <w:name w:val="Нет списка40"/>
    <w:uiPriority w:val="99"/>
    <w:semiHidden/>
    <w:unhideWhenUsed/>
    <w:qFormat/>
    <w:rsid w:val="00c149c1"/>
  </w:style>
  <w:style w:type="numbering" w:styleId="1281" w:customStyle="1">
    <w:name w:val="Нет списка128"/>
    <w:uiPriority w:val="99"/>
    <w:semiHidden/>
    <w:unhideWhenUsed/>
    <w:qFormat/>
    <w:rsid w:val="00c149c1"/>
  </w:style>
  <w:style w:type="numbering" w:styleId="11121" w:customStyle="1">
    <w:name w:val="Нет списка1112"/>
    <w:uiPriority w:val="99"/>
    <w:semiHidden/>
    <w:unhideWhenUsed/>
    <w:qFormat/>
    <w:rsid w:val="00c149c1"/>
  </w:style>
  <w:style w:type="numbering" w:styleId="2191" w:customStyle="1">
    <w:name w:val="Нет списка219"/>
    <w:uiPriority w:val="99"/>
    <w:semiHidden/>
    <w:unhideWhenUsed/>
    <w:qFormat/>
    <w:rsid w:val="00c149c1"/>
  </w:style>
  <w:style w:type="numbering" w:styleId="3181" w:customStyle="1">
    <w:name w:val="Нет списка318"/>
    <w:uiPriority w:val="99"/>
    <w:semiHidden/>
    <w:unhideWhenUsed/>
    <w:qFormat/>
    <w:rsid w:val="00c149c1"/>
  </w:style>
  <w:style w:type="numbering" w:styleId="418" w:customStyle="1">
    <w:name w:val="Нет списка418"/>
    <w:uiPriority w:val="99"/>
    <w:semiHidden/>
    <w:unhideWhenUsed/>
    <w:qFormat/>
    <w:rsid w:val="00c149c1"/>
  </w:style>
  <w:style w:type="numbering" w:styleId="518" w:customStyle="1">
    <w:name w:val="Нет списка518"/>
    <w:uiPriority w:val="99"/>
    <w:semiHidden/>
    <w:unhideWhenUsed/>
    <w:qFormat/>
    <w:rsid w:val="00c149c1"/>
  </w:style>
  <w:style w:type="numbering" w:styleId="68" w:customStyle="1">
    <w:name w:val="Нет списка68"/>
    <w:uiPriority w:val="99"/>
    <w:semiHidden/>
    <w:unhideWhenUsed/>
    <w:qFormat/>
    <w:rsid w:val="00c149c1"/>
  </w:style>
  <w:style w:type="numbering" w:styleId="11131" w:customStyle="1">
    <w:name w:val="Нет списка1113"/>
    <w:uiPriority w:val="99"/>
    <w:semiHidden/>
    <w:unhideWhenUsed/>
    <w:qFormat/>
    <w:rsid w:val="00c149c1"/>
  </w:style>
  <w:style w:type="numbering" w:styleId="21101" w:customStyle="1">
    <w:name w:val="Нет списка2110"/>
    <w:uiPriority w:val="99"/>
    <w:semiHidden/>
    <w:unhideWhenUsed/>
    <w:qFormat/>
    <w:rsid w:val="00c149c1"/>
  </w:style>
  <w:style w:type="numbering" w:styleId="3191" w:customStyle="1">
    <w:name w:val="Нет списка319"/>
    <w:uiPriority w:val="99"/>
    <w:semiHidden/>
    <w:unhideWhenUsed/>
    <w:qFormat/>
    <w:rsid w:val="00c149c1"/>
  </w:style>
  <w:style w:type="numbering" w:styleId="419" w:customStyle="1">
    <w:name w:val="Нет списка419"/>
    <w:uiPriority w:val="99"/>
    <w:semiHidden/>
    <w:unhideWhenUsed/>
    <w:qFormat/>
    <w:rsid w:val="00c149c1"/>
  </w:style>
  <w:style w:type="numbering" w:styleId="519" w:customStyle="1">
    <w:name w:val="Нет списка519"/>
    <w:uiPriority w:val="99"/>
    <w:semiHidden/>
    <w:unhideWhenUsed/>
    <w:qFormat/>
    <w:rsid w:val="00c149c1"/>
  </w:style>
  <w:style w:type="numbering" w:styleId="78" w:customStyle="1">
    <w:name w:val="Нет списка78"/>
    <w:uiPriority w:val="99"/>
    <w:semiHidden/>
    <w:unhideWhenUsed/>
    <w:qFormat/>
    <w:rsid w:val="00c149c1"/>
  </w:style>
  <w:style w:type="numbering" w:styleId="1291" w:customStyle="1">
    <w:name w:val="Нет списка129"/>
    <w:uiPriority w:val="99"/>
    <w:semiHidden/>
    <w:unhideWhenUsed/>
    <w:qFormat/>
    <w:rsid w:val="00c149c1"/>
  </w:style>
  <w:style w:type="numbering" w:styleId="2281" w:customStyle="1">
    <w:name w:val="Нет списка228"/>
    <w:uiPriority w:val="99"/>
    <w:semiHidden/>
    <w:unhideWhenUsed/>
    <w:qFormat/>
    <w:rsid w:val="00c149c1"/>
  </w:style>
  <w:style w:type="numbering" w:styleId="3281" w:customStyle="1">
    <w:name w:val="Нет списка328"/>
    <w:semiHidden/>
    <w:unhideWhenUsed/>
    <w:qFormat/>
    <w:rsid w:val="00c149c1"/>
  </w:style>
  <w:style w:type="numbering" w:styleId="428" w:customStyle="1">
    <w:name w:val="Нет списка428"/>
    <w:semiHidden/>
    <w:unhideWhenUsed/>
    <w:qFormat/>
    <w:rsid w:val="00c149c1"/>
  </w:style>
  <w:style w:type="numbering" w:styleId="528" w:customStyle="1">
    <w:name w:val="Нет списка528"/>
    <w:semiHidden/>
    <w:unhideWhenUsed/>
    <w:qFormat/>
    <w:rsid w:val="00c149c1"/>
  </w:style>
  <w:style w:type="numbering" w:styleId="88" w:customStyle="1">
    <w:name w:val="Нет списка88"/>
    <w:uiPriority w:val="99"/>
    <w:semiHidden/>
    <w:unhideWhenUsed/>
    <w:qFormat/>
    <w:rsid w:val="00c149c1"/>
  </w:style>
  <w:style w:type="numbering" w:styleId="98" w:customStyle="1">
    <w:name w:val="Нет списка98"/>
    <w:uiPriority w:val="99"/>
    <w:semiHidden/>
    <w:unhideWhenUsed/>
    <w:qFormat/>
    <w:rsid w:val="00c149c1"/>
  </w:style>
  <w:style w:type="numbering" w:styleId="1381" w:customStyle="1">
    <w:name w:val="Нет списка138"/>
    <w:semiHidden/>
    <w:unhideWhenUsed/>
    <w:qFormat/>
    <w:rsid w:val="00c149c1"/>
  </w:style>
  <w:style w:type="numbering" w:styleId="2381" w:customStyle="1">
    <w:name w:val="Нет списка238"/>
    <w:semiHidden/>
    <w:unhideWhenUsed/>
    <w:qFormat/>
    <w:rsid w:val="00c149c1"/>
  </w:style>
  <w:style w:type="numbering" w:styleId="338" w:customStyle="1">
    <w:name w:val="Нет списка338"/>
    <w:semiHidden/>
    <w:unhideWhenUsed/>
    <w:qFormat/>
    <w:rsid w:val="00c149c1"/>
  </w:style>
  <w:style w:type="numbering" w:styleId="438" w:customStyle="1">
    <w:name w:val="Нет списка438"/>
    <w:semiHidden/>
    <w:unhideWhenUsed/>
    <w:qFormat/>
    <w:rsid w:val="00c149c1"/>
  </w:style>
  <w:style w:type="numbering" w:styleId="538" w:customStyle="1">
    <w:name w:val="Нет списка538"/>
    <w:semiHidden/>
    <w:unhideWhenUsed/>
    <w:qFormat/>
    <w:rsid w:val="00c149c1"/>
  </w:style>
  <w:style w:type="numbering" w:styleId="1011" w:customStyle="1">
    <w:name w:val="Нет списка101"/>
    <w:uiPriority w:val="99"/>
    <w:semiHidden/>
    <w:unhideWhenUsed/>
    <w:qFormat/>
    <w:rsid w:val="00c149c1"/>
  </w:style>
  <w:style w:type="numbering" w:styleId="1414" w:customStyle="1">
    <w:name w:val="Нет списка141"/>
    <w:semiHidden/>
    <w:unhideWhenUsed/>
    <w:qFormat/>
    <w:rsid w:val="00c149c1"/>
  </w:style>
  <w:style w:type="numbering" w:styleId="2411" w:customStyle="1">
    <w:name w:val="Нет списка241"/>
    <w:semiHidden/>
    <w:unhideWhenUsed/>
    <w:qFormat/>
    <w:rsid w:val="00c149c1"/>
  </w:style>
  <w:style w:type="numbering" w:styleId="3411" w:customStyle="1">
    <w:name w:val="Нет списка341"/>
    <w:semiHidden/>
    <w:unhideWhenUsed/>
    <w:qFormat/>
    <w:rsid w:val="00c149c1"/>
  </w:style>
  <w:style w:type="numbering" w:styleId="4411" w:customStyle="1">
    <w:name w:val="Нет списка441"/>
    <w:semiHidden/>
    <w:unhideWhenUsed/>
    <w:qFormat/>
    <w:rsid w:val="00c149c1"/>
  </w:style>
  <w:style w:type="numbering" w:styleId="5411" w:customStyle="1">
    <w:name w:val="Нет списка541"/>
    <w:semiHidden/>
    <w:unhideWhenUsed/>
    <w:qFormat/>
    <w:rsid w:val="00c149c1"/>
  </w:style>
  <w:style w:type="numbering" w:styleId="6111" w:customStyle="1">
    <w:name w:val="Нет списка611"/>
    <w:semiHidden/>
    <w:unhideWhenUsed/>
    <w:qFormat/>
    <w:rsid w:val="00c149c1"/>
  </w:style>
  <w:style w:type="numbering" w:styleId="11211" w:customStyle="1">
    <w:name w:val="Нет списка1121"/>
    <w:uiPriority w:val="99"/>
    <w:semiHidden/>
    <w:unhideWhenUsed/>
    <w:qFormat/>
    <w:rsid w:val="00c149c1"/>
  </w:style>
  <w:style w:type="numbering" w:styleId="21111" w:customStyle="1">
    <w:name w:val="Нет списка2111"/>
    <w:uiPriority w:val="99"/>
    <w:semiHidden/>
    <w:unhideWhenUsed/>
    <w:qFormat/>
    <w:rsid w:val="00c149c1"/>
  </w:style>
  <w:style w:type="numbering" w:styleId="31111" w:customStyle="1">
    <w:name w:val="Нет списка3111"/>
    <w:uiPriority w:val="99"/>
    <w:semiHidden/>
    <w:unhideWhenUsed/>
    <w:qFormat/>
    <w:rsid w:val="00c149c1"/>
  </w:style>
  <w:style w:type="numbering" w:styleId="41111" w:customStyle="1">
    <w:name w:val="Нет списка4111"/>
    <w:uiPriority w:val="99"/>
    <w:semiHidden/>
    <w:unhideWhenUsed/>
    <w:qFormat/>
    <w:rsid w:val="00c149c1"/>
  </w:style>
  <w:style w:type="numbering" w:styleId="51111" w:customStyle="1">
    <w:name w:val="Нет списка5111"/>
    <w:uiPriority w:val="99"/>
    <w:semiHidden/>
    <w:unhideWhenUsed/>
    <w:qFormat/>
    <w:rsid w:val="00c149c1"/>
  </w:style>
  <w:style w:type="numbering" w:styleId="7111" w:customStyle="1">
    <w:name w:val="Нет списка711"/>
    <w:uiPriority w:val="99"/>
    <w:semiHidden/>
    <w:unhideWhenUsed/>
    <w:qFormat/>
    <w:rsid w:val="00c149c1"/>
  </w:style>
  <w:style w:type="numbering" w:styleId="12111" w:customStyle="1">
    <w:name w:val="Нет списка1211"/>
    <w:uiPriority w:val="99"/>
    <w:semiHidden/>
    <w:unhideWhenUsed/>
    <w:qFormat/>
    <w:rsid w:val="00c149c1"/>
  </w:style>
  <w:style w:type="numbering" w:styleId="22111" w:customStyle="1">
    <w:name w:val="Нет списка2211"/>
    <w:uiPriority w:val="99"/>
    <w:semiHidden/>
    <w:unhideWhenUsed/>
    <w:qFormat/>
    <w:rsid w:val="00c149c1"/>
  </w:style>
  <w:style w:type="numbering" w:styleId="32111" w:customStyle="1">
    <w:name w:val="Нет списка3211"/>
    <w:uiPriority w:val="99"/>
    <w:semiHidden/>
    <w:unhideWhenUsed/>
    <w:qFormat/>
    <w:rsid w:val="00c149c1"/>
  </w:style>
  <w:style w:type="numbering" w:styleId="42111" w:customStyle="1">
    <w:name w:val="Нет списка4211"/>
    <w:uiPriority w:val="99"/>
    <w:semiHidden/>
    <w:unhideWhenUsed/>
    <w:qFormat/>
    <w:rsid w:val="00c149c1"/>
  </w:style>
  <w:style w:type="numbering" w:styleId="52111" w:customStyle="1">
    <w:name w:val="Нет списка5211"/>
    <w:uiPriority w:val="99"/>
    <w:semiHidden/>
    <w:unhideWhenUsed/>
    <w:qFormat/>
    <w:rsid w:val="00c149c1"/>
  </w:style>
  <w:style w:type="numbering" w:styleId="8111" w:customStyle="1">
    <w:name w:val="Нет списка811"/>
    <w:uiPriority w:val="99"/>
    <w:semiHidden/>
    <w:unhideWhenUsed/>
    <w:qFormat/>
    <w:rsid w:val="00c149c1"/>
  </w:style>
  <w:style w:type="numbering" w:styleId="9111" w:customStyle="1">
    <w:name w:val="Нет списка911"/>
    <w:uiPriority w:val="99"/>
    <w:semiHidden/>
    <w:unhideWhenUsed/>
    <w:qFormat/>
    <w:rsid w:val="00c149c1"/>
  </w:style>
  <w:style w:type="numbering" w:styleId="13111" w:customStyle="1">
    <w:name w:val="Нет списка1311"/>
    <w:uiPriority w:val="99"/>
    <w:semiHidden/>
    <w:unhideWhenUsed/>
    <w:qFormat/>
    <w:rsid w:val="00c149c1"/>
  </w:style>
  <w:style w:type="numbering" w:styleId="23111" w:customStyle="1">
    <w:name w:val="Нет списка2311"/>
    <w:uiPriority w:val="99"/>
    <w:semiHidden/>
    <w:unhideWhenUsed/>
    <w:qFormat/>
    <w:rsid w:val="00c149c1"/>
  </w:style>
  <w:style w:type="numbering" w:styleId="33111" w:customStyle="1">
    <w:name w:val="Нет списка3311"/>
    <w:uiPriority w:val="99"/>
    <w:semiHidden/>
    <w:unhideWhenUsed/>
    <w:qFormat/>
    <w:rsid w:val="00c149c1"/>
  </w:style>
  <w:style w:type="numbering" w:styleId="43111" w:customStyle="1">
    <w:name w:val="Нет списка4311"/>
    <w:uiPriority w:val="99"/>
    <w:semiHidden/>
    <w:unhideWhenUsed/>
    <w:qFormat/>
    <w:rsid w:val="00c149c1"/>
  </w:style>
  <w:style w:type="numbering" w:styleId="53111" w:customStyle="1">
    <w:name w:val="Нет списка5311"/>
    <w:uiPriority w:val="99"/>
    <w:semiHidden/>
    <w:unhideWhenUsed/>
    <w:qFormat/>
    <w:rsid w:val="00c149c1"/>
  </w:style>
  <w:style w:type="numbering" w:styleId="6211" w:customStyle="1">
    <w:name w:val="Нет списка621"/>
    <w:semiHidden/>
    <w:qFormat/>
    <w:rsid w:val="00c149c1"/>
  </w:style>
  <w:style w:type="numbering" w:styleId="6311" w:customStyle="1">
    <w:name w:val="Нет списка631"/>
    <w:semiHidden/>
    <w:qFormat/>
    <w:rsid w:val="00c149c1"/>
  </w:style>
  <w:style w:type="numbering" w:styleId="1511" w:customStyle="1">
    <w:name w:val="Нет списка151"/>
    <w:semiHidden/>
    <w:qFormat/>
    <w:rsid w:val="00c149c1"/>
  </w:style>
  <w:style w:type="numbering" w:styleId="2511" w:customStyle="1">
    <w:name w:val="Нет списка251"/>
    <w:semiHidden/>
    <w:qFormat/>
    <w:rsid w:val="00c149c1"/>
  </w:style>
  <w:style w:type="numbering" w:styleId="3511" w:customStyle="1">
    <w:name w:val="Нет списка351"/>
    <w:semiHidden/>
    <w:qFormat/>
    <w:rsid w:val="00c149c1"/>
  </w:style>
  <w:style w:type="numbering" w:styleId="4511" w:customStyle="1">
    <w:name w:val="Нет списка451"/>
    <w:semiHidden/>
    <w:qFormat/>
    <w:rsid w:val="00c149c1"/>
  </w:style>
  <w:style w:type="numbering" w:styleId="5511" w:customStyle="1">
    <w:name w:val="Нет списка551"/>
    <w:semiHidden/>
    <w:qFormat/>
    <w:rsid w:val="00c149c1"/>
  </w:style>
  <w:style w:type="numbering" w:styleId="6411" w:customStyle="1">
    <w:name w:val="Нет списка641"/>
    <w:semiHidden/>
    <w:qFormat/>
    <w:rsid w:val="00c149c1"/>
  </w:style>
  <w:style w:type="numbering" w:styleId="1611" w:customStyle="1">
    <w:name w:val="Нет списка161"/>
    <w:uiPriority w:val="99"/>
    <w:semiHidden/>
    <w:unhideWhenUsed/>
    <w:qFormat/>
    <w:rsid w:val="00c149c1"/>
  </w:style>
  <w:style w:type="numbering" w:styleId="1711" w:customStyle="1">
    <w:name w:val="Нет списка171"/>
    <w:semiHidden/>
    <w:qFormat/>
    <w:rsid w:val="00c149c1"/>
  </w:style>
  <w:style w:type="numbering" w:styleId="2611" w:customStyle="1">
    <w:name w:val="Нет списка261"/>
    <w:semiHidden/>
    <w:qFormat/>
    <w:rsid w:val="00c149c1"/>
  </w:style>
  <w:style w:type="numbering" w:styleId="3611" w:customStyle="1">
    <w:name w:val="Нет списка361"/>
    <w:semiHidden/>
    <w:qFormat/>
    <w:rsid w:val="00c149c1"/>
  </w:style>
  <w:style w:type="numbering" w:styleId="4611" w:customStyle="1">
    <w:name w:val="Нет списка461"/>
    <w:semiHidden/>
    <w:qFormat/>
    <w:rsid w:val="00c149c1"/>
  </w:style>
  <w:style w:type="numbering" w:styleId="5611" w:customStyle="1">
    <w:name w:val="Нет списка561"/>
    <w:semiHidden/>
    <w:qFormat/>
    <w:rsid w:val="00c149c1"/>
  </w:style>
  <w:style w:type="numbering" w:styleId="6511" w:customStyle="1">
    <w:name w:val="Нет списка651"/>
    <w:semiHidden/>
    <w:qFormat/>
    <w:rsid w:val="00c149c1"/>
  </w:style>
  <w:style w:type="numbering" w:styleId="1811" w:customStyle="1">
    <w:name w:val="Нет списка181"/>
    <w:uiPriority w:val="99"/>
    <w:semiHidden/>
    <w:unhideWhenUsed/>
    <w:qFormat/>
    <w:rsid w:val="00c149c1"/>
  </w:style>
  <w:style w:type="numbering" w:styleId="1911" w:customStyle="1">
    <w:name w:val="Нет списка191"/>
    <w:semiHidden/>
    <w:qFormat/>
    <w:rsid w:val="00c149c1"/>
  </w:style>
  <w:style w:type="numbering" w:styleId="2711" w:customStyle="1">
    <w:name w:val="Нет списка271"/>
    <w:semiHidden/>
    <w:qFormat/>
    <w:rsid w:val="00c149c1"/>
  </w:style>
  <w:style w:type="numbering" w:styleId="3711" w:customStyle="1">
    <w:name w:val="Нет списка371"/>
    <w:semiHidden/>
    <w:qFormat/>
    <w:rsid w:val="00c149c1"/>
  </w:style>
  <w:style w:type="numbering" w:styleId="4711" w:customStyle="1">
    <w:name w:val="Нет списка471"/>
    <w:semiHidden/>
    <w:qFormat/>
    <w:rsid w:val="00c149c1"/>
  </w:style>
  <w:style w:type="numbering" w:styleId="5711" w:customStyle="1">
    <w:name w:val="Нет списка571"/>
    <w:semiHidden/>
    <w:qFormat/>
    <w:rsid w:val="00c149c1"/>
  </w:style>
  <w:style w:type="numbering" w:styleId="6611" w:customStyle="1">
    <w:name w:val="Нет списка661"/>
    <w:semiHidden/>
    <w:qFormat/>
    <w:rsid w:val="00c149c1"/>
  </w:style>
  <w:style w:type="numbering" w:styleId="201" w:customStyle="1">
    <w:name w:val="Нет списка201"/>
    <w:link w:val="201"/>
    <w:uiPriority w:val="99"/>
    <w:semiHidden/>
    <w:unhideWhenUsed/>
    <w:qFormat/>
    <w:rsid w:val="00c149c1"/>
  </w:style>
  <w:style w:type="numbering" w:styleId="11011" w:customStyle="1">
    <w:name w:val="Нет списка1101"/>
    <w:semiHidden/>
    <w:qFormat/>
    <w:rsid w:val="00c149c1"/>
  </w:style>
  <w:style w:type="numbering" w:styleId="2811" w:customStyle="1">
    <w:name w:val="Нет списка281"/>
    <w:semiHidden/>
    <w:qFormat/>
    <w:rsid w:val="00c149c1"/>
  </w:style>
  <w:style w:type="numbering" w:styleId="3811" w:customStyle="1">
    <w:name w:val="Нет списка381"/>
    <w:semiHidden/>
    <w:qFormat/>
    <w:rsid w:val="00c149c1"/>
  </w:style>
  <w:style w:type="numbering" w:styleId="4811" w:customStyle="1">
    <w:name w:val="Нет списка481"/>
    <w:semiHidden/>
    <w:qFormat/>
    <w:rsid w:val="00c149c1"/>
  </w:style>
  <w:style w:type="numbering" w:styleId="581" w:customStyle="1">
    <w:name w:val="Нет списка581"/>
    <w:semiHidden/>
    <w:qFormat/>
    <w:rsid w:val="00c149c1"/>
  </w:style>
  <w:style w:type="numbering" w:styleId="6711" w:customStyle="1">
    <w:name w:val="Нет списка671"/>
    <w:semiHidden/>
    <w:qFormat/>
    <w:rsid w:val="00c149c1"/>
  </w:style>
  <w:style w:type="numbering" w:styleId="2911" w:customStyle="1">
    <w:name w:val="Нет списка291"/>
    <w:uiPriority w:val="99"/>
    <w:semiHidden/>
    <w:unhideWhenUsed/>
    <w:qFormat/>
    <w:rsid w:val="00c149c1"/>
  </w:style>
  <w:style w:type="numbering" w:styleId="21011" w:customStyle="1">
    <w:name w:val="Нет списка2101"/>
    <w:semiHidden/>
    <w:qFormat/>
    <w:rsid w:val="00c149c1"/>
  </w:style>
  <w:style w:type="numbering" w:styleId="3911" w:customStyle="1">
    <w:name w:val="Нет списка391"/>
    <w:semiHidden/>
    <w:qFormat/>
    <w:rsid w:val="00c149c1"/>
  </w:style>
  <w:style w:type="numbering" w:styleId="4911" w:customStyle="1">
    <w:name w:val="Нет списка491"/>
    <w:semiHidden/>
    <w:qFormat/>
    <w:rsid w:val="00c149c1"/>
  </w:style>
  <w:style w:type="numbering" w:styleId="591" w:customStyle="1">
    <w:name w:val="Нет списка591"/>
    <w:semiHidden/>
    <w:qFormat/>
    <w:rsid w:val="00c149c1"/>
  </w:style>
  <w:style w:type="numbering" w:styleId="681" w:customStyle="1">
    <w:name w:val="Нет списка681"/>
    <w:semiHidden/>
    <w:qFormat/>
    <w:rsid w:val="00c149c1"/>
  </w:style>
  <w:style w:type="numbering" w:styleId="3011" w:customStyle="1">
    <w:name w:val="Нет списка301"/>
    <w:uiPriority w:val="99"/>
    <w:semiHidden/>
    <w:unhideWhenUsed/>
    <w:qFormat/>
    <w:rsid w:val="00c149c1"/>
  </w:style>
  <w:style w:type="numbering" w:styleId="31011" w:customStyle="1">
    <w:name w:val="Нет списка3101"/>
    <w:uiPriority w:val="99"/>
    <w:semiHidden/>
    <w:unhideWhenUsed/>
    <w:qFormat/>
    <w:rsid w:val="00c149c1"/>
  </w:style>
  <w:style w:type="numbering" w:styleId="41011" w:customStyle="1">
    <w:name w:val="Нет списка4101"/>
    <w:uiPriority w:val="99"/>
    <w:semiHidden/>
    <w:unhideWhenUsed/>
    <w:qFormat/>
    <w:rsid w:val="00c149c1"/>
  </w:style>
  <w:style w:type="numbering" w:styleId="OutlineList2">
    <w:name w:val="Outline List 2"/>
    <w:semiHidden/>
    <w:unhideWhenUsed/>
    <w:qFormat/>
    <w:rsid w:val="00c149c1"/>
  </w:style>
  <w:style w:type="numbering" w:styleId="1111111" w:customStyle="1">
    <w:name w:val="1 / 1.1 / 1.1.11"/>
    <w:semiHidden/>
    <w:qFormat/>
    <w:rsid w:val="00c149c1"/>
  </w:style>
  <w:style w:type="numbering" w:styleId="1111112" w:customStyle="1">
    <w:name w:val="1 / 1.1 / 1.1.12"/>
    <w:uiPriority w:val="99"/>
    <w:semiHidden/>
    <w:unhideWhenUsed/>
    <w:qFormat/>
    <w:rsid w:val="00c149c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fffffffff0">
    <w:name w:val="Table Grid"/>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f9">
    <w:name w:val="Сетка таблицы1"/>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a">
    <w:name w:val="Сетка таблицы11"/>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ffe">
    <w:name w:val="Сетка таблицы2"/>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f8">
    <w:name w:val="Сетка таблицы3"/>
    <w:basedOn w:val="a1"/>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a">
    <w:name w:val="Сетка таблицы31"/>
    <w:basedOn w:val="a1"/>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c">
    <w:name w:val="Сетка таблицы4"/>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a">
    <w:name w:val="Сетка таблицы12"/>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a">
    <w:name w:val="Сетка таблицы21"/>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
    <w:name w:val="Сетка таблицы32"/>
    <w:basedOn w:val="a1"/>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Сетка таблицы22"/>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a">
    <w:name w:val="Сетка таблицы5"/>
    <w:basedOn w:val="a1"/>
    <w:uiPriority w:val="59"/>
    <w:rsid w:val="00ee4305"/>
    <w:rPr>
      <w:lang w:eastAsia="en-US" w:bidi="ar-SA"/>
      <w:sz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Mar>
        <w:top w:w="85" w:type="dxa"/>
        <w:left w:w="85" w:type="dxa"/>
        <w:bottom w:w="85" w:type="dxa"/>
        <w:right w:w="85" w:type="dxa"/>
      </w:tcMar>
      <w:vAlign w:val="center"/>
    </w:tcPr>
  </w:style>
  <w:style w:type="table" w:customStyle="1" w:styleId="69">
    <w:name w:val="Сетка таблицы6"/>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Сетка таблицы7"/>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Mar>
        <w:top w:w="85" w:type="dxa"/>
        <w:left w:w="85" w:type="dxa"/>
        <w:bottom w:w="85" w:type="dxa"/>
        <w:right w:w="85" w:type="dxa"/>
      </w:tcMar>
      <w:vAlign w:val="center"/>
    </w:tcPr>
  </w:style>
  <w:style w:type="table" w:customStyle="1" w:styleId="500">
    <w:name w:val="Сетка таблицы50"/>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
    <w:name w:val="Сетка таблицы8"/>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Сетка таблицы9"/>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Сетка таблицы10"/>
    <w:basedOn w:val="a1"/>
    <w:uiPriority w:val="3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Сетка таблицы13"/>
    <w:basedOn w:val="a1"/>
    <w:uiPriority w:val="3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Сетка таблицы14"/>
    <w:basedOn w:val="a1"/>
    <w:uiPriority w:val="59"/>
    <w:rsid w:val="00ee4305"/>
    <w:rPr>
      <w:lang w:eastAsia="en-US" w:bidi="ar-SA"/>
      <w:sz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Mar>
        <w:top w:w="85" w:type="dxa"/>
        <w:left w:w="85" w:type="dxa"/>
        <w:bottom w:w="85" w:type="dxa"/>
        <w:right w:w="85" w:type="dxa"/>
      </w:tcMar>
      <w:vAlign w:val="center"/>
    </w:tcPr>
  </w:style>
  <w:style w:type="table" w:customStyle="1" w:styleId="51a">
    <w:name w:val="Сетка таблицы51"/>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Сетка таблицы15"/>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9">
    <w:name w:val="Сетка таблицы52"/>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2">
    <w:name w:val="Сетка таблицы131"/>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1">
    <w:name w:val="Сетка таблицы141"/>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1">
    <w:name w:val="Сетка таблицы151"/>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Сетка таблицы16"/>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Сетка таблицы23"/>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Сетка таблицы24"/>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Сетка таблицы17"/>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Сетка таблицы18"/>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4">
    <w:name w:val="Сетка таблицы71"/>
    <w:basedOn w:val="a1"/>
    <w:uiPriority w:val="59"/>
    <w:rsid w:val="00ee4305"/>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12">
    <w:name w:val="Сетка таблицы511"/>
    <w:basedOn w:val="a1"/>
    <w:uiPriority w:val="59"/>
    <w:rsid w:val="00ee4305"/>
    <w:rPr>
      <w:lang w:eastAsia="en-US" w:bidi="ar-SA"/>
      <w:sz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Mar>
        <w:top w:w="85" w:type="dxa"/>
        <w:left w:w="85" w:type="dxa"/>
        <w:bottom w:w="85" w:type="dxa"/>
        <w:right w:w="85" w:type="dxa"/>
      </w:tcMar>
      <w:vAlign w:val="center"/>
    </w:tcPr>
  </w:style>
  <w:style w:type="table" w:customStyle="1" w:styleId="7111">
    <w:name w:val="Сетка таблицы711"/>
    <w:basedOn w:val="a1"/>
    <w:uiPriority w:val="5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Mar>
        <w:top w:w="85" w:type="dxa"/>
        <w:left w:w="85" w:type="dxa"/>
        <w:bottom w:w="85" w:type="dxa"/>
        <w:right w:w="85" w:type="dxa"/>
      </w:tcMar>
      <w:vAlign w:val="center"/>
    </w:tcPr>
  </w:style>
  <w:style w:type="table" w:customStyle="1" w:styleId="13110">
    <w:name w:val="Сетка таблицы1311"/>
    <w:basedOn w:val="a1"/>
    <w:uiPriority w:val="39"/>
    <w:rsid w:val="00ee4305"/>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Сетка таблицы19"/>
    <w:basedOn w:val="a1"/>
    <w:uiPriority w:val="5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2">
    <w:name w:val="Сетка таблицы110"/>
    <w:basedOn w:val="a1"/>
    <w:uiPriority w:val="5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4">
    <w:name w:val="Сетка таблицы111"/>
    <w:basedOn w:val="a1"/>
    <w:uiPriority w:val="3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Сетка таблицы25"/>
    <w:basedOn w:val="a1"/>
    <w:uiPriority w:val="5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
    <w:name w:val="Сетка таблицы33"/>
    <w:basedOn w:val="a1"/>
    <w:uiPriority w:val="5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2">
    <w:name w:val="Сетка таблицы311"/>
    <w:basedOn w:val="a1"/>
    <w:uiPriority w:val="3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a">
    <w:name w:val="Сетка таблицы41"/>
    <w:basedOn w:val="a1"/>
    <w:uiPriority w:val="5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2">
    <w:name w:val="Сетка таблицы121"/>
    <w:basedOn w:val="a1"/>
    <w:uiPriority w:val="5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2">
    <w:name w:val="Сетка таблицы211"/>
    <w:basedOn w:val="a1"/>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2">
    <w:name w:val="Сетка таблицы321"/>
    <w:basedOn w:val="a1"/>
    <w:uiPriority w:val="3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2">
    <w:name w:val="Сетка таблицы221"/>
    <w:basedOn w:val="a1"/>
    <w:uiPriority w:val="3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9">
    <w:name w:val="Сетка таблицы53"/>
    <w:basedOn w:val="a1"/>
    <w:uiPriority w:val="39"/>
    <w:rsid w:val="00c149c1"/>
    <w:rPr>
      <w:lang w:eastAsia="en-US" w:bidi="ar-SA"/>
      <w:sz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Mar>
        <w:top w:w="85" w:type="dxa"/>
        <w:left w:w="85" w:type="dxa"/>
        <w:bottom w:w="85" w:type="dxa"/>
        <w:right w:w="85" w:type="dxa"/>
      </w:tcMar>
      <w:vAlign w:val="center"/>
    </w:tcPr>
  </w:style>
  <w:style w:type="table" w:customStyle="1" w:styleId="614">
    <w:name w:val="Сетка таблицы61"/>
    <w:basedOn w:val="a1"/>
    <w:uiPriority w:val="5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1">
    <w:name w:val="Сетка таблицы72"/>
    <w:basedOn w:val="a1"/>
    <w:uiPriority w:val="5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Mar>
        <w:top w:w="85" w:type="dxa"/>
        <w:left w:w="85" w:type="dxa"/>
        <w:bottom w:w="85" w:type="dxa"/>
        <w:right w:w="85" w:type="dxa"/>
      </w:tcMar>
      <w:vAlign w:val="center"/>
    </w:tcPr>
  </w:style>
  <w:style w:type="table" w:customStyle="1" w:styleId="501">
    <w:name w:val="Сетка таблицы501"/>
    <w:basedOn w:val="a1"/>
    <w:uiPriority w:val="5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3">
    <w:name w:val="Сетка таблицы81"/>
    <w:basedOn w:val="a1"/>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3">
    <w:name w:val="Сетка таблицы91"/>
    <w:basedOn w:val="a1"/>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1">
    <w:name w:val="Сетка таблицы101"/>
    <w:basedOn w:val="a1"/>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1">
    <w:name w:val="Сетка таблицы132"/>
    <w:basedOn w:val="a1"/>
    <w:uiPriority w:val="39"/>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0">
    <w:name w:val="Сетка таблицы142"/>
    <w:basedOn w:val="a1"/>
    <w:uiPriority w:val="39"/>
    <w:rsid w:val="00c149c1"/>
    <w:rPr>
      <w:lang w:eastAsia="en-US" w:bidi="ar-SA"/>
      <w:sz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Mar>
        <w:top w:w="85" w:type="dxa"/>
        <w:left w:w="85" w:type="dxa"/>
        <w:bottom w:w="85" w:type="dxa"/>
        <w:right w:w="85" w:type="dxa"/>
      </w:tcMar>
      <w:vAlign w:val="center"/>
    </w:tcPr>
  </w:style>
  <w:style w:type="table" w:styleId="-5">
    <w:name w:val="Light Shading Accent 5"/>
    <w:basedOn w:val="a1"/>
    <w:uiPriority w:val="99"/>
    <w:rsid w:val="00c149c1"/>
    <w:rPr>
      <w:lang w:eastAsia="ru-RU" w:bidi="ar-SA"/>
      <w:color w:val="31849B"/>
      <w:szCs w:val="20"/>
    </w:rPr>
    <w:tblPr>
      <w:tblStyleRowBandSize w:val="1"/>
      <w:tblStyleColBandSize w:val="1"/>
      <w:tblInd w:w="0" w:type="dxa"/>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
    <w:name w:val="Светлая заливка - Акцент 51"/>
    <w:basedOn w:val="a1"/>
    <w:uiPriority w:val="99"/>
    <w:rsid w:val="00c149c1"/>
    <w:rPr>
      <w:lang w:eastAsia="ru-RU" w:bidi="ar-SA"/>
      <w:color w:val="31849B"/>
      <w:szCs w:val="20"/>
    </w:rPr>
    <w:tblPr>
      <w:tblStyleRowBandSize w:val="1"/>
      <w:tblStyleColBandSize w:val="1"/>
      <w:tblInd w:w="0" w:type="dxa"/>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2">
    <w:name w:val="Сетка таблицы411"/>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29">
    <w:name w:val="Сетка таблицы42"/>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39">
    <w:name w:val="Сетка таблицы43"/>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42">
    <w:name w:val="Сетка таблицы44"/>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20">
    <w:name w:val="Сетка таблицы152"/>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52">
    <w:name w:val="Сетка таблицы45"/>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11">
    <w:name w:val="Сетка таблицы161"/>
    <w:basedOn w:val="a1"/>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1">
    <w:name w:val="Сетка таблицы171"/>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62">
    <w:name w:val="Сетка таблицы46"/>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810">
    <w:name w:val="Сетка таблицы181"/>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910">
    <w:name w:val="Сетка таблицы191"/>
    <w:basedOn w:val="a1"/>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10">
    <w:name w:val="Сетка таблицы1101"/>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72">
    <w:name w:val="Сетка таблицы47"/>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2">
    <w:name w:val="Сетка таблицы20"/>
    <w:basedOn w:val="a1"/>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11">
    <w:name w:val="Сетка таблицы1111"/>
    <w:basedOn w:val="a1"/>
    <w:uiPriority w:val="3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82">
    <w:name w:val="Сетка таблицы48"/>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22">
    <w:name w:val="Сетка таблицы112"/>
    <w:basedOn w:val="a1"/>
    <w:uiPriority w:val="3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92">
    <w:name w:val="Сетка таблицы49"/>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72">
    <w:name w:val="Сетка таблицы27"/>
    <w:basedOn w:val="a1"/>
    <w:uiPriority w:val="59"/>
    <w:rsid w:val="00c149c1"/>
    <w:rPr>
      <w:lang w:eastAsia="ru-RU"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2">
    <w:name w:val="Сетка таблицы231"/>
    <w:basedOn w:val="a1"/>
    <w:uiPriority w:val="39"/>
    <w:rsid w:val="00c149c1"/>
    <w:rPr>
      <w:lang w:eastAsia="ru-RU" w:bidi="ar-SA"/>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11">
    <w:name w:val="Сетка таблицы241"/>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31">
    <w:name w:val="Сетка таблицы113"/>
    <w:basedOn w:val="a1"/>
    <w:uiPriority w:val="59"/>
    <w:rsid w:val="00c149c1"/>
    <w:rPr>
      <w:lang w:eastAsia="ru-RU"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03">
    <w:name w:val="Сетка таблицы30"/>
    <w:basedOn w:val="a1"/>
    <w:uiPriority w:val="59"/>
    <w:rsid w:val="00c149c1"/>
    <w:rPr>
      <w:lang w:eastAsia="en-US"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
    <w:name w:val="Светлая заливка - Акцент 11"/>
    <w:basedOn w:val="a1"/>
    <w:uiPriority w:val="60"/>
    <w:rsid w:val="00c149c1"/>
    <w:rPr>
      <w:lang w:eastAsia="en-US" w:bidi="ar-SA"/>
      <w:color w:val="365F91"/>
      <w:szCs w:val="22"/>
    </w:rPr>
    <w:tblPr>
      <w:tblStyleRowBandSize w:val="1"/>
      <w:tblStyleColBandSize w:val="1"/>
      <w:tblInd w:w="0" w:type="dxa"/>
      <w:tblBorders>
        <w:top w:val="single" w:color="4F81BD" w:sz="8" w:space="0"/>
        <w:bottom w:val="single" w:color="4F81BD" w:sz="8" w:space="0"/>
      </w:tblBorders>
      <w:tblCellMar>
        <w:top w:w="0" w:type="dxa"/>
        <w:left w:w="108" w:type="dxa"/>
        <w:bottom w:w="0" w:type="dxa"/>
        <w:right w:w="108" w:type="dxa"/>
      </w:tblCellMar>
    </w:tblPr>
    <w:tblStylePr w:type="firstRow">
      <w:pPr>
        <w:spacing w:beforeLines="0" w:afterLines="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Lines="0" w:afterLines="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етка таблицы212"/>
    <w:basedOn w:val="a1"/>
    <w:rsid w:val="00c149c1"/>
    <w:rPr>
      <w:lang w:eastAsia="ru-RU" w:bidi="ar-SA"/>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20">
    <w:name w:val="Сетка таблицы512"/>
    <w:basedOn w:val="a1"/>
    <w:uiPriority w:val="3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10">
    <w:name w:val="Сетка таблицы3111"/>
    <w:basedOn w:val="a1"/>
    <w:uiPriority w:val="3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10">
    <w:name w:val="Сетка таблицы2211"/>
    <w:basedOn w:val="a1"/>
    <w:uiPriority w:val="3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110">
    <w:name w:val="Сетка таблицы11111"/>
    <w:basedOn w:val="a1"/>
    <w:uiPriority w:val="3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20">
    <w:name w:val="Сетка таблицы1312"/>
    <w:basedOn w:val="a1"/>
    <w:uiPriority w:val="3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110">
    <w:name w:val="Сетка таблицы4111"/>
    <w:basedOn w:val="a1"/>
    <w:uiPriority w:val="5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qFormat/>
    <w:rsid w:val="00c149c1"/>
    <w:rPr>
      <w:lang w:val="en-US" w:eastAsia="en-US" w:bidi="ar-SA"/>
      <w:szCs w:val="22"/>
    </w:rPr>
    <w:tblPr>
      <w:tblCellMar>
        <w:top w:w="0" w:type="dxa"/>
        <w:left w:w="0" w:type="dxa"/>
        <w:bottom w:w="0" w:type="dxa"/>
        <w:right w:w="0" w:type="dxa"/>
      </w:tblCellMar>
    </w:tblPr>
  </w:style>
  <w:style w:type="table" w:customStyle="1" w:styleId="7120">
    <w:name w:val="Сетка таблицы712"/>
    <w:basedOn w:val="a1"/>
    <w:uiPriority w:val="5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1">
    <w:name w:val="Сетка таблицы40"/>
    <w:basedOn w:val="a1"/>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0">
    <w:name w:val="Сетка таблицы60"/>
    <w:basedOn w:val="a1"/>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5">
    <w:name w:val="Таблица ОРГРЭС111"/>
    <w:basedOn w:val="a1"/>
    <w:uiPriority w:val="5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b">
    <w:name w:val="Таблица ОРГРЭС11"/>
    <w:basedOn w:val="a1"/>
    <w:uiPriority w:val="5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80">
    <w:name w:val="Сетка таблицы418"/>
    <w:basedOn w:val="a1"/>
    <w:rsid w:val="00c149c1"/>
    <w:pPr>
      <w:jc w:val="both"/>
    </w:pPr>
    <w:rPr>
      <w:lang w:eastAsia="en-US"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52">
    <w:name w:val="Сетка таблицы65"/>
    <w:basedOn w:val="a1"/>
    <w:uiPriority w:val="3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60">
    <w:name w:val="Сетка таблицы416"/>
    <w:basedOn w:val="a1"/>
    <w:rsid w:val="00c149c1"/>
    <w:pPr>
      <w:jc w:val="both"/>
    </w:pPr>
    <w:rPr>
      <w:lang w:eastAsia="en-US" w:bidi="ar-SA"/>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3">
    <w:name w:val="Таблица ОРГРЭС153"/>
    <w:basedOn w:val="a1"/>
    <w:uiPriority w:val="59"/>
    <w:rsid w:val="00c149c1"/>
    <w:rPr>
      <w:lang w:eastAsia="en-US" w:bidi="ar-SA"/>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1">
    <w:name w:val="Table Normal1"/>
    <w:uiPriority w:val="2"/>
    <w:semiHidden/>
    <w:qFormat/>
    <w:rsid w:val="00c149c1"/>
    <w:rPr>
      <w:lang w:val="en-US" w:eastAsia="en-US" w:bidi="ar-SA"/>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0D2A48E12D1277693EC7D2983109E32856EEFFF9F46535A8B634B5B96711A4FEEB1727661916A8DF8B54947CB1Z8gEG" TargetMode="External"/><Relationship Id="rId4" Type="http://schemas.openxmlformats.org/officeDocument/2006/relationships/hyperlink" Target="consultantplus://offline/ref=0D2A48E12D1277693EC7D2983109E32856EEFFF9F46535A8B634B5B96711A4FEEB1727661916A8DF8B54947CB1Z8gEG" TargetMode="External"/><Relationship Id="rId5" Type="http://schemas.openxmlformats.org/officeDocument/2006/relationships/hyperlink" Target="consultantplus://offline/ref=0D2A48E12D1277693EC7D2983109E32856EEFFF9F46535A8B634B5B96711A4FEEB1727661916A8DF8B54947CB1Z8gEG" TargetMode="External"/><Relationship Id="rId6" Type="http://schemas.openxmlformats.org/officeDocument/2006/relationships/hyperlink" Target="consultantplus://offline/ref=0D2A48E12D1277693EC7D2983109E32856EEFFF9F46535A8B634B5B96711A4FEEB1727661916A8DF8B54947CB1Z8gEG" TargetMode="External"/><Relationship Id="rId7" Type="http://schemas.openxmlformats.org/officeDocument/2006/relationships/hyperlink" Target="consultantplus://offline/ref=0D2A48E12D1277693EC7D2983109E32856EEFFF9F46535A8B634B5B96711A4FEEB1727661916A8DF8B54947CB1Z8gEG" TargetMode="External"/><Relationship Id="rId8" Type="http://schemas.openxmlformats.org/officeDocument/2006/relationships/hyperlink" Target="consultantplus://offline/ref=0D2A48E12D1277693EC7D2983109E32856EEFFF9F46535A8B634B5B96711A4FEEB1727661916A8DF8B54947CB1Z8gEG" TargetMode="External"/><Relationship Id="rId9" Type="http://schemas.openxmlformats.org/officeDocument/2006/relationships/hyperlink" Target="consultantplus://offline/ref=0D2A48E12D1277693EC7D2983109E32856EEFFF9F46535A8B634B5B96711A4FEEB1727661916A8DF8B54947CB1Z8gEG" TargetMode="External"/><Relationship Id="rId10" Type="http://schemas.openxmlformats.org/officeDocument/2006/relationships/hyperlink" Target="consultantplus://offline/ref=0D2A48E12D1277693EC7D2983109E32856EEFFF9F46535A8B634B5B96711A4FEEB1727661916A8DF8B54947CB1Z8gEG" TargetMode="External"/><Relationship Id="rId11" Type="http://schemas.openxmlformats.org/officeDocument/2006/relationships/hyperlink" Target="consultantplus://offline/ref=0D2A48E12D1277693EC7D2983109E32856EEFFF9F46535A8B634B5B96711A4FEEB1727661916A8DF8B54947CB1Z8gEG" TargetMode="External"/><Relationship Id="rId12" Type="http://schemas.openxmlformats.org/officeDocument/2006/relationships/hyperlink" Target="consultantplus://offline/ref=0D2A48E12D1277693EC7D2983109E32856EEFFF9F46535A8B634B5B96711A4FEEB1727661916A8DF8B54947CB1Z8gEG" TargetMode="External"/><Relationship Id="rId13" Type="http://schemas.openxmlformats.org/officeDocument/2006/relationships/hyperlink" Target="consultantplus://offline/ref=0D2A48E12D1277693EC7D2983109E32856EEFFF9F46535A8B634B5B96711A4FEEB1727661916A8DF8B54947CB1Z8gEG" TargetMode="External"/><Relationship Id="rId14" Type="http://schemas.openxmlformats.org/officeDocument/2006/relationships/hyperlink" Target="consultantplus://offline/ref=0D2A48E12D1277693EC7D2983109E32856EEFFF9F46535A8B634B5B96711A4FEEB1727661916A8DF8B54947CB1Z8gEG" TargetMode="External"/><Relationship Id="rId15" Type="http://schemas.openxmlformats.org/officeDocument/2006/relationships/hyperlink" Target="consultantplus://offline/ref=0D2A48E12D1277693EC7D2983109E32856EEFFF9F46535A8B634B5B96711A4FEEB1727661916A8DF8B54947CB1Z8gEG"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image" Target="media/image2.png"/><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header" Target="header5.xml"/><Relationship Id="rId26" Type="http://schemas.openxmlformats.org/officeDocument/2006/relationships/footer" Target="footer5.xml"/><Relationship Id="rId27" Type="http://schemas.openxmlformats.org/officeDocument/2006/relationships/header" Target="header6.xml"/><Relationship Id="rId28" Type="http://schemas.openxmlformats.org/officeDocument/2006/relationships/footer" Target="footer6.xml"/><Relationship Id="rId29" Type="http://schemas.openxmlformats.org/officeDocument/2006/relationships/hyperlink" Target="http://ri.eias.ru/" TargetMode="External"/><Relationship Id="rId30" Type="http://schemas.openxmlformats.org/officeDocument/2006/relationships/hyperlink" Target="http://ri.eias.ru/" TargetMode="External"/><Relationship Id="rId31" Type="http://schemas.openxmlformats.org/officeDocument/2006/relationships/hyperlink" Target="http://ri.eias.ru/" TargetMode="External"/><Relationship Id="rId32" Type="http://schemas.openxmlformats.org/officeDocument/2006/relationships/header" Target="header7.xml"/><Relationship Id="rId33" Type="http://schemas.openxmlformats.org/officeDocument/2006/relationships/footer" Target="footer7.xml"/><Relationship Id="rId34" Type="http://schemas.openxmlformats.org/officeDocument/2006/relationships/header" Target="header8.xml"/><Relationship Id="rId35" Type="http://schemas.openxmlformats.org/officeDocument/2006/relationships/footer" Target="footer8.xml"/><Relationship Id="rId36" Type="http://schemas.openxmlformats.org/officeDocument/2006/relationships/image" Target="media/image3.wmf"/><Relationship Id="rId37" Type="http://schemas.openxmlformats.org/officeDocument/2006/relationships/image" Target="media/image4.wmf"/><Relationship Id="rId38" Type="http://schemas.openxmlformats.org/officeDocument/2006/relationships/image" Target="media/image5.wmf"/><Relationship Id="rId39" Type="http://schemas.openxmlformats.org/officeDocument/2006/relationships/image" Target="media/image6.wmf"/><Relationship Id="rId40" Type="http://schemas.openxmlformats.org/officeDocument/2006/relationships/header" Target="header9.xml"/><Relationship Id="rId41" Type="http://schemas.openxmlformats.org/officeDocument/2006/relationships/footer" Target="footer9.xml"/><Relationship Id="rId42" Type="http://schemas.openxmlformats.org/officeDocument/2006/relationships/header" Target="header10.xml"/><Relationship Id="rId43" Type="http://schemas.openxmlformats.org/officeDocument/2006/relationships/footer" Target="footer10.xml"/><Relationship Id="rId44" Type="http://schemas.openxmlformats.org/officeDocument/2006/relationships/image" Target="media/image7.png"/><Relationship Id="rId45" Type="http://schemas.openxmlformats.org/officeDocument/2006/relationships/header" Target="header11.xml"/><Relationship Id="rId46" Type="http://schemas.openxmlformats.org/officeDocument/2006/relationships/footer" Target="footer11.xml"/><Relationship Id="rId47" Type="http://schemas.openxmlformats.org/officeDocument/2006/relationships/hyperlink" Target="https://login.consultant.ru/link/?req=doc&amp;base=LAW&amp;n=168789" TargetMode="External"/><Relationship Id="rId48" Type="http://schemas.openxmlformats.org/officeDocument/2006/relationships/header" Target="header12.xml"/><Relationship Id="rId49" Type="http://schemas.openxmlformats.org/officeDocument/2006/relationships/footer" Target="footer12.xml"/><Relationship Id="rId50" Type="http://schemas.openxmlformats.org/officeDocument/2006/relationships/image" Target="media/image8.jpeg"/><Relationship Id="rId51" Type="http://schemas.openxmlformats.org/officeDocument/2006/relationships/header" Target="header13.xml"/><Relationship Id="rId52" Type="http://schemas.openxmlformats.org/officeDocument/2006/relationships/footer" Target="footer13.xml"/><Relationship Id="rId53" Type="http://schemas.openxmlformats.org/officeDocument/2006/relationships/header" Target="header14.xml"/><Relationship Id="rId54" Type="http://schemas.openxmlformats.org/officeDocument/2006/relationships/footer" Target="footer14.xml"/><Relationship Id="rId55" Type="http://schemas.openxmlformats.org/officeDocument/2006/relationships/header" Target="header15.xml"/><Relationship Id="rId56" Type="http://schemas.openxmlformats.org/officeDocument/2006/relationships/footer" Target="footer15.xml"/><Relationship Id="rId57" Type="http://schemas.openxmlformats.org/officeDocument/2006/relationships/header" Target="header16.xml"/><Relationship Id="rId58" Type="http://schemas.openxmlformats.org/officeDocument/2006/relationships/footer" Target="footer16.xml"/><Relationship Id="rId59" Type="http://schemas.openxmlformats.org/officeDocument/2006/relationships/header" Target="header17.xml"/><Relationship Id="rId60" Type="http://schemas.openxmlformats.org/officeDocument/2006/relationships/footer" Target="footer17.xml"/><Relationship Id="rId61" Type="http://schemas.openxmlformats.org/officeDocument/2006/relationships/header" Target="header18.xml"/><Relationship Id="rId62" Type="http://schemas.openxmlformats.org/officeDocument/2006/relationships/footer" Target="footer18.xml"/><Relationship Id="rId63" Type="http://schemas.openxmlformats.org/officeDocument/2006/relationships/header" Target="header19.xml"/><Relationship Id="rId64" Type="http://schemas.openxmlformats.org/officeDocument/2006/relationships/footer" Target="footer19.xml"/><Relationship Id="rId65" Type="http://schemas.openxmlformats.org/officeDocument/2006/relationships/header" Target="header20.xml"/><Relationship Id="rId66" Type="http://schemas.openxmlformats.org/officeDocument/2006/relationships/footer" Target="footer20.xml"/><Relationship Id="rId67" Type="http://schemas.openxmlformats.org/officeDocument/2006/relationships/oleObject" Target="embeddings/oleObject1.bin"/><Relationship Id="rId68" Type="http://schemas.openxmlformats.org/officeDocument/2006/relationships/image" Target="media/image9.wmf"/><Relationship Id="rId69" Type="http://schemas.openxmlformats.org/officeDocument/2006/relationships/header" Target="header21.xml"/><Relationship Id="rId70" Type="http://schemas.openxmlformats.org/officeDocument/2006/relationships/footer" Target="footer21.xml"/><Relationship Id="rId71" Type="http://schemas.openxmlformats.org/officeDocument/2006/relationships/header" Target="header22.xml"/><Relationship Id="rId72" Type="http://schemas.openxmlformats.org/officeDocument/2006/relationships/footer" Target="footer22.xml"/><Relationship Id="rId73" Type="http://schemas.openxmlformats.org/officeDocument/2006/relationships/header" Target="header23.xml"/><Relationship Id="rId74" Type="http://schemas.openxmlformats.org/officeDocument/2006/relationships/footer" Target="footer23.xml"/><Relationship Id="rId75" Type="http://schemas.openxmlformats.org/officeDocument/2006/relationships/header" Target="header24.xml"/><Relationship Id="rId76" Type="http://schemas.openxmlformats.org/officeDocument/2006/relationships/footer" Target="footer24.xml"/><Relationship Id="rId77" Type="http://schemas.openxmlformats.org/officeDocument/2006/relationships/header" Target="header25.xml"/><Relationship Id="rId78" Type="http://schemas.openxmlformats.org/officeDocument/2006/relationships/footer" Target="footer25.xml"/><Relationship Id="rId79" Type="http://schemas.openxmlformats.org/officeDocument/2006/relationships/chart" Target="charts/chart1.xml"/><Relationship Id="rId80" Type="http://schemas.openxmlformats.org/officeDocument/2006/relationships/header" Target="header26.xml"/><Relationship Id="rId81" Type="http://schemas.openxmlformats.org/officeDocument/2006/relationships/footer" Target="footer26.xml"/><Relationship Id="rId82" Type="http://schemas.openxmlformats.org/officeDocument/2006/relationships/header" Target="header27.xml"/><Relationship Id="rId83" Type="http://schemas.openxmlformats.org/officeDocument/2006/relationships/footer" Target="footer27.xml"/><Relationship Id="rId84" Type="http://schemas.openxmlformats.org/officeDocument/2006/relationships/header" Target="header28.xml"/><Relationship Id="rId85" Type="http://schemas.openxmlformats.org/officeDocument/2006/relationships/footer" Target="footer28.xml"/><Relationship Id="rId86" Type="http://schemas.openxmlformats.org/officeDocument/2006/relationships/header" Target="header29.xml"/><Relationship Id="rId87" Type="http://schemas.openxmlformats.org/officeDocument/2006/relationships/footer" Target="footer29.xml"/><Relationship Id="rId88" Type="http://schemas.openxmlformats.org/officeDocument/2006/relationships/hyperlink" Target="http://ri.eias.ru/" TargetMode="External"/><Relationship Id="rId89" Type="http://schemas.openxmlformats.org/officeDocument/2006/relationships/hyperlink" Target="http://ri.eias.ru/" TargetMode="External"/><Relationship Id="rId90" Type="http://schemas.openxmlformats.org/officeDocument/2006/relationships/hyperlink" Target="http://ri.eias.ru/" TargetMode="External"/><Relationship Id="rId91" Type="http://schemas.openxmlformats.org/officeDocument/2006/relationships/header" Target="header30.xml"/><Relationship Id="rId92" Type="http://schemas.openxmlformats.org/officeDocument/2006/relationships/footer" Target="footer30.xml"/><Relationship Id="rId93" Type="http://schemas.openxmlformats.org/officeDocument/2006/relationships/hyperlink" Target="http://base.garant.ru/70215126/" TargetMode="External"/><Relationship Id="rId94" Type="http://schemas.openxmlformats.org/officeDocument/2006/relationships/header" Target="header31.xml"/><Relationship Id="rId95" Type="http://schemas.openxmlformats.org/officeDocument/2006/relationships/footer" Target="footer31.xml"/><Relationship Id="rId96" Type="http://schemas.openxmlformats.org/officeDocument/2006/relationships/header" Target="header32.xml"/><Relationship Id="rId97" Type="http://schemas.openxmlformats.org/officeDocument/2006/relationships/footer" Target="footer32.xml"/><Relationship Id="rId98" Type="http://schemas.openxmlformats.org/officeDocument/2006/relationships/header" Target="header33.xml"/><Relationship Id="rId99" Type="http://schemas.openxmlformats.org/officeDocument/2006/relationships/footer" Target="footer33.xm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74"/>
          <c:y val="0.0276666666666667"/>
          <c:w val="0.9069375"/>
          <c:h val="0.757555555555556"/>
        </c:manualLayout>
      </c:layout>
      <c:lineChart>
        <c:grouping val="standard"/>
        <c:varyColors val="0"/>
        <c:ser>
          <c:idx val="0"/>
          <c:order val="0"/>
          <c:tx>
            <c:strRef>
              <c:f>label 0</c:f>
              <c:strCache>
                <c:ptCount val="1"/>
                <c:pt idx="0">
                  <c:v>Время снижения температуры</c:v>
                </c:pt>
              </c:strCache>
            </c:strRef>
          </c:tx>
          <c:spPr>
            <a:solidFill>
              <a:srgbClr val="666699"/>
            </a:solidFill>
            <a:ln w="25560">
              <a:solidFill>
                <a:srgbClr val="666699"/>
              </a:solidFill>
              <a:round/>
            </a:ln>
          </c:spPr>
          <c:marker>
            <c:symbol val="none"/>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0</c:f>
              <c:numCache>
                <c:formatCode>General</c:formatCode>
                <c:ptCount val="27"/>
                <c:pt idx="0">
                  <c:v>5.43206164636247</c:v>
                </c:pt>
                <c:pt idx="1">
                  <c:v>5.62327802484758</c:v>
                </c:pt>
                <c:pt idx="2">
                  <c:v>5.82847244725569</c:v>
                </c:pt>
                <c:pt idx="3">
                  <c:v>6.04923878895694</c:v>
                </c:pt>
                <c:pt idx="4">
                  <c:v>6.28742334089649</c:v>
                </c:pt>
                <c:pt idx="5">
                  <c:v>6.54517695127209</c:v>
                </c:pt>
                <c:pt idx="6">
                  <c:v>6.82502068123054</c:v>
                </c:pt>
                <c:pt idx="7">
                  <c:v>7.12992925625269</c:v>
                </c:pt>
                <c:pt idx="8">
                  <c:v>7.46343822321648</c:v>
                </c:pt>
                <c:pt idx="9">
                  <c:v>7.82978308504389</c:v>
                </c:pt>
                <c:pt idx="10">
                  <c:v>8.23408216816595</c:v>
                </c:pt>
                <c:pt idx="11">
                  <c:v>8.68258020951317</c:v>
                </c:pt>
                <c:pt idx="12">
                  <c:v>9.18297766578</c:v>
                </c:pt>
                <c:pt idx="13">
                  <c:v>9.74488330631</c:v>
                </c:pt>
                <c:pt idx="14">
                  <c:v>10.3804478194037</c:v>
                </c:pt>
                <c:pt idx="15">
                  <c:v>11.1052694639311</c:v>
                </c:pt>
                <c:pt idx="16">
                  <c:v>11.9397195422399</c:v>
                </c:pt>
                <c:pt idx="17">
                  <c:v>12.9109356905221</c:v>
                </c:pt>
                <c:pt idx="18">
                  <c:v>14.0559154735155</c:v>
                </c:pt>
                <c:pt idx="19">
                  <c:v>15.4264992324795</c:v>
                </c:pt>
                <c:pt idx="20">
                  <c:v>17.0977605930776</c:v>
                </c:pt>
                <c:pt idx="21">
                  <c:v>19.1829232104752</c:v>
                </c:pt>
                <c:pt idx="22">
                  <c:v>21.8617482547225</c:v>
                </c:pt>
                <c:pt idx="23">
                  <c:v>25.4395506687999</c:v>
                </c:pt>
                <c:pt idx="24">
                  <c:v>30.4856020818754</c:v>
                </c:pt>
                <c:pt idx="25">
                  <c:v>38.2204578010974</c:v>
                </c:pt>
                <c:pt idx="26">
                  <c:v>51.97131936521</c:v>
                </c:pt>
              </c:numCache>
            </c:numRef>
          </c:val>
          <c:smooth val="0"/>
        </c:ser>
        <c:ser>
          <c:idx val="1"/>
          <c:order val="1"/>
          <c:tx>
            <c:strRef>
              <c:f>label 1</c:f>
              <c:strCache>
                <c:ptCount val="1"/>
                <c:pt idx="0">
                  <c:v>D=32 мм</c:v>
                </c:pt>
              </c:strCache>
            </c:strRef>
          </c:tx>
          <c:spPr>
            <a:solidFill>
              <a:srgbClr val="993366"/>
            </a:solidFill>
            <a:ln w="25560">
              <a:solidFill>
                <a:srgbClr val="993366"/>
              </a:solidFill>
              <a:round/>
            </a:ln>
          </c:spPr>
          <c:marker>
            <c:symbol val="none"/>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1</c:f>
              <c:numCache>
                <c:formatCode>General</c:formatCode>
                <c:ptCount val="27"/>
                <c:pt idx="0">
                  <c:v>3.80258581887256</c:v>
                </c:pt>
                <c:pt idx="1">
                  <c:v>3.80258581887256</c:v>
                </c:pt>
                <c:pt idx="2">
                  <c:v>3.80258581887256</c:v>
                </c:pt>
                <c:pt idx="3">
                  <c:v>3.80258581887256</c:v>
                </c:pt>
                <c:pt idx="4">
                  <c:v>3.80258581887256</c:v>
                </c:pt>
                <c:pt idx="5">
                  <c:v>3.80258581887256</c:v>
                </c:pt>
                <c:pt idx="6">
                  <c:v>3.80258581887256</c:v>
                </c:pt>
                <c:pt idx="7">
                  <c:v>3.80258581887256</c:v>
                </c:pt>
                <c:pt idx="8">
                  <c:v>3.80258581887256</c:v>
                </c:pt>
                <c:pt idx="9">
                  <c:v>3.80258581887256</c:v>
                </c:pt>
                <c:pt idx="10">
                  <c:v>3.80258581887256</c:v>
                </c:pt>
                <c:pt idx="11">
                  <c:v>3.80258581887256</c:v>
                </c:pt>
                <c:pt idx="12">
                  <c:v>3.80258581887256</c:v>
                </c:pt>
                <c:pt idx="13">
                  <c:v>3.80258581887256</c:v>
                </c:pt>
                <c:pt idx="14">
                  <c:v>3.80258581887256</c:v>
                </c:pt>
                <c:pt idx="15">
                  <c:v>3.80258581887256</c:v>
                </c:pt>
                <c:pt idx="16">
                  <c:v>3.80258581887256</c:v>
                </c:pt>
                <c:pt idx="17">
                  <c:v>3.80258581887256</c:v>
                </c:pt>
                <c:pt idx="18">
                  <c:v>3.80258581887256</c:v>
                </c:pt>
                <c:pt idx="19">
                  <c:v>3.80258581887256</c:v>
                </c:pt>
                <c:pt idx="20">
                  <c:v>3.80258581887256</c:v>
                </c:pt>
                <c:pt idx="21">
                  <c:v>3.80258581887256</c:v>
                </c:pt>
                <c:pt idx="22">
                  <c:v>3.80258581887256</c:v>
                </c:pt>
                <c:pt idx="23">
                  <c:v>3.80258581887256</c:v>
                </c:pt>
                <c:pt idx="24">
                  <c:v>3.80258581887256</c:v>
                </c:pt>
                <c:pt idx="25">
                  <c:v>3.80258581887256</c:v>
                </c:pt>
                <c:pt idx="26">
                  <c:v>3.80258581887256</c:v>
                </c:pt>
              </c:numCache>
            </c:numRef>
          </c:val>
          <c:smooth val="0"/>
        </c:ser>
        <c:ser>
          <c:idx val="2"/>
          <c:order val="2"/>
          <c:tx>
            <c:strRef>
              <c:f>label 2</c:f>
              <c:strCache>
                <c:ptCount val="1"/>
                <c:pt idx="0">
                  <c:v>D=100 мм</c:v>
                </c:pt>
              </c:strCache>
            </c:strRef>
          </c:tx>
          <c:spPr>
            <a:solidFill>
              <a:srgbClr val="99cc00"/>
            </a:solidFill>
            <a:ln w="25560">
              <a:solidFill>
                <a:srgbClr val="99cc00"/>
              </a:solidFill>
              <a:round/>
            </a:ln>
          </c:spPr>
          <c:marker>
            <c:symbol val="none"/>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2</c:f>
              <c:numCache>
                <c:formatCode>General</c:formatCode>
                <c:ptCount val="27"/>
                <c:pt idx="0">
                  <c:v>6.40575121610744</c:v>
                </c:pt>
                <c:pt idx="1">
                  <c:v>6.40575121610744</c:v>
                </c:pt>
                <c:pt idx="2">
                  <c:v>6.40575121610744</c:v>
                </c:pt>
                <c:pt idx="3">
                  <c:v>6.40575121610744</c:v>
                </c:pt>
                <c:pt idx="4">
                  <c:v>6.40575121610744</c:v>
                </c:pt>
                <c:pt idx="5">
                  <c:v>6.40575121610744</c:v>
                </c:pt>
                <c:pt idx="6">
                  <c:v>6.40575121610744</c:v>
                </c:pt>
                <c:pt idx="7">
                  <c:v>6.40575121610744</c:v>
                </c:pt>
                <c:pt idx="8">
                  <c:v>6.40575121610744</c:v>
                </c:pt>
                <c:pt idx="9">
                  <c:v>6.40575121610744</c:v>
                </c:pt>
                <c:pt idx="10">
                  <c:v>6.40575121610744</c:v>
                </c:pt>
                <c:pt idx="11">
                  <c:v>6.40575121610744</c:v>
                </c:pt>
                <c:pt idx="12">
                  <c:v>6.40575121610744</c:v>
                </c:pt>
                <c:pt idx="13">
                  <c:v>6.40575121610744</c:v>
                </c:pt>
                <c:pt idx="14">
                  <c:v>6.40575121610744</c:v>
                </c:pt>
                <c:pt idx="15">
                  <c:v>6.40575121610744</c:v>
                </c:pt>
                <c:pt idx="16">
                  <c:v>6.40575121610744</c:v>
                </c:pt>
                <c:pt idx="17">
                  <c:v>6.40575121610744</c:v>
                </c:pt>
                <c:pt idx="18">
                  <c:v>6.40575121610744</c:v>
                </c:pt>
                <c:pt idx="19">
                  <c:v>6.40575121610744</c:v>
                </c:pt>
                <c:pt idx="20">
                  <c:v>6.40575121610744</c:v>
                </c:pt>
                <c:pt idx="21">
                  <c:v>6.40575121610744</c:v>
                </c:pt>
                <c:pt idx="22">
                  <c:v>6.40575121610744</c:v>
                </c:pt>
                <c:pt idx="23">
                  <c:v>6.40575121610744</c:v>
                </c:pt>
                <c:pt idx="24">
                  <c:v>6.40575121610744</c:v>
                </c:pt>
                <c:pt idx="25">
                  <c:v>6.40575121610744</c:v>
                </c:pt>
              </c:numCache>
            </c:numRef>
          </c:val>
          <c:smooth val="0"/>
        </c:ser>
        <c:ser>
          <c:idx val="3"/>
          <c:order val="3"/>
          <c:tx>
            <c:strRef>
              <c:f>label 3</c:f>
              <c:strCache>
                <c:ptCount val="1"/>
                <c:pt idx="0">
                  <c:v>D=200 мм</c:v>
                </c:pt>
              </c:strCache>
            </c:strRef>
          </c:tx>
          <c:spPr>
            <a:solidFill>
              <a:srgbClr val="666699"/>
            </a:solidFill>
            <a:ln w="25560">
              <a:solidFill>
                <a:srgbClr val="666699"/>
              </a:solidFill>
              <a:round/>
            </a:ln>
          </c:spPr>
          <c:marker>
            <c:symbol val="none"/>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3</c:f>
              <c:numCache>
                <c:formatCode>General</c:formatCode>
                <c:ptCount val="27"/>
                <c:pt idx="0">
                  <c:v>10.9378050370627</c:v>
                </c:pt>
                <c:pt idx="1">
                  <c:v>10.9378050370627</c:v>
                </c:pt>
                <c:pt idx="2">
                  <c:v>10.9378050370627</c:v>
                </c:pt>
                <c:pt idx="3">
                  <c:v>10.9378050370627</c:v>
                </c:pt>
                <c:pt idx="4">
                  <c:v>10.9378050370627</c:v>
                </c:pt>
                <c:pt idx="5">
                  <c:v>10.9378050370627</c:v>
                </c:pt>
                <c:pt idx="6">
                  <c:v>10.9378050370627</c:v>
                </c:pt>
                <c:pt idx="7">
                  <c:v>10.9378050370627</c:v>
                </c:pt>
                <c:pt idx="8">
                  <c:v>10.9378050370627</c:v>
                </c:pt>
                <c:pt idx="9">
                  <c:v>10.9378050370627</c:v>
                </c:pt>
                <c:pt idx="10">
                  <c:v>10.9378050370627</c:v>
                </c:pt>
                <c:pt idx="11">
                  <c:v>10.9378050370627</c:v>
                </c:pt>
                <c:pt idx="12">
                  <c:v>10.9378050370627</c:v>
                </c:pt>
                <c:pt idx="13">
                  <c:v>10.9378050370627</c:v>
                </c:pt>
                <c:pt idx="14">
                  <c:v>10.9378050370627</c:v>
                </c:pt>
                <c:pt idx="15">
                  <c:v>10.9378050370627</c:v>
                </c:pt>
                <c:pt idx="16">
                  <c:v>10.9378050370627</c:v>
                </c:pt>
                <c:pt idx="17">
                  <c:v>10.9378050370627</c:v>
                </c:pt>
                <c:pt idx="18">
                  <c:v>10.9378050370627</c:v>
                </c:pt>
                <c:pt idx="19">
                  <c:v>10.9378050370627</c:v>
                </c:pt>
                <c:pt idx="20">
                  <c:v>10.9378050370627</c:v>
                </c:pt>
                <c:pt idx="21">
                  <c:v>10.9378050370627</c:v>
                </c:pt>
                <c:pt idx="22">
                  <c:v>10.9378050370627</c:v>
                </c:pt>
                <c:pt idx="23">
                  <c:v>10.9378050370627</c:v>
                </c:pt>
                <c:pt idx="24">
                  <c:v>10.9378050370627</c:v>
                </c:pt>
                <c:pt idx="25">
                  <c:v>10.9378050370627</c:v>
                </c:pt>
              </c:numCache>
            </c:numRef>
          </c:val>
          <c:smooth val="0"/>
        </c:ser>
        <c:ser>
          <c:idx val="4"/>
          <c:order val="4"/>
          <c:tx>
            <c:strRef>
              <c:f>label 4</c:f>
              <c:strCache>
                <c:ptCount val="1"/>
                <c:pt idx="0">
                  <c:v>D=300 мм</c:v>
                </c:pt>
              </c:strCache>
            </c:strRef>
          </c:tx>
          <c:spPr>
            <a:solidFill>
              <a:srgbClr val="33cccc"/>
            </a:solidFill>
            <a:ln w="25560">
              <a:solidFill>
                <a:srgbClr val="33cccc"/>
              </a:solidFill>
              <a:round/>
            </a:ln>
          </c:spPr>
          <c:marker>
            <c:symbol val="none"/>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4</c:f>
              <c:numCache>
                <c:formatCode>General</c:formatCode>
                <c:ptCount val="27"/>
                <c:pt idx="0">
                  <c:v>15.9672870808018</c:v>
                </c:pt>
                <c:pt idx="1">
                  <c:v>15.9672870808018</c:v>
                </c:pt>
                <c:pt idx="2">
                  <c:v>15.9672870808018</c:v>
                </c:pt>
                <c:pt idx="3">
                  <c:v>15.9672870808018</c:v>
                </c:pt>
                <c:pt idx="4">
                  <c:v>15.9672870808018</c:v>
                </c:pt>
                <c:pt idx="5">
                  <c:v>15.9672870808018</c:v>
                </c:pt>
                <c:pt idx="6">
                  <c:v>15.9672870808018</c:v>
                </c:pt>
                <c:pt idx="7">
                  <c:v>15.9672870808018</c:v>
                </c:pt>
                <c:pt idx="8">
                  <c:v>15.9672870808018</c:v>
                </c:pt>
                <c:pt idx="9">
                  <c:v>15.9672870808018</c:v>
                </c:pt>
                <c:pt idx="10">
                  <c:v>15.9672870808018</c:v>
                </c:pt>
                <c:pt idx="11">
                  <c:v>15.9672870808018</c:v>
                </c:pt>
                <c:pt idx="12">
                  <c:v>15.9672870808018</c:v>
                </c:pt>
                <c:pt idx="13">
                  <c:v>15.9672870808018</c:v>
                </c:pt>
                <c:pt idx="14">
                  <c:v>15.9672870808018</c:v>
                </c:pt>
                <c:pt idx="15">
                  <c:v>15.9672870808018</c:v>
                </c:pt>
                <c:pt idx="16">
                  <c:v>15.9672870808018</c:v>
                </c:pt>
                <c:pt idx="17">
                  <c:v>15.9672870808018</c:v>
                </c:pt>
                <c:pt idx="18">
                  <c:v>15.9672870808018</c:v>
                </c:pt>
                <c:pt idx="19">
                  <c:v>15.9672870808018</c:v>
                </c:pt>
                <c:pt idx="20">
                  <c:v>15.9672870808018</c:v>
                </c:pt>
                <c:pt idx="21">
                  <c:v>15.9672870808018</c:v>
                </c:pt>
                <c:pt idx="22">
                  <c:v>15.9672870808018</c:v>
                </c:pt>
                <c:pt idx="23">
                  <c:v>15.9672870808018</c:v>
                </c:pt>
                <c:pt idx="24">
                  <c:v>15.9672870808018</c:v>
                </c:pt>
                <c:pt idx="25">
                  <c:v>15.9672870808018</c:v>
                </c:pt>
              </c:numCache>
            </c:numRef>
          </c:val>
          <c:smooth val="0"/>
        </c:ser>
        <c:ser>
          <c:idx val="5"/>
          <c:order val="5"/>
          <c:tx>
            <c:strRef>
              <c:f>label 5</c:f>
              <c:strCache>
                <c:ptCount val="1"/>
                <c:pt idx="0">
                  <c:v>D=600 мм</c:v>
                </c:pt>
              </c:strCache>
            </c:strRef>
          </c:tx>
          <c:spPr>
            <a:solidFill>
              <a:srgbClr val="ff9900"/>
            </a:solidFill>
            <a:ln w="25560">
              <a:solidFill>
                <a:srgbClr val="ff9900"/>
              </a:solidFill>
              <a:round/>
            </a:ln>
          </c:spPr>
          <c:marker>
            <c:symbol val="none"/>
          </c:marker>
          <c:dLbls>
            <c:txPr>
              <a:bodyPr/>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5</c:f>
              <c:numCache>
                <c:formatCode>General</c:formatCode>
                <c:ptCount val="27"/>
                <c:pt idx="0">
                  <c:v>32.9044460751012</c:v>
                </c:pt>
                <c:pt idx="1">
                  <c:v>32.9044460751012</c:v>
                </c:pt>
                <c:pt idx="2">
                  <c:v>32.9044460751012</c:v>
                </c:pt>
                <c:pt idx="3">
                  <c:v>32.9044460751012</c:v>
                </c:pt>
                <c:pt idx="4">
                  <c:v>32.9044460751012</c:v>
                </c:pt>
                <c:pt idx="5">
                  <c:v>32.9044460751012</c:v>
                </c:pt>
                <c:pt idx="6">
                  <c:v>32.9044460751012</c:v>
                </c:pt>
                <c:pt idx="7">
                  <c:v>32.9044460751012</c:v>
                </c:pt>
                <c:pt idx="8">
                  <c:v>32.9044460751012</c:v>
                </c:pt>
                <c:pt idx="9">
                  <c:v>32.9044460751012</c:v>
                </c:pt>
                <c:pt idx="10">
                  <c:v>32.9044460751012</c:v>
                </c:pt>
                <c:pt idx="11">
                  <c:v>32.9044460751012</c:v>
                </c:pt>
                <c:pt idx="12">
                  <c:v>32.9044460751012</c:v>
                </c:pt>
                <c:pt idx="13">
                  <c:v>32.9044460751012</c:v>
                </c:pt>
                <c:pt idx="14">
                  <c:v>32.9044460751012</c:v>
                </c:pt>
                <c:pt idx="15">
                  <c:v>32.9044460751012</c:v>
                </c:pt>
                <c:pt idx="16">
                  <c:v>32.9044460751012</c:v>
                </c:pt>
                <c:pt idx="17">
                  <c:v>32.9044460751012</c:v>
                </c:pt>
                <c:pt idx="18">
                  <c:v>32.9044460751012</c:v>
                </c:pt>
                <c:pt idx="19">
                  <c:v>32.9044460751012</c:v>
                </c:pt>
                <c:pt idx="20">
                  <c:v>32.9044460751012</c:v>
                </c:pt>
                <c:pt idx="21">
                  <c:v>32.9044460751012</c:v>
                </c:pt>
                <c:pt idx="22">
                  <c:v>32.9044460751012</c:v>
                </c:pt>
                <c:pt idx="23">
                  <c:v>32.9044460751012</c:v>
                </c:pt>
                <c:pt idx="24">
                  <c:v>32.9044460751012</c:v>
                </c:pt>
                <c:pt idx="25">
                  <c:v>32.9044460751012</c:v>
                </c:pt>
                <c:pt idx="26">
                  <c:v>32.9044460751012</c:v>
                </c:pt>
              </c:numCache>
            </c:numRef>
          </c:val>
          <c:smooth val="0"/>
        </c:ser>
        <c:hiLowLines>
          <c:spPr>
            <a:ln>
              <a:noFill/>
            </a:ln>
          </c:spPr>
        </c:hiLowLines>
        <c:marker val="0"/>
        <c:axId val="3461346"/>
        <c:axId val="24096237"/>
      </c:lineChart>
      <c:catAx>
        <c:axId val="3461346"/>
        <c:scaling>
          <c:orientation val="minMax"/>
        </c:scaling>
        <c:delete val="0"/>
        <c:axPos val="b"/>
        <c:majorGridlines>
          <c:spPr>
            <a:ln w="3240">
              <a:solidFill>
                <a:srgbClr val="808080"/>
              </a:solidFill>
              <a:round/>
            </a:ln>
          </c:spPr>
        </c:majorGridlines>
        <c:title>
          <c:tx>
            <c:rich>
              <a:bodyPr rot="0"/>
              <a:lstStyle/>
              <a:p>
                <a:pPr>
                  <a:defRPr b="1" lang="ru-RU" sz="1200" spc="-1" strike="noStrike">
                    <a:solidFill>
                      <a:srgbClr val="000000"/>
                    </a:solidFill>
                    <a:latin typeface="Times New Roman"/>
                    <a:ea typeface="Times New Roman"/>
                  </a:defRPr>
                </a:pPr>
                <a:r>
                  <a:rPr b="1" lang="ru-RU" sz="1200" spc="-1" strike="noStrike">
                    <a:solidFill>
                      <a:srgbClr val="000000"/>
                    </a:solidFill>
                    <a:latin typeface="Times New Roman"/>
                    <a:ea typeface="Times New Roman"/>
                  </a:rPr>
                  <a:t>Температура наружного воздуха, град. С</a:t>
                </a:r>
              </a:p>
            </c:rich>
          </c:tx>
          <c:layout>
            <c:manualLayout>
              <c:xMode val="edge"/>
              <c:yMode val="edge"/>
              <c:x val="0.338011695906433"/>
              <c:y val="0.858372014038265"/>
            </c:manualLayout>
          </c:layout>
          <c:overlay val="0"/>
          <c:spPr>
            <a:noFill/>
            <a:ln w="25560">
              <a:noFill/>
            </a:ln>
          </c:spPr>
        </c:title>
        <c:numFmt formatCode="[$-419]dd/mm/yyyy" sourceLinked="1"/>
        <c:majorTickMark val="out"/>
        <c:minorTickMark val="none"/>
        <c:tickLblPos val="low"/>
        <c:spPr>
          <a:ln w="12600">
            <a:solidFill>
              <a:srgbClr val="000000"/>
            </a:solidFill>
            <a:round/>
          </a:ln>
        </c:spPr>
        <c:txPr>
          <a:bodyPr/>
          <a:lstStyle/>
          <a:p>
            <a:pPr>
              <a:defRPr b="0" sz="1000" spc="-1" strike="noStrike">
                <a:solidFill>
                  <a:srgbClr val="000000"/>
                </a:solidFill>
                <a:latin typeface="Times New Roman"/>
                <a:ea typeface="Times New Roman"/>
              </a:defRPr>
            </a:pPr>
          </a:p>
        </c:txPr>
        <c:crossAx val="24096237"/>
        <c:crosses val="autoZero"/>
        <c:auto val="1"/>
        <c:lblAlgn val="ctr"/>
        <c:lblOffset val="100"/>
        <c:noMultiLvlLbl val="0"/>
      </c:catAx>
      <c:valAx>
        <c:axId val="24096237"/>
        <c:scaling>
          <c:orientation val="minMax"/>
          <c:max val="55"/>
          <c:min val="0"/>
        </c:scaling>
        <c:delete val="0"/>
        <c:axPos val="l"/>
        <c:majorGridlines>
          <c:spPr>
            <a:ln w="3240">
              <a:solidFill>
                <a:srgbClr val="808080"/>
              </a:solidFill>
              <a:round/>
            </a:ln>
          </c:spPr>
        </c:majorGridlines>
        <c:title>
          <c:tx>
            <c:rich>
              <a:bodyPr rot="-5400000"/>
              <a:lstStyle/>
              <a:p>
                <a:pPr>
                  <a:defRPr b="1" lang="ru-RU" sz="1200" spc="-1" strike="noStrike">
                    <a:solidFill>
                      <a:srgbClr val="000000"/>
                    </a:solidFill>
                    <a:latin typeface="Times New Roman"/>
                    <a:ea typeface="Times New Roman"/>
                  </a:defRPr>
                </a:pPr>
                <a:r>
                  <a:rPr b="1" lang="ru-RU" sz="1200" spc="-1" strike="noStrike">
                    <a:solidFill>
                      <a:srgbClr val="000000"/>
                    </a:solidFill>
                    <a:latin typeface="Times New Roman"/>
                    <a:ea typeface="Times New Roman"/>
                  </a:rPr>
                  <a:t>Число часов</a:t>
                </a:r>
              </a:p>
            </c:rich>
          </c:tx>
          <c:layout>
            <c:manualLayout>
              <c:xMode val="edge"/>
              <c:yMode val="edge"/>
              <c:x val="0.00555555555555556"/>
              <c:y val="0.274991509113551"/>
            </c:manualLayout>
          </c:layout>
          <c:overlay val="0"/>
          <c:spPr>
            <a:noFill/>
            <a:ln w="25560">
              <a:noFill/>
            </a:ln>
          </c:spPr>
        </c:title>
        <c:numFmt formatCode="0" sourceLinked="0"/>
        <c:majorTickMark val="out"/>
        <c:minorTickMark val="none"/>
        <c:tickLblPos val="nextTo"/>
        <c:spPr>
          <a:ln w="3240">
            <a:solidFill>
              <a:srgbClr val="808080"/>
            </a:solidFill>
            <a:round/>
          </a:ln>
        </c:spPr>
        <c:txPr>
          <a:bodyPr/>
          <a:lstStyle/>
          <a:p>
            <a:pPr>
              <a:defRPr b="0" sz="1000" spc="-1" strike="noStrike">
                <a:solidFill>
                  <a:srgbClr val="000000"/>
                </a:solidFill>
                <a:latin typeface="Times New Roman"/>
                <a:ea typeface="Times New Roman"/>
              </a:defRPr>
            </a:pPr>
          </a:p>
        </c:txPr>
        <c:crossAx val="3461346"/>
        <c:crosses val="autoZero"/>
        <c:crossBetween val="midCat"/>
        <c:majorUnit val="5"/>
      </c:valAx>
      <c:spPr>
        <a:solidFill>
          <a:srgbClr val="ffffff"/>
        </a:solidFill>
        <a:ln w="25560">
          <a:noFill/>
        </a:ln>
      </c:spPr>
    </c:plotArea>
    <c:legend>
      <c:legendPos val="r"/>
      <c:layout>
        <c:manualLayout>
          <c:xMode val="edge"/>
          <c:yMode val="edge"/>
          <c:x val="0.065625"/>
          <c:y val="0.939111111111111"/>
          <c:w val="0.900993812113257"/>
          <c:h val="0.0507834203800422"/>
        </c:manualLayout>
      </c:layout>
      <c:overlay val="0"/>
      <c:spPr>
        <a:noFill/>
        <a:ln w="25560">
          <a:noFill/>
        </a:ln>
      </c:spPr>
      <c:txPr>
        <a:bodyPr/>
        <a:lstStyle/>
        <a:p>
          <a:pPr>
            <a:defRPr b="0" sz="655" spc="-1" strike="noStrike">
              <a:solidFill>
                <a:srgbClr val="000000"/>
              </a:solidFill>
              <a:latin typeface="Times New Roman"/>
              <a:ea typeface="Times New Roman"/>
            </a:defRPr>
          </a:pPr>
        </a:p>
      </c:txPr>
    </c:legend>
    <c:plotVisOnly val="1"/>
    <c:dispBlanksAs val="gap"/>
  </c:chart>
  <c:spPr>
    <a:solidFill>
      <a:srgbClr val="ffffff"/>
    </a:solidFill>
    <a:ln w="12600">
      <a:solidFill>
        <a:srgbClr val="000000"/>
      </a:solidFill>
      <a:round/>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Application>LibreOffice/6.4.7.2$Linux_X86_64 LibreOffice_project/40$Build-2</Application>
  <Pages>98</Pages>
  <Words>26937</Words>
  <Characters>197554</Characters>
  <CharactersWithSpaces>223805</CharactersWithSpaces>
  <Paragraphs>3850</Paragraphs>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2025-10-23T04:07:00Z</dcterms:created>
  <dc:creator>KirichenkoNV</dc:creator>
  <dc:description/>
  <dc:language>ru-RU</dc:language>
  <cp:lastModifiedBy/>
  <cp:lastPrinted>2025-10-27T13:43:45Z</cp:lastPrinted>
  <dcterms:modified xsi:type="dcterms:W3CDTF">2025-11-05T09:51:22Z</dcterms:modified>
  <cp:revision>11</cp:revision>
  <dc:subject/>
  <dc:title>Постановление Администрации Октябрьского района от 11.08.2021 N 1652"О наделении статусом гарантирующей организации"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4023.00.09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