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b/>
          <w:sz w:val="18"/>
        </w:rPr>
        <w:t xml:space="preserve">Внесен в государственный реестр нормативных правовых актов исполнительных органов государственной власти Ханты-Мансийского автономного округа - </w:t>
      </w:r>
      <w:r>
        <w:rPr>
          <w:b/>
          <w:sz w:val="18"/>
        </w:rPr>
        <w:t xml:space="preserve">Югры за № 8491</w:t>
      </w:r>
      <w:r>
        <w:rPr>
          <w:b/>
          <w:sz w:val="18"/>
        </w:rPr>
        <w:t xml:space="preserve"> от </w:t>
      </w:r>
      <w:r>
        <w:rPr>
          <w:b/>
          <w:sz w:val="18"/>
        </w:rPr>
        <w:t xml:space="preserve">12.</w:t>
      </w:r>
      <w:r>
        <w:rPr>
          <w:b/>
          <w:sz w:val="18"/>
        </w:rPr>
        <w:t xml:space="preserve">12.2025</w:t>
      </w:r>
      <w:r>
        <w:rPr>
          <w:highlight w:val="none"/>
        </w:rPr>
      </w:r>
    </w:p>
    <w:p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70563" cy="61200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475322" name="Picture 1" descr="gerb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70563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80pt;height:48.19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olor w:val="000000"/>
          <w:szCs w:val="28"/>
        </w:rPr>
      </w:r>
    </w:p>
    <w:p/>
    <w:p>
      <w:pPr>
        <w:pStyle w:val="69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РЕГИОНАЛЬНАЯ СЛУЖБА ПО ТАРИФАМ</w:t>
      </w:r>
    </w:p>
    <w:p>
      <w:pPr>
        <w:pStyle w:val="69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ХАНТЫ-МАНСИЙСКОГО АВТОНОМНОГО ОКРУГА-ЮГРЫ</w:t>
      </w:r>
    </w:p>
    <w:p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(РСТ ЮГРЫ)</w:t>
      </w:r>
    </w:p>
    <w:p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shd w:val="clear" w:color="auto" w:fill="ffffff"/>
        <w:jc w:val="center"/>
        <w:rPr>
          <w:b/>
          <w:color w:val="000000"/>
          <w:sz w:val="31"/>
        </w:rPr>
      </w:pPr>
      <w:r>
        <w:rPr>
          <w:b/>
          <w:color w:val="000000"/>
          <w:sz w:val="31"/>
        </w:rPr>
        <w:t xml:space="preserve">ПРИКАЗ </w:t>
      </w:r>
    </w:p>
    <w:p>
      <w:pPr>
        <w:shd w:val="clear" w:color="auto" w:fill="ffffff"/>
        <w:jc w:val="center"/>
        <w:rPr>
          <w:szCs w:val="28"/>
        </w:rPr>
      </w:pPr>
      <w:r>
        <w:rPr>
          <w:szCs w:val="28"/>
        </w:rPr>
      </w: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Об установлении тарифов на тепловую энергию (мощность), поставляемую теплоснабжающими организациями потребителям </w:t>
      </w:r>
    </w:p>
    <w:p>
      <w:pPr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Ханты-Мансийск</w:t>
      </w:r>
    </w:p>
    <w:p>
      <w:pPr>
        <w:rPr>
          <w:color w:val="000000"/>
          <w:szCs w:val="28"/>
        </w:rPr>
      </w:pPr>
      <w:r>
        <w:rPr>
          <w:color w:val="000000"/>
          <w:szCs w:val="28"/>
        </w:rPr>
        <w:t xml:space="preserve">9 декабря</w:t>
      </w:r>
      <w:r>
        <w:rPr>
          <w:color w:val="000000"/>
          <w:szCs w:val="28"/>
        </w:rPr>
        <w:t xml:space="preserve"> 2025 г.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 xml:space="preserve">                                            № 97-</w:t>
      </w:r>
      <w:r>
        <w:rPr>
          <w:color w:val="000000"/>
          <w:szCs w:val="28"/>
        </w:rPr>
        <w:t xml:space="preserve">нп</w:t>
      </w:r>
    </w:p>
    <w:p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87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190-ФЗ «О теплоснабжении», постановлением Правительства Российской Федерации от 22 октября 2012 года № 1075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«О ценообразовании  в сфере теплоснабжения», приказами  Федеральной  службы по тарифам от 7 июня 2013 года № 163 «Об утверждении Регламента открытия дел об установлении регулируемых цен (тарифов) и отмене регули</w:t>
      </w:r>
      <w:r>
        <w:rPr>
          <w:rFonts w:ascii="Times New Roman" w:hAnsi="Times New Roman" w:cs="Times New Roman"/>
          <w:sz w:val="28"/>
          <w:szCs w:val="28"/>
        </w:rPr>
        <w:t xml:space="preserve">рования тарифов в сфере теплоснабжения», от 13 июня </w:t>
      </w:r>
      <w:r>
        <w:rPr>
          <w:rFonts w:ascii="Times New Roman" w:hAnsi="Times New Roman" w:cs="Times New Roman"/>
          <w:sz w:val="28"/>
          <w:szCs w:val="28"/>
        </w:rPr>
        <w:br/>
        <w:t xml:space="preserve">2013 года № 760-э «Об утверждении Методических указаний по расчету регулируемых цен (тарифов) в сфере теплоснабжения», постановлением Правительства 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Югры от </w:t>
      </w:r>
      <w:r>
        <w:rPr>
          <w:rFonts w:ascii="Times New Roman" w:hAnsi="Times New Roman" w:cs="Times New Roman"/>
          <w:sz w:val="28"/>
          <w:szCs w:val="28"/>
        </w:rPr>
        <w:t xml:space="preserve">                14 апреля 2012 года  № 137-п «О Региональной службе по тарифам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Югры», на основании обращений теплоснабжающих организаций и протокола правления Региональной службы по тари</w:t>
      </w:r>
      <w:r>
        <w:rPr>
          <w:rFonts w:ascii="Times New Roman" w:hAnsi="Times New Roman" w:cs="Times New Roman"/>
          <w:sz w:val="28"/>
          <w:szCs w:val="28"/>
        </w:rPr>
        <w:t xml:space="preserve">фам Ханты-Мансийского автономн</w:t>
      </w:r>
      <w:r>
        <w:rPr>
          <w:rFonts w:ascii="Times New Roman" w:hAnsi="Times New Roman" w:cs="Times New Roman"/>
          <w:sz w:val="28"/>
          <w:szCs w:val="28"/>
        </w:rPr>
        <w:t xml:space="preserve">ого округа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Югры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декабря 2025 года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59</w:t>
      </w:r>
      <w:r>
        <w:rPr>
          <w:color w:val="000000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р и к а з ы в а ю:</w:t>
      </w:r>
    </w:p>
    <w:p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872"/>
        <w:numPr>
          <w:numId w:val="1"/>
          <w:ilvl w:val="0"/>
        </w:numPr>
        <w:ind w:left="0" w:firstLine="709"/>
        <w:rPr>
          <w:szCs w:val="28"/>
          <w:highlight w:val="white"/>
        </w:rPr>
      </w:pPr>
      <w:r>
        <w:rPr>
          <w:szCs w:val="28"/>
          <w:highlight w:val="white"/>
          <w:lang w:val="ru-RU"/>
        </w:rPr>
        <w:t xml:space="preserve">Установить тарифы на тепловую энергию (мощность), </w:t>
      </w:r>
      <w:r>
        <w:rPr>
          <w:color w:val="000000"/>
          <w:highlight w:val="white"/>
          <w:lang w:val="ru-RU"/>
        </w:rPr>
        <w:t xml:space="preserve">поставляемую теплоснабжающими организациями потребителям,</w:t>
      </w:r>
      <w:r>
        <w:rPr>
          <w:szCs w:val="28"/>
          <w:highlight w:val="white"/>
          <w:lang w:val="ru-RU"/>
        </w:rPr>
        <w:t xml:space="preserve"> согласно приложениям 1, 2 к настоящему приказу</w:t>
      </w:r>
      <w:r>
        <w:rPr>
          <w:bCs/>
          <w:szCs w:val="28"/>
          <w:highlight w:val="white"/>
          <w:lang w:val="ru-RU"/>
        </w:rPr>
        <w:t xml:space="preserve">.</w:t>
      </w:r>
      <w:r>
        <w:rPr>
          <w:highlight w:val="white"/>
        </w:rPr>
      </w:r>
    </w:p>
    <w:p>
      <w:pPr>
        <w:pStyle w:val="872"/>
        <w:numPr>
          <w:numId w:val="1"/>
          <w:ilvl w:val="0"/>
        </w:numPr>
        <w:ind w:left="0" w:firstLine="709"/>
        <w:rPr>
          <w:szCs w:val="28"/>
          <w:highlight w:val="white"/>
        </w:rPr>
      </w:pPr>
      <w:r>
        <w:rPr>
          <w:szCs w:val="28"/>
          <w:highlight w:val="white"/>
          <w:lang w:val="ru-RU"/>
        </w:rPr>
        <w:t xml:space="preserve">Тарифы, установленные в пр</w:t>
      </w:r>
      <w:r>
        <w:rPr>
          <w:szCs w:val="28"/>
          <w:highlight w:val="white"/>
          <w:lang w:val="ru-RU"/>
        </w:rPr>
        <w:t xml:space="preserve">иложении 1 к настоящему приказу, действуют с 1 января 2026 года по 31 декабря 2028 года. </w:t>
      </w:r>
      <w:r>
        <w:rPr>
          <w:highlight w:val="white"/>
        </w:rPr>
      </w:r>
    </w:p>
    <w:p>
      <w:pPr>
        <w:pStyle w:val="872"/>
        <w:numPr>
          <w:numId w:val="1"/>
          <w:ilvl w:val="0"/>
        </w:numPr>
        <w:ind w:left="0" w:firstLine="709"/>
        <w:rPr>
          <w:highlight w:val="white"/>
        </w:rPr>
      </w:pPr>
      <w:r>
        <w:rPr>
          <w:szCs w:val="28"/>
          <w:highlight w:val="white"/>
          <w:lang w:val="ru-RU"/>
        </w:rPr>
        <w:t xml:space="preserve">Тарифы, установленные в приложении 2 к настоящему приказу, действуют с 1 января 2026 года по 31 декабря 2030 года. </w:t>
      </w:r>
      <w:r>
        <w:rPr>
          <w:highlight w:val="white"/>
        </w:rPr>
      </w:r>
    </w:p>
    <w:p>
      <w:pPr>
        <w:pStyle w:val="872"/>
        <w:numPr>
          <w:numId w:val="1"/>
          <w:ilvl w:val="0"/>
        </w:numPr>
        <w:ind w:left="0" w:firstLine="709"/>
        <w:rPr>
          <w:highlight w:val="white"/>
        </w:rPr>
      </w:pPr>
      <w:r>
        <w:rPr>
          <w:szCs w:val="28"/>
          <w:highlight w:val="white"/>
          <w:lang w:val="ru-RU"/>
        </w:rPr>
        <w:t xml:space="preserve">Установить д</w:t>
      </w:r>
      <w:r>
        <w:rPr>
          <w:szCs w:val="28"/>
          <w:highlight w:val="white"/>
          <w:lang w:val="ru-RU"/>
        </w:rPr>
        <w:t xml:space="preserve">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</w:t>
      </w:r>
      <w:r>
        <w:rPr>
          <w:szCs w:val="28"/>
          <w:highlight w:val="white"/>
          <w:lang w:val="ru-RU"/>
        </w:rPr>
        <w:t xml:space="preserve">метода индексации установленных та</w:t>
      </w:r>
      <w:r>
        <w:rPr>
          <w:szCs w:val="28"/>
          <w:highlight w:val="white"/>
          <w:lang w:val="ru-RU"/>
        </w:rPr>
        <w:t xml:space="preserve">рифов на 202</w:t>
      </w:r>
      <w:r>
        <w:rPr>
          <w:szCs w:val="28"/>
          <w:highlight w:val="white"/>
          <w:lang w:val="ru-RU"/>
        </w:rPr>
        <w:t xml:space="preserve">6</w:t>
      </w:r>
      <w:r>
        <w:rPr>
          <w:szCs w:val="28"/>
          <w:highlight w:val="white"/>
          <w:lang w:val="ru-RU"/>
        </w:rPr>
        <w:t xml:space="preserve">-202</w:t>
      </w:r>
      <w:r>
        <w:rPr>
          <w:szCs w:val="28"/>
          <w:highlight w:val="white"/>
          <w:lang w:val="ru-RU"/>
        </w:rPr>
        <w:t xml:space="preserve">8</w:t>
      </w:r>
      <w:r>
        <w:rPr>
          <w:szCs w:val="28"/>
          <w:highlight w:val="white"/>
          <w:lang w:val="ru-RU"/>
        </w:rPr>
        <w:t xml:space="preserve"> годы</w:t>
      </w:r>
      <w:r>
        <w:rPr>
          <w:color w:val="000000"/>
          <w:szCs w:val="28"/>
          <w:highlight w:val="white"/>
          <w:lang w:val="ru-RU"/>
        </w:rPr>
        <w:t xml:space="preserve">,</w:t>
      </w:r>
      <w:r>
        <w:rPr>
          <w:szCs w:val="28"/>
          <w:highlight w:val="white"/>
          <w:lang w:val="ru-RU"/>
        </w:rPr>
        <w:t xml:space="preserve"> согласно приложению </w:t>
      </w:r>
      <w:r>
        <w:rPr>
          <w:szCs w:val="28"/>
          <w:highlight w:val="white"/>
        </w:rPr>
        <w:t xml:space="preserve">3 к </w:t>
      </w:r>
      <w:r>
        <w:rPr>
          <w:szCs w:val="28"/>
          <w:highlight w:val="white"/>
        </w:rPr>
        <w:t xml:space="preserve">настоящему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приказу</w:t>
      </w:r>
      <w:r>
        <w:rPr>
          <w:bCs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numPr>
          <w:numId w:val="1"/>
          <w:ilvl w:val="0"/>
        </w:numPr>
        <w:ind w:left="0" w:firstLine="708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Установить 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</w:t>
      </w:r>
      <w:r>
        <w:rPr>
          <w:szCs w:val="28"/>
          <w:highlight w:val="white"/>
        </w:rPr>
        <w:t xml:space="preserve">и организациями потребителям, с использованием метода индексации установленных тарифов на 2026-2030 годы</w:t>
      </w:r>
      <w:r>
        <w:rPr>
          <w:color w:val="000000"/>
          <w:szCs w:val="28"/>
          <w:highlight w:val="white"/>
        </w:rPr>
        <w:t xml:space="preserve">,</w:t>
      </w:r>
      <w:r>
        <w:rPr>
          <w:szCs w:val="28"/>
          <w:highlight w:val="white"/>
        </w:rPr>
        <w:t xml:space="preserve"> согласно приложению 4 к настоящему приказу</w:t>
      </w:r>
      <w:r>
        <w:rPr>
          <w:bCs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</w:p>
    <w:p>
      <w:pPr>
        <w:jc w:val="both"/>
        <w:rPr>
          <w:highlight w:val="none"/>
        </w:rPr>
      </w:pPr>
      <w:r>
        <w:rPr>
          <w:szCs w:val="28"/>
        </w:rPr>
        <w:t xml:space="preserve">Руководитель службы</w:t>
      </w:r>
      <w:r>
        <w:rPr>
          <w:szCs w:val="28"/>
        </w:rPr>
        <w:tab/>
        <w:t xml:space="preserve">                                                          А.А. </w:t>
      </w:r>
      <w:r>
        <w:rPr>
          <w:szCs w:val="28"/>
        </w:rPr>
        <w:t xml:space="preserve">Березовский</w:t>
      </w:r>
      <w:r>
        <w:rPr>
          <w:szCs w:val="28"/>
        </w:rPr>
      </w:r>
    </w:p>
    <w:p>
      <w:pPr>
        <w:jc w:val="both"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</w:rPr>
        <w:br w:type="page" w:clear="all"/>
      </w:r>
      <w:r>
        <w:rPr>
          <w:szCs w:val="28"/>
          <w:highlight w:val="white"/>
        </w:rPr>
        <w:t xml:space="preserve">Приложение 1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к приказу Региональной службы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по тарифам Ханты-Мансийского 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автономного округа – Югры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от 9 декабря 2025 года № 97-</w:t>
      </w:r>
      <w:r>
        <w:rPr>
          <w:szCs w:val="28"/>
          <w:highlight w:val="white"/>
        </w:rPr>
        <w:t xml:space="preserve">нп</w:t>
      </w:r>
      <w:r>
        <w:rPr>
          <w:highlight w:val="white"/>
        </w:rPr>
      </w:r>
    </w:p>
    <w:p>
      <w:pPr>
        <w:rPr>
          <w:sz w:val="20"/>
          <w:highlight w:val="yellow"/>
        </w:rPr>
      </w:pPr>
      <w:r>
        <w:rPr>
          <w:sz w:val="20"/>
          <w:highlight w:val="yellow"/>
        </w:rPr>
      </w:r>
      <w:r>
        <w:rPr>
          <w:highlight w:val="yellow"/>
        </w:rPr>
      </w:r>
    </w:p>
    <w:p>
      <w:pPr>
        <w:pStyle w:val="872"/>
        <w:jc w:val="center"/>
        <w:rPr>
          <w:b/>
          <w:highlight w:val="white"/>
        </w:rPr>
      </w:pPr>
      <w:r>
        <w:rPr>
          <w:b/>
          <w:szCs w:val="28"/>
          <w:highlight w:val="white"/>
          <w:lang w:val="ru-RU"/>
        </w:rPr>
        <w:t xml:space="preserve">Т</w:t>
      </w:r>
      <w:r>
        <w:rPr>
          <w:b/>
          <w:highlight w:val="white"/>
          <w:lang w:val="ru-RU"/>
        </w:rPr>
        <w:t xml:space="preserve">арифы </w:t>
      </w:r>
      <w:r>
        <w:rPr>
          <w:highlight w:val="white"/>
        </w:rPr>
      </w:r>
    </w:p>
    <w:p>
      <w:pPr>
        <w:pStyle w:val="872"/>
        <w:jc w:val="center"/>
        <w:rPr>
          <w:b/>
          <w:highlight w:val="white"/>
        </w:rPr>
      </w:pPr>
      <w:r>
        <w:rPr>
          <w:b/>
          <w:highlight w:val="white"/>
          <w:lang w:val="ru-RU"/>
        </w:rPr>
        <w:t xml:space="preserve">на тепловую энергию (мощность), поставляемую </w:t>
      </w:r>
      <w:r>
        <w:rPr>
          <w:b/>
          <w:color w:val="000000"/>
          <w:highlight w:val="white"/>
          <w:lang w:val="ru-RU"/>
        </w:rPr>
        <w:t xml:space="preserve">теплоснабжающими организациями </w:t>
      </w:r>
      <w:r>
        <w:rPr>
          <w:b/>
          <w:highlight w:val="white"/>
          <w:lang w:val="ru-RU"/>
        </w:rPr>
        <w:t xml:space="preserve">потребителям</w:t>
      </w:r>
      <w:r>
        <w:rPr>
          <w:highlight w:val="white"/>
        </w:rPr>
      </w:r>
    </w:p>
    <w:p>
      <w:pPr>
        <w:pStyle w:val="872"/>
        <w:jc w:val="center"/>
        <w:rPr>
          <w:b/>
          <w:highlight w:val="white"/>
        </w:rPr>
      </w:pPr>
      <w:r>
        <w:rPr>
          <w:b/>
          <w:highlight w:val="white"/>
          <w:lang w:val="ru-RU"/>
        </w:rPr>
      </w:r>
      <w:r>
        <w:rPr>
          <w:highlight w:val="white"/>
        </w:rPr>
      </w:r>
    </w:p>
    <w:tbl>
      <w:tblPr>
        <w:tblW w:w="921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2126"/>
        <w:gridCol w:w="75"/>
        <w:gridCol w:w="634"/>
        <w:gridCol w:w="75"/>
        <w:gridCol w:w="1484"/>
        <w:gridCol w:w="75"/>
        <w:gridCol w:w="1630"/>
      </w:tblGrid>
      <w:tr>
        <w:trPr>
          <w:cantSplit/>
          <w:trHeight w:val="202"/>
        </w:trPr>
        <w:tc>
          <w:tcPr>
            <w:tcW w:w="113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регулируемой организации</w:t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Вид тарифа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Год</w:t>
            </w:r>
            <w:r>
              <w:rPr>
                <w:highlight w:val="white"/>
              </w:rPr>
            </w:r>
          </w:p>
        </w:tc>
        <w:tc>
          <w:tcPr>
            <w:tcW w:w="32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Вода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625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 1 января </w:t>
            </w:r>
            <w:r>
              <w:rPr>
                <w:highlight w:val="white"/>
              </w:rPr>
            </w:r>
          </w:p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30 июня 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 1 июля </w:t>
            </w:r>
            <w:r>
              <w:rPr>
                <w:highlight w:val="white"/>
              </w:rPr>
            </w:r>
          </w:p>
          <w:p>
            <w:pPr>
              <w:pStyle w:val="874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31 декабря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Муниципальное предприятие «ЖЭК-3</w:t>
            </w:r>
            <w:r>
              <w:rPr>
                <w:szCs w:val="28"/>
                <w:highlight w:val="white"/>
              </w:rPr>
              <w:t xml:space="preserve">»</w:t>
            </w:r>
            <w:r>
              <w:rPr>
                <w:szCs w:val="28"/>
                <w:highlight w:val="white"/>
              </w:rPr>
              <w:t xml:space="preserve"> Ханты-Мансийского района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r>
              <w:rPr>
                <w:szCs w:val="28"/>
                <w:highlight w:val="white"/>
              </w:rPr>
              <w:t xml:space="preserve">Шапша</w:t>
            </w:r>
            <w:r>
              <w:rPr>
                <w:szCs w:val="28"/>
                <w:highlight w:val="white"/>
              </w:rPr>
              <w:t xml:space="preserve"> Ханты-Мансийского района (деревня Ярки по ул. Сосновая, д. 2)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4615,48</w:t>
            </w:r>
            <w:r>
              <w:rPr>
                <w:color w:val="000000"/>
                <w:szCs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4615,48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22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1.1.2.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4615,48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5016,88</w:t>
            </w:r>
            <w:r>
              <w:rPr>
                <w:highlight w:val="white"/>
              </w:rPr>
            </w:r>
          </w:p>
        </w:tc>
      </w:tr>
      <w:tr>
        <w:trPr>
          <w:trHeight w:val="322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1.1.3.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4999,15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4999,15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20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1.1.4.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right="-70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***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1.1.5.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5630,89</w:t>
            </w:r>
            <w:r>
              <w:rPr>
                <w:color w:val="000000"/>
                <w:szCs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5630,89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22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1.1.6.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5630,89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6120,59</w:t>
            </w:r>
            <w:r>
              <w:rPr>
                <w:highlight w:val="white"/>
              </w:rPr>
            </w:r>
          </w:p>
        </w:tc>
      </w:tr>
      <w:tr>
        <w:trPr>
          <w:trHeight w:val="322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1.1.7.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6098,96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6098,96</w:t>
            </w:r>
            <w:r>
              <w:rPr>
                <w:highlight w:val="white"/>
              </w:rPr>
            </w:r>
          </w:p>
        </w:tc>
      </w:tr>
      <w:tr>
        <w:trPr>
          <w:trHeight w:val="322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808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Акционерное общество «Завод промышленных строительных деталей»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– Югры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1878,33*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2079,30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230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2.1.2.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2017,94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2017,94</w:t>
            </w:r>
            <w:r>
              <w:rPr>
                <w:highlight w:val="white"/>
              </w:rPr>
            </w:r>
          </w:p>
        </w:tc>
      </w:tr>
      <w:tr>
        <w:trPr>
          <w:trHeight w:val="230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2.1.3.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2017,94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2161,17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20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2.1.4.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***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2.1.5.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000000" w:themeColor="text1"/>
                <w:szCs w:val="28"/>
                <w:highlight w:val="white"/>
              </w:rPr>
              <w:t xml:space="preserve">2291,56</w:t>
            </w:r>
            <w:r>
              <w:rPr>
                <w:color w:val="000000" w:themeColor="text1"/>
                <w:szCs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2536,75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230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2.1.6.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2461,89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2461,89</w:t>
            </w:r>
            <w:r>
              <w:rPr>
                <w:highlight w:val="white"/>
              </w:rPr>
            </w:r>
          </w:p>
        </w:tc>
      </w:tr>
      <w:tr>
        <w:trPr>
          <w:trHeight w:val="230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2.1.7.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2461,89</w:t>
            </w:r>
            <w:r>
              <w:rPr>
                <w:highlight w:val="white"/>
              </w:rPr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2636,63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Муниципальное предприятие муниципального образования Октябрьский район «Октябрьские коммунальные системы»*</w:t>
            </w:r>
            <w:r>
              <w:rPr>
                <w:highlight w:val="white"/>
              </w:rPr>
              <w:t xml:space="preserve">***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городского поселения Октябрьское Октябрьского муниципального района Ханты-Мансийского автономного округа</w:t>
            </w:r>
            <w:r>
              <w:rPr>
                <w:szCs w:val="28"/>
                <w:highlight w:val="white"/>
              </w:rPr>
              <w:t xml:space="preserve"> – </w:t>
            </w:r>
            <w:r>
              <w:rPr>
                <w:szCs w:val="28"/>
                <w:highlight w:val="white"/>
              </w:rPr>
              <w:t xml:space="preserve">Югры (поселок городского типа Октябрьское)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3438,02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* 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3805,89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3.1.2.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3805,89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4136,99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3.1.3.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4136,99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4430,71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3.1.4.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3.1.5.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3609,92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* 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3996,18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3.1.6.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3996,18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4343,84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3.1.7.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4343,84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4652,25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highlight w:val="white"/>
              </w:rPr>
            </w:r>
          </w:p>
        </w:tc>
        <w:tc>
          <w:tcPr>
            <w:tcW w:w="808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Муниципальное унитарное предприятие «Управление теплоснабжения муниципального образования Октябрьский райо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н»*****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r>
              <w:rPr>
                <w:szCs w:val="28"/>
                <w:highlight w:val="white"/>
              </w:rPr>
              <w:t xml:space="preserve">Карымкары</w:t>
            </w:r>
            <w:r>
              <w:rPr>
                <w:szCs w:val="28"/>
                <w:highlight w:val="white"/>
              </w:rPr>
              <w:t xml:space="preserve"> Октябрьского муниципального района Ханты-Мансийского автономного округа – Югры (поселок </w:t>
            </w:r>
            <w:r>
              <w:rPr>
                <w:szCs w:val="28"/>
                <w:highlight w:val="white"/>
              </w:rPr>
              <w:t xml:space="preserve">Карымкары</w:t>
            </w:r>
            <w:r>
              <w:rPr>
                <w:szCs w:val="28"/>
                <w:highlight w:val="white"/>
              </w:rPr>
              <w:t xml:space="preserve">)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4.1.1.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12786,95*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14155,11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4.1.2.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14155,11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15386,58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4.1.3.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15386,58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16479,01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4.1.4.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***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4.1.5.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13426,30*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14862,87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4.1.6.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14862,87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16155,91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4.1.7.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16155,91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17302,96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сельского поселения Каменное Октябрьского муниципального района Ханты-Мансийского автономного округа – Югры 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.1.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8926,68*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9881,81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.2.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9881,81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10741,49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.3.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10741,49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11504,11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.4.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***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.5.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9373,01* 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10375,90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.6.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10375,90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11278,56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.7.</w:t>
            </w:r>
            <w:r>
              <w:rPr>
                <w:highlight w:val="white"/>
              </w:rPr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11278,56</w:t>
            </w:r>
            <w:r>
              <w:rPr>
                <w:highlight w:val="white"/>
              </w:rPr>
            </w: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12079,32</w:t>
            </w:r>
            <w:r>
              <w:rPr>
                <w:highlight w:val="white"/>
              </w:rPr>
            </w:r>
          </w:p>
        </w:tc>
      </w:tr>
    </w:tbl>
    <w:p>
      <w:pPr>
        <w:pStyle w:val="874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постановлением Правительства Российской Федерации от 20 ноября 2025 года № 1834 период действия тарифа с 1 января 2026 года по </w:t>
        <w:br/>
        <w:t xml:space="preserve">30 сентября 2026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874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**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 ноября 2025 года № 1834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период действия тарифа с 1 октября 2026 года по </w:t>
        <w:br/>
        <w:t xml:space="preserve">31 декабря 2026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874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***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Выделяется в целях реализации пункта 6 статьи 168 Налогового кодекса Российской Федерации.</w:t>
      </w:r>
      <w:r>
        <w:rPr>
          <w:highlight w:val="white"/>
        </w:rPr>
      </w:r>
    </w:p>
    <w:p>
      <w:pPr>
        <w:pStyle w:val="874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****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Применяется упрощенная система налогообложения в соответствии с главой 26.2 Налогового кодекса Российской Федерации. НДС не облагается в соответствии с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абзацем третьим п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ункта 1 статьи 145 главы 21 Налогового кодекса Российской Федерации.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firstLine="708"/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***** Применяется </w:t>
      </w:r>
      <w:r>
        <w:rPr>
          <w:sz w:val="24"/>
          <w:szCs w:val="24"/>
          <w:highlight w:val="white"/>
        </w:rPr>
        <w:t xml:space="preserve">упрощенная система налогообложения в соответствии с главой 26.2 Налогового кодекса Российской Федерации. На основании подпункта 1 пункта 8 статьи 164 главы 21 Налогового кодекса Российской Федерации применяется ставка НДС в размере 5%</w:t>
      </w:r>
      <w:r>
        <w:rPr>
          <w:rFonts w:eastAsia="Calibri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874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highlight w:val="yellow"/>
        </w:rPr>
      </w:r>
    </w:p>
    <w:p>
      <w:pPr>
        <w:pStyle w:val="874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highlight w:val="yellow"/>
        </w:rPr>
      </w:r>
    </w:p>
    <w:p>
      <w:pPr>
        <w:pStyle w:val="874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highlight w:val="yellow"/>
        </w:rPr>
      </w:r>
    </w:p>
    <w:p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 w:clear="all"/>
      </w:r>
      <w:r>
        <w:rPr>
          <w:highlight w:val="yellow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Приложение 2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к приказу Региональной службы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по тарифам Ханты-Мансийского 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автономного округа – Югры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от 9 декабря 2025 года № 97-</w:t>
      </w:r>
      <w:r>
        <w:rPr>
          <w:szCs w:val="28"/>
          <w:highlight w:val="white"/>
        </w:rPr>
        <w:t xml:space="preserve">нп</w:t>
      </w:r>
      <w:r>
        <w:rPr>
          <w:highlight w:val="white"/>
        </w:rPr>
      </w:r>
    </w:p>
    <w:p>
      <w:pPr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highlight w:val="white"/>
        </w:rPr>
      </w:r>
    </w:p>
    <w:p>
      <w:pPr>
        <w:pStyle w:val="872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  <w:lang w:val="ru-RU"/>
        </w:rPr>
        <w:t xml:space="preserve">Т</w:t>
      </w:r>
      <w:r>
        <w:rPr>
          <w:b/>
          <w:szCs w:val="28"/>
          <w:highlight w:val="white"/>
          <w:lang w:val="ru-RU"/>
        </w:rPr>
        <w:t xml:space="preserve">арифы </w:t>
      </w:r>
      <w:r>
        <w:rPr>
          <w:highlight w:val="white"/>
        </w:rPr>
      </w:r>
    </w:p>
    <w:p>
      <w:pPr>
        <w:shd w:val="clear" w:color="auto" w:fill="ffffff"/>
        <w:jc w:val="center"/>
        <w:rPr>
          <w:b/>
          <w:bCs/>
          <w:szCs w:val="28"/>
          <w:highlight w:val="white"/>
        </w:rPr>
      </w:pPr>
      <w:r>
        <w:rPr>
          <w:b/>
          <w:szCs w:val="28"/>
          <w:highlight w:val="white"/>
        </w:rPr>
        <w:t xml:space="preserve">на тепловую энергию (мощность), поставляемую теплоснабжающими организациями </w:t>
      </w:r>
      <w:r>
        <w:rPr>
          <w:b/>
          <w:color w:val="000000"/>
          <w:szCs w:val="28"/>
          <w:highlight w:val="white"/>
        </w:rPr>
        <w:t xml:space="preserve">потребителям</w:t>
      </w:r>
      <w:r>
        <w:rPr>
          <w:b/>
          <w:bCs/>
          <w:szCs w:val="28"/>
          <w:highlight w:val="white"/>
        </w:rPr>
        <w:t xml:space="preserve"> </w:t>
      </w:r>
      <w:r>
        <w:rPr>
          <w:highlight w:val="white"/>
        </w:rPr>
      </w:r>
    </w:p>
    <w:p>
      <w:pPr>
        <w:pStyle w:val="874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</w:p>
    <w:tbl>
      <w:tblPr>
        <w:tblW w:w="921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2055"/>
        <w:gridCol w:w="2126"/>
        <w:gridCol w:w="709"/>
        <w:gridCol w:w="1559"/>
        <w:gridCol w:w="1707"/>
      </w:tblGrid>
      <w:tr>
        <w:trPr>
          <w:cantSplit/>
          <w:trHeight w:val="202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регулируемой организации</w:t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Вид тарифа</w:t>
            </w:r>
            <w:r>
              <w:rPr>
                <w:highlight w:val="white"/>
              </w:rPr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Год</w:t>
            </w:r>
            <w:r>
              <w:rPr>
                <w:highlight w:val="white"/>
              </w:rPr>
            </w:r>
          </w:p>
        </w:tc>
        <w:tc>
          <w:tcPr>
            <w:tcW w:w="3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Вода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625"/>
        </w:trPr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 1 января </w:t>
            </w:r>
            <w:r>
              <w:rPr>
                <w:highlight w:val="white"/>
              </w:rPr>
            </w:r>
          </w:p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30 июня 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 1 июля </w:t>
            </w:r>
            <w:r>
              <w:rPr>
                <w:highlight w:val="white"/>
              </w:rPr>
            </w:r>
          </w:p>
          <w:p>
            <w:pPr>
              <w:pStyle w:val="874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31 декабря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8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Муниципальное предприятие «ЖЭК-3» Ханты-Мансийского района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r>
              <w:rPr>
                <w:szCs w:val="28"/>
                <w:highlight w:val="white"/>
              </w:rPr>
              <w:t xml:space="preserve">Горноправдинск</w:t>
            </w:r>
            <w:r>
              <w:rPr>
                <w:szCs w:val="28"/>
                <w:highlight w:val="white"/>
              </w:rPr>
              <w:t xml:space="preserve"> Ханты-Мансийского муниципального района Ханты-Мансийского автономного округа – Югры (поселок </w:t>
            </w:r>
            <w:r>
              <w:rPr>
                <w:szCs w:val="28"/>
                <w:highlight w:val="white"/>
              </w:rPr>
              <w:t xml:space="preserve">Горноправдинск</w:t>
            </w:r>
            <w:r>
              <w:rPr>
                <w:szCs w:val="28"/>
                <w:highlight w:val="white"/>
              </w:rPr>
              <w:t xml:space="preserve">, поселок Бобровск</w:t>
            </w:r>
            <w:r>
              <w:rPr>
                <w:szCs w:val="28"/>
                <w:highlight w:val="white"/>
              </w:rPr>
              <w:t xml:space="preserve">ий)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1.1.1.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2224,82*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2462,78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1.1.2.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2442,15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2442,15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1.1.3.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2442,15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2615,54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1.1.4.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2029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2615,54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2801,25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1.1.5.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2030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2801,25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2905,45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1.1.6.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3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 xml:space="preserve">*</w:t>
              </w:r>
            </w:hyperlink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1.7.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2714,28</w:t>
            </w:r>
            <w:r>
              <w:rPr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3004,59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1.1.8.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2979,42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2979,42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1.1.9.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2979,42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3190,96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1.1.10.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2029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3190,96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3417,53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1.1.11.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2030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3417,53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3544,65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42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8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Общество с ограниченной ответственностью «Спортивно-культурный комплекс»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городского округа Когалым</w:t>
            </w:r>
            <w:r>
              <w:rPr>
                <w:highlight w:val="white"/>
              </w:rPr>
              <w:t xml:space="preserve"> Ханты-Мансийского автономного округа – Югры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2.1.1.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1953,75*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2440,62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2.1.2.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2198,58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2198,58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2.1.3.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2198,58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2442,27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2.1.4.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2029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2377,45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2377,45</w:t>
            </w:r>
            <w:r>
              <w:rPr>
                <w:highlight w:val="white"/>
              </w:rPr>
            </w:r>
          </w:p>
        </w:tc>
      </w:tr>
      <w:tr>
        <w:trPr>
          <w:cantSplit/>
          <w:trHeight w:val="355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2.1.5.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2030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2377,45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2631,15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81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Муниципальное предприятие муниципального образования Октябрьский район «Объединенные коммунальные системы»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1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r>
              <w:rPr>
                <w:highlight w:val="white"/>
              </w:rPr>
              <w:t xml:space="preserve">Сергино</w:t>
            </w:r>
            <w:r>
              <w:rPr>
                <w:highlight w:val="white"/>
              </w:rPr>
              <w:t xml:space="preserve"> Октябрьского</w:t>
            </w:r>
            <w:r>
              <w:rPr>
                <w:szCs w:val="28"/>
                <w:highlight w:val="white"/>
              </w:rPr>
              <w:t xml:space="preserve"> муниципального района Ханты-Мансийского автономного округа – Югры 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3.1.1.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3631,65*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4020,21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3.1.2.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4020,21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4369,94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3.1.3.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4369,94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4680,19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3.1.4.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2029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4680,19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5012,46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3.1.5.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2030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5012,46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5368,32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1.6.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1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4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 xml:space="preserve">*</w:t>
              </w:r>
            </w:hyperlink>
            <w:r>
              <w:rPr>
                <w:szCs w:val="28"/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3.1.7.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руб./Гкал</w:t>
            </w:r>
            <w:r>
              <w:rPr>
                <w:highlight w:val="white"/>
              </w:rPr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4430,61</w:t>
            </w:r>
            <w:r>
              <w:rPr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4904,66</w:t>
            </w:r>
            <w:r>
              <w:rPr>
                <w:highlight w:val="white"/>
              </w:rPr>
              <w:t xml:space="preserve">**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3.1.8.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4904,66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5331,33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3.1.9.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5331,33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5709,83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3.1.10.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2029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5709,83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6115,20</w:t>
            </w:r>
            <w:r>
              <w:rPr>
                <w:highlight w:val="white"/>
              </w:rPr>
            </w:r>
          </w:p>
        </w:tc>
      </w:tr>
      <w:tr>
        <w:trPr>
          <w:trHeight w:val="355"/>
        </w:trPr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74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3.1.11.</w:t>
            </w:r>
            <w:r>
              <w:rPr>
                <w:highlight w:val="white"/>
              </w:rPr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4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2030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6115,20</w:t>
            </w:r>
            <w:r>
              <w:rPr>
                <w:highlight w:val="white"/>
              </w:rPr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6549,35</w:t>
            </w:r>
            <w:r>
              <w:rPr>
                <w:highlight w:val="white"/>
              </w:rPr>
            </w:r>
          </w:p>
        </w:tc>
      </w:tr>
    </w:tbl>
    <w:p>
      <w:pPr>
        <w:pStyle w:val="874"/>
        <w:widowControl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постановлением Правительства Российской Федерации от 20 ноября 2025 года № 1834 период действия тарифа с 1 января 2026 года по </w:t>
        <w:br/>
        <w:t xml:space="preserve">30 сентября 2026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874"/>
        <w:widowControl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**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 ноября 2025 года № 1834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период действия тарифа с 1 октября 2026 года по </w:t>
        <w:br/>
        <w:t xml:space="preserve">31 декабря 2026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874"/>
        <w:widowControl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***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Выделяется в целях реализации пункта 6 статьи 168 Налогового кодекса Российской Федерации.</w:t>
      </w:r>
      <w:r>
        <w:rPr>
          <w:highlight w:val="white"/>
        </w:rPr>
      </w:r>
    </w:p>
    <w:p>
      <w:pPr>
        <w:pStyle w:val="874"/>
        <w:widowControl/>
        <w:ind w:right="-142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highlight w:val="yellow"/>
        </w:rPr>
      </w:r>
    </w:p>
    <w:p>
      <w:pPr>
        <w:jc w:val="right"/>
        <w:rPr>
          <w:szCs w:val="28"/>
          <w:highlight w:val="yellow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1276" w:bottom="1134" w:left="1559" w:header="414" w:footer="352" w:gutter="0"/>
          <w:cols w:num="1" w:sep="0" w:space="708" w:equalWidth="1"/>
          <w:docGrid w:linePitch="360"/>
          <w:titlePg/>
        </w:sectPr>
      </w:pPr>
      <w:r>
        <w:rPr>
          <w:szCs w:val="28"/>
          <w:highlight w:val="yellow"/>
        </w:rPr>
      </w:r>
      <w:r>
        <w:rPr>
          <w:highlight w:val="yellow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Приложение 3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к приказу Региональной службы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по тарифам Ханты-Мансийского 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автономного округа – Югры</w:t>
      </w:r>
      <w:r>
        <w:rPr>
          <w:highlight w:val="white"/>
        </w:rPr>
      </w:r>
    </w:p>
    <w:p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от 9 декабря 2025 года № 97-</w:t>
      </w:r>
      <w:r>
        <w:rPr>
          <w:szCs w:val="28"/>
          <w:highlight w:val="white"/>
        </w:rPr>
        <w:t xml:space="preserve">нп</w:t>
      </w:r>
      <w:r>
        <w:rPr>
          <w:highlight w:val="white"/>
        </w:rPr>
      </w:r>
    </w:p>
    <w:p>
      <w:pPr>
        <w:pStyle w:val="874"/>
        <w:widowControl/>
        <w:ind w:left="-567" w:firstLine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highlight w:val="yellow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szCs w:val="28"/>
          <w:highlight w:val="white"/>
        </w:rPr>
        <w:t xml:space="preserve">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</w:t>
      </w:r>
      <w:r>
        <w:rPr>
          <w:b/>
          <w:szCs w:val="28"/>
          <w:highlight w:val="white"/>
        </w:rPr>
        <w:t xml:space="preserve">арифов на 2026-2028 годы</w:t>
      </w:r>
      <w:r>
        <w:rPr>
          <w:highlight w:val="white"/>
        </w:rPr>
      </w:r>
    </w:p>
    <w:p>
      <w:pPr>
        <w:jc w:val="center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highlight w:val="yellow"/>
        </w:rPr>
      </w:r>
    </w:p>
    <w:tbl>
      <w:tblPr>
        <w:tblW w:w="14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1984"/>
        <w:gridCol w:w="796"/>
        <w:gridCol w:w="2410"/>
        <w:gridCol w:w="2213"/>
        <w:gridCol w:w="1614"/>
        <w:gridCol w:w="2835"/>
        <w:gridCol w:w="1701"/>
      </w:tblGrid>
      <w:tr>
        <w:trPr>
          <w:cantSplit/>
          <w:jc w:val="center"/>
          <w:trHeight w:val="1123"/>
        </w:trPr>
        <w:tc>
          <w:tcPr>
            <w:tcW w:w="901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Наименование регулируемой организации</w:t>
            </w:r>
            <w:r>
              <w:rPr>
                <w:highlight w:val="white"/>
              </w:rPr>
            </w:r>
          </w:p>
        </w:tc>
        <w:tc>
          <w:tcPr>
            <w:tcW w:w="796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Год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Базовый уровень операционных расходов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Индекс эффективности операционных расходов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Норматив-</w:t>
            </w:r>
            <w:r>
              <w:rPr>
                <w:szCs w:val="28"/>
                <w:highlight w:val="white"/>
              </w:rPr>
              <w:t xml:space="preserve">ный</w:t>
            </w:r>
            <w:r>
              <w:rPr>
                <w:szCs w:val="28"/>
                <w:highlight w:val="white"/>
              </w:rPr>
              <w:t xml:space="preserve"> уровень прибыли </w:t>
            </w:r>
            <w:r>
              <w:rPr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Показатели </w:t>
            </w:r>
            <w:r>
              <w:rPr>
                <w:szCs w:val="28"/>
                <w:highlight w:val="white"/>
              </w:rPr>
              <w:t xml:space="preserve">энерго</w:t>
            </w:r>
            <w:r>
              <w:rPr>
                <w:szCs w:val="28"/>
                <w:highlight w:val="white"/>
              </w:rPr>
              <w:t xml:space="preserve">-сбережения</w:t>
            </w:r>
            <w:r>
              <w:rPr>
                <w:szCs w:val="28"/>
                <w:highlight w:val="white"/>
              </w:rPr>
              <w:t xml:space="preserve"> и энергетической эффективности </w:t>
            </w:r>
            <w:r>
              <w:rPr>
                <w:szCs w:val="28"/>
                <w:highlight w:val="white"/>
                <w:vertAlign w:val="superscript"/>
              </w:rPr>
              <w:t xml:space="preserve">2</w:t>
            </w:r>
            <w:r>
              <w:rPr>
                <w:szCs w:val="28"/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Динамика изменения расходов на топливо **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4"/>
        </w:trPr>
        <w:tc>
          <w:tcPr>
            <w:tcW w:w="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1984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/>
        </w:tc>
        <w:tc>
          <w:tcPr>
            <w:tcW w:w="796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ind w:left="-70"/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тыс. руб.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331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13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Муниципальное предприятие «ЖЭК-3</w:t>
            </w:r>
            <w:r>
              <w:rPr>
                <w:szCs w:val="28"/>
                <w:highlight w:val="white"/>
              </w:rPr>
              <w:t xml:space="preserve">»</w:t>
            </w:r>
            <w:r>
              <w:rPr>
                <w:szCs w:val="28"/>
                <w:highlight w:val="white"/>
              </w:rPr>
              <w:t xml:space="preserve"> Ханты-Мансийского района на территории сельского поселения </w:t>
            </w:r>
            <w:r>
              <w:rPr>
                <w:szCs w:val="28"/>
                <w:highlight w:val="white"/>
              </w:rPr>
              <w:t xml:space="preserve">Шапша</w:t>
            </w:r>
            <w:r>
              <w:rPr>
                <w:szCs w:val="28"/>
                <w:highlight w:val="white"/>
              </w:rPr>
              <w:t xml:space="preserve"> Ханты-Мансийского района (деревня Ярки по ул. Сосновая, д. 2)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16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1.1.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522,45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306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1.2.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67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1.3.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331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13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Акционерное общество «Завод промышленных строительных деталей»</w:t>
            </w:r>
            <w:r>
              <w:rPr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 xml:space="preserve">на территории городского округа Сургут Ханты-Мансийского автономного округа – Югры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16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2.1.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5194,30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306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2.2.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67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2.3.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13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Муниципальное</w:t>
            </w:r>
            <w:r>
              <w:rPr>
                <w:szCs w:val="28"/>
                <w:highlight w:val="white"/>
              </w:rPr>
              <w:t xml:space="preserve"> предприятие муниципального образования Октябрьский район «Октябрьские коммунальные системы» на территории городского поселения Октябрьское Октябрьского муниципального района Ханты-Мансийского автономного округа – Югры (поселок городского типа Октябрьское)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3.1.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37577,30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3.2.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3.3.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4.</w:t>
            </w:r>
            <w:r>
              <w:rPr>
                <w:highlight w:val="white"/>
              </w:rPr>
            </w:r>
          </w:p>
        </w:tc>
        <w:tc>
          <w:tcPr>
            <w:tcW w:w="13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both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Муниципальное унитарное предприятие «Управление теплоснабжения муниципального образования Октябрьский райо</w:t>
            </w:r>
            <w:r>
              <w:rPr>
                <w:szCs w:val="28"/>
                <w:highlight w:val="white"/>
              </w:rPr>
              <w:t xml:space="preserve">н»</w:t>
            </w:r>
            <w:r>
              <w:rPr>
                <w:szCs w:val="28"/>
                <w:highlight w:val="white"/>
              </w:rPr>
              <w:t xml:space="preserve"> на территории сельского поселения </w:t>
            </w:r>
            <w:r>
              <w:rPr>
                <w:szCs w:val="28"/>
                <w:highlight w:val="white"/>
              </w:rPr>
              <w:t xml:space="preserve">Карымкары</w:t>
            </w:r>
            <w:r>
              <w:rPr>
                <w:szCs w:val="28"/>
                <w:highlight w:val="white"/>
              </w:rPr>
              <w:t xml:space="preserve"> Октябрьского муниципального района Ханты-Мансийского автономного округа – Югры (поселок </w:t>
            </w:r>
            <w:r>
              <w:rPr>
                <w:szCs w:val="28"/>
                <w:highlight w:val="white"/>
              </w:rPr>
              <w:t xml:space="preserve">Карымкары</w:t>
            </w:r>
            <w:r>
              <w:rPr>
                <w:szCs w:val="28"/>
                <w:highlight w:val="white"/>
              </w:rPr>
              <w:t xml:space="preserve">)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4.1.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none"/>
              </w:rPr>
              <w:t xml:space="preserve">4428,77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4.2.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non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4.3.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non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5.</w:t>
            </w:r>
            <w:r>
              <w:rPr>
                <w:highlight w:val="white"/>
              </w:rPr>
            </w:r>
          </w:p>
        </w:tc>
        <w:tc>
          <w:tcPr>
            <w:tcW w:w="13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both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Муниципальное унитарное предприятие «Управление теплоснабжения муниципального образования Октябрьский райо</w:t>
            </w:r>
            <w:r>
              <w:rPr>
                <w:szCs w:val="28"/>
                <w:highlight w:val="white"/>
              </w:rPr>
              <w:t xml:space="preserve">н»</w:t>
            </w:r>
            <w:r>
              <w:rPr>
                <w:szCs w:val="28"/>
                <w:highlight w:val="white"/>
              </w:rPr>
              <w:t xml:space="preserve"> на территории сельского поселения Каменное Октябрьского муниципального района Ханты-Мансийского автономного округа – Югры 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5.1.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center" w:pos="1135" w:leader="none"/>
              </w:tabs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9116,33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5.2.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5.3.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</w:tbl>
    <w:p>
      <w:pPr>
        <w:ind w:firstLine="540"/>
        <w:jc w:val="both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ab/>
      </w:r>
      <w:r>
        <w:rPr>
          <w:rFonts w:eastAsia="Calibri"/>
          <w:sz w:val="24"/>
          <w:szCs w:val="24"/>
          <w:highlight w:val="white"/>
        </w:rPr>
        <w:t xml:space="preserve">*</w:t>
      </w:r>
      <w:r>
        <w:rPr>
          <w:rFonts w:eastAsia="Calibri"/>
          <w:sz w:val="24"/>
          <w:szCs w:val="24"/>
          <w:highlight w:val="white"/>
        </w:rPr>
        <w:t xml:space="preserve"> За</w:t>
      </w:r>
      <w:r>
        <w:rPr>
          <w:rFonts w:eastAsia="Calibri"/>
          <w:sz w:val="24"/>
          <w:szCs w:val="24"/>
          <w:highlight w:val="white"/>
        </w:rPr>
        <w:t xml:space="preserve">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</w:t>
      </w:r>
      <w:r>
        <w:rPr>
          <w:rFonts w:eastAsia="Calibri"/>
          <w:sz w:val="24"/>
          <w:szCs w:val="24"/>
          <w:highlight w:val="white"/>
        </w:rPr>
        <w:t xml:space="preserve">ической эффективности. </w:t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**</w:t>
      </w:r>
      <w:r>
        <w:rPr>
          <w:rFonts w:eastAsia="Calibri"/>
          <w:sz w:val="24"/>
          <w:szCs w:val="24"/>
          <w:highlight w:val="white"/>
        </w:rPr>
        <w:t xml:space="preserve"> Заполняется в случае, если орган регулирования примен</w:t>
      </w:r>
      <w:r>
        <w:rPr>
          <w:rFonts w:eastAsia="Calibri"/>
          <w:sz w:val="24"/>
          <w:szCs w:val="24"/>
          <w:highlight w:val="white"/>
        </w:rPr>
        <w:t xml:space="preserve">яет понижающий коэффициент на переходный период в соответствии с Правилами распределения расхода топлива (применяется при установлении тарифов на тепловую энергию (мощность), производимую в режиме комбинированной выработки тепловой и электрической энергии)</w:t>
      </w:r>
      <w:r>
        <w:rPr>
          <w:rFonts w:eastAsia="Calibri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874"/>
        <w:widowControl/>
        <w:ind w:left="-567" w:firstLine="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rFonts w:eastAsia="Calibri"/>
          <w:sz w:val="24"/>
          <w:szCs w:val="24"/>
          <w:highlight w:val="white"/>
          <w:vertAlign w:val="superscript"/>
        </w:rPr>
        <w:t xml:space="preserve">1 </w:t>
      </w:r>
      <w:r>
        <w:rPr>
          <w:rFonts w:eastAsia="Calibri"/>
          <w:sz w:val="24"/>
          <w:szCs w:val="24"/>
          <w:highlight w:val="white"/>
        </w:rPr>
        <w:t xml:space="preserve">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</w:t>
      </w:r>
      <w:r>
        <w:rPr>
          <w:rFonts w:eastAsia="Calibri"/>
          <w:sz w:val="24"/>
          <w:szCs w:val="24"/>
          <w:highlight w:val="white"/>
        </w:rPr>
        <w:t xml:space="preserve">дательством Российской Федерации не ранее 1 января 2014 года.</w:t>
      </w:r>
      <w:r>
        <w:rPr>
          <w:highlight w:val="white"/>
        </w:rPr>
      </w:r>
    </w:p>
    <w:p>
      <w:pPr>
        <w:ind w:firstLine="540"/>
        <w:jc w:val="both"/>
        <w:rPr>
          <w:rFonts w:eastAsia="Calibri"/>
          <w:sz w:val="24"/>
          <w:szCs w:val="24"/>
          <w:highlight w:val="yellow"/>
        </w:rPr>
      </w:pPr>
      <w:r>
        <w:rPr>
          <w:rFonts w:eastAsia="Calibri"/>
          <w:sz w:val="24"/>
          <w:szCs w:val="24"/>
          <w:highlight w:val="yellow"/>
        </w:rPr>
      </w:r>
      <w:r>
        <w:rPr>
          <w:highlight w:val="yellow"/>
        </w:rPr>
      </w:r>
    </w:p>
    <w:p>
      <w:pPr>
        <w:ind w:firstLine="708"/>
        <w:jc w:val="both"/>
        <w:rPr>
          <w:b/>
          <w:bCs/>
          <w:sz w:val="24"/>
          <w:szCs w:val="24"/>
          <w:highlight w:val="white"/>
        </w:rPr>
      </w:pPr>
      <w:r>
        <w:rPr>
          <w:szCs w:val="28"/>
          <w:highlight w:val="white"/>
          <w:vertAlign w:val="superscript"/>
        </w:rPr>
        <w:t xml:space="preserve">2 </w:t>
      </w: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муниципального предприятия «ЖЭК-3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 Ханты-Мансийского района </w:t>
      </w:r>
      <w:r>
        <w:rPr>
          <w:sz w:val="24"/>
          <w:szCs w:val="24"/>
          <w:highlight w:val="white"/>
        </w:rPr>
        <w:t xml:space="preserve">на территории сельского поселения </w:t>
      </w:r>
      <w:r>
        <w:rPr>
          <w:sz w:val="24"/>
          <w:szCs w:val="24"/>
          <w:highlight w:val="white"/>
        </w:rPr>
        <w:t xml:space="preserve">Шапша</w:t>
      </w:r>
      <w:r>
        <w:rPr>
          <w:sz w:val="24"/>
          <w:szCs w:val="24"/>
          <w:highlight w:val="white"/>
        </w:rPr>
        <w:t xml:space="preserve"> Ханты-Мансийского района (деревн</w:t>
      </w:r>
      <w:r>
        <w:rPr>
          <w:sz w:val="24"/>
          <w:szCs w:val="24"/>
          <w:highlight w:val="white"/>
        </w:rPr>
        <w:t xml:space="preserve">я Ярки по ул. Сосновая, д. 2):</w:t>
      </w:r>
      <w:r>
        <w:rPr>
          <w:highlight w:val="white"/>
        </w:rPr>
      </w:r>
    </w:p>
    <w:tbl>
      <w:tblPr>
        <w:tblW w:w="1460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2206"/>
        <w:gridCol w:w="1343"/>
        <w:gridCol w:w="1343"/>
        <w:gridCol w:w="1343"/>
      </w:tblGrid>
      <w:tr>
        <w:trPr/>
        <w:tc>
          <w:tcPr>
            <w:tcW w:w="836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Единицы измерения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none"/>
              </w:rPr>
              <w:t xml:space="preserve">159,65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159,65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159,65</w:t>
            </w:r>
            <w:r>
              <w:rPr>
                <w:highlight w:val="white"/>
              </w:rPr>
            </w:r>
          </w:p>
        </w:tc>
      </w:tr>
    </w:tbl>
    <w:p>
      <w:pPr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highlight w:val="yellow"/>
        </w:rPr>
      </w:r>
    </w:p>
    <w:p>
      <w:pPr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акционерного общества «Завод промышленных строительных деталей»</w:t>
      </w:r>
      <w:r>
        <w:rPr>
          <w:sz w:val="24"/>
          <w:szCs w:val="24"/>
          <w:highlight w:val="white"/>
        </w:rPr>
        <w:t xml:space="preserve"> на территории городского округа Сургут Ханты-Мансийского автономного округа – Югры:</w:t>
      </w:r>
      <w:r>
        <w:rPr>
          <w:highlight w:val="white"/>
        </w:rPr>
      </w:r>
    </w:p>
    <w:tbl>
      <w:tblPr>
        <w:tblW w:w="1460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2206"/>
        <w:gridCol w:w="1343"/>
        <w:gridCol w:w="1343"/>
        <w:gridCol w:w="1343"/>
      </w:tblGrid>
      <w:tr>
        <w:trPr/>
        <w:tc>
          <w:tcPr>
            <w:tcW w:w="836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Единицы измерения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154,19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154,19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154,19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Технологические потери тепловой энергии в сети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2,</w:t>
            </w:r>
            <w:r>
              <w:rPr>
                <w:sz w:val="20"/>
                <w:highlight w:val="none"/>
              </w:rPr>
              <w:t xml:space="preserve">76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2,76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2,76</w:t>
            </w:r>
            <w:r>
              <w:rPr>
                <w:highlight w:val="white"/>
              </w:rPr>
            </w:r>
          </w:p>
        </w:tc>
      </w:tr>
    </w:tbl>
    <w:p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highlight w:val="yellow"/>
        </w:rPr>
      </w:r>
    </w:p>
    <w:p>
      <w:pPr>
        <w:jc w:val="both"/>
        <w:rPr>
          <w:b/>
          <w:bCs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муниципального предприятия муниципального образования Октябрьский район «Октябрьские коммунальные системы»</w:t>
      </w:r>
      <w:r>
        <w:rPr>
          <w:sz w:val="24"/>
          <w:szCs w:val="24"/>
          <w:highlight w:val="white"/>
        </w:rPr>
        <w:t xml:space="preserve"> на территории городского поселения Октябрьское Октябрьского муниципально</w:t>
      </w:r>
      <w:r>
        <w:rPr>
          <w:sz w:val="24"/>
          <w:szCs w:val="24"/>
          <w:highlight w:val="white"/>
        </w:rPr>
        <w:t xml:space="preserve">го района Ханты-Мансийского автономного округа – Югры (поселок городского типа Октябрьское):</w:t>
      </w:r>
      <w:r>
        <w:rPr>
          <w:highlight w:val="white"/>
        </w:rPr>
      </w:r>
    </w:p>
    <w:tbl>
      <w:tblPr>
        <w:tblW w:w="1460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2206"/>
        <w:gridCol w:w="1343"/>
        <w:gridCol w:w="1343"/>
        <w:gridCol w:w="1343"/>
      </w:tblGrid>
      <w:tr>
        <w:trPr/>
        <w:tc>
          <w:tcPr>
            <w:tcW w:w="836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Единицы измерения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170,0</w:t>
            </w:r>
            <w:r>
              <w:rPr>
                <w:sz w:val="20"/>
                <w:highlight w:val="non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170,0</w:t>
            </w:r>
            <w:r>
              <w:rPr>
                <w:sz w:val="20"/>
                <w:highlight w:val="non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170,0</w:t>
            </w:r>
            <w:r>
              <w:rPr>
                <w:sz w:val="20"/>
                <w:highlight w:val="none"/>
              </w:rPr>
              <w:t xml:space="preserve">3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Технологические потери тепловой энергии в сети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12,2</w:t>
            </w:r>
            <w:r>
              <w:rPr>
                <w:sz w:val="20"/>
                <w:highlight w:val="non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12,2</w:t>
            </w:r>
            <w:r>
              <w:rPr>
                <w:sz w:val="20"/>
                <w:highlight w:val="non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12,2</w:t>
            </w:r>
            <w:r>
              <w:rPr>
                <w:sz w:val="20"/>
                <w:highlight w:val="none"/>
              </w:rPr>
              <w:t xml:space="preserve">8</w:t>
            </w:r>
            <w:r>
              <w:rPr>
                <w:highlight w:val="white"/>
              </w:rPr>
            </w:r>
          </w:p>
        </w:tc>
      </w:tr>
    </w:tbl>
    <w:p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highlight w:val="yellow"/>
        </w:rPr>
      </w:r>
    </w:p>
    <w:p>
      <w:pPr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муниципального унитарного предприятия «Управление теплоснабжения муниципального образования Октябрьский райо</w:t>
      </w:r>
      <w:r>
        <w:rPr>
          <w:sz w:val="24"/>
          <w:szCs w:val="24"/>
          <w:highlight w:val="white"/>
        </w:rPr>
        <w:t xml:space="preserve">н»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сел</w:t>
      </w:r>
      <w:r>
        <w:rPr>
          <w:sz w:val="24"/>
          <w:szCs w:val="24"/>
          <w:highlight w:val="white"/>
        </w:rPr>
        <w:t xml:space="preserve">ьского поселения </w:t>
      </w:r>
      <w:r>
        <w:rPr>
          <w:sz w:val="24"/>
          <w:szCs w:val="24"/>
          <w:highlight w:val="white"/>
        </w:rPr>
        <w:t xml:space="preserve">Карымкары</w:t>
      </w:r>
      <w:r>
        <w:rPr>
          <w:sz w:val="24"/>
          <w:szCs w:val="24"/>
          <w:highlight w:val="white"/>
        </w:rPr>
        <w:t xml:space="preserve"> Октябрьского муниципального района Ханты-Мансийского автономного округа – Югры (поселок </w:t>
      </w:r>
      <w:r>
        <w:rPr>
          <w:sz w:val="24"/>
          <w:szCs w:val="24"/>
          <w:highlight w:val="white"/>
        </w:rPr>
        <w:t xml:space="preserve">Карымкары</w:t>
      </w:r>
      <w:r>
        <w:rPr>
          <w:sz w:val="24"/>
          <w:szCs w:val="24"/>
          <w:highlight w:val="white"/>
        </w:rPr>
        <w:t xml:space="preserve">):</w:t>
      </w:r>
      <w:r>
        <w:rPr>
          <w:highlight w:val="white"/>
        </w:rPr>
      </w:r>
    </w:p>
    <w:tbl>
      <w:tblPr>
        <w:tblW w:w="1460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2206"/>
        <w:gridCol w:w="1343"/>
        <w:gridCol w:w="1343"/>
        <w:gridCol w:w="1343"/>
      </w:tblGrid>
      <w:tr>
        <w:trPr/>
        <w:tc>
          <w:tcPr>
            <w:tcW w:w="836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Единицы измерения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176,07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176,07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176,07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Технологические потери тепловой энергии в сети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</w:tr>
    </w:tbl>
    <w:p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highlight w:val="yellow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муниципального унитарного предприятия «Управление теплоснабжения муниципального образования Октябрьский райо</w:t>
      </w:r>
      <w:r>
        <w:rPr>
          <w:sz w:val="24"/>
          <w:szCs w:val="24"/>
          <w:highlight w:val="white"/>
        </w:rPr>
        <w:t xml:space="preserve">н»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сельского поселения Каменное Октябрьского муниципального района Ханты-Мансийского автономного округа – Югры:</w:t>
      </w:r>
      <w:r>
        <w:rPr>
          <w:highlight w:val="white"/>
        </w:rPr>
      </w:r>
    </w:p>
    <w:tbl>
      <w:tblPr>
        <w:tblW w:w="1460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2206"/>
        <w:gridCol w:w="1343"/>
        <w:gridCol w:w="1343"/>
        <w:gridCol w:w="1343"/>
      </w:tblGrid>
      <w:tr>
        <w:trPr/>
        <w:tc>
          <w:tcPr>
            <w:tcW w:w="836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Наименование показател</w:t>
            </w:r>
            <w:r>
              <w:rPr>
                <w:bCs/>
                <w:sz w:val="20"/>
                <w:highlight w:val="white"/>
              </w:rPr>
              <w:t xml:space="preserve">я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Единицы измерения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 (дизельное топливо)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159,88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159,88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159,88</w:t>
            </w:r>
            <w:r>
              <w:rPr>
                <w:highlight w:val="white"/>
              </w:rPr>
            </w:r>
          </w:p>
        </w:tc>
      </w:tr>
      <w:tr>
        <w:trPr>
          <w:trHeight w:val="322"/>
        </w:trPr>
        <w:tc>
          <w:tcPr>
            <w:tcW w:w="8366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 (газ)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168,50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168,50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168,50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8366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Технологические потери тепловой энергии в сети</w:t>
            </w:r>
            <w:r>
              <w:rPr>
                <w:highlight w:val="white"/>
              </w:rPr>
            </w:r>
          </w:p>
        </w:tc>
        <w:tc>
          <w:tcPr>
            <w:tcW w:w="2206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  <w:tc>
          <w:tcPr>
            <w:tcW w:w="13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</w:tr>
    </w:tbl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highlight w:val="white"/>
        </w:rPr>
      </w:r>
    </w:p>
    <w:p>
      <w:pPr>
        <w:rPr>
          <w:b/>
          <w:bCs/>
          <w:highlight w:val="yellow"/>
        </w:rPr>
      </w:pPr>
      <w:r>
        <w:rPr>
          <w:b/>
          <w:szCs w:val="28"/>
          <w:highlight w:val="yellow"/>
        </w:rPr>
        <w:br w:type="page" w:clear="all"/>
      </w:r>
      <w:r>
        <w:rPr>
          <w:highlight w:val="yellow"/>
        </w:rPr>
      </w:r>
    </w:p>
    <w:p>
      <w:pPr>
        <w:jc w:val="right"/>
        <w:rPr>
          <w:highlight w:val="white"/>
        </w:rPr>
      </w:pPr>
      <w:r>
        <w:rPr>
          <w:szCs w:val="28"/>
          <w:highlight w:val="white"/>
        </w:rPr>
        <w:t xml:space="preserve">Приложение 4</w:t>
      </w:r>
      <w:r>
        <w:rPr>
          <w:highlight w:val="white"/>
        </w:rPr>
      </w:r>
    </w:p>
    <w:p>
      <w:pPr>
        <w:jc w:val="right"/>
        <w:rPr>
          <w:highlight w:val="white"/>
        </w:rPr>
      </w:pPr>
      <w:r>
        <w:rPr>
          <w:szCs w:val="28"/>
          <w:highlight w:val="white"/>
        </w:rPr>
        <w:t xml:space="preserve">к приказу Региональной службы</w:t>
      </w:r>
      <w:r>
        <w:rPr>
          <w:highlight w:val="white"/>
        </w:rPr>
      </w:r>
    </w:p>
    <w:p>
      <w:pPr>
        <w:jc w:val="right"/>
        <w:rPr>
          <w:highlight w:val="white"/>
        </w:rPr>
      </w:pPr>
      <w:r>
        <w:rPr>
          <w:szCs w:val="28"/>
          <w:highlight w:val="white"/>
        </w:rPr>
        <w:t xml:space="preserve">по тарифам Ханты-Мансийского </w:t>
      </w:r>
      <w:r>
        <w:rPr>
          <w:highlight w:val="white"/>
        </w:rPr>
      </w:r>
    </w:p>
    <w:p>
      <w:pPr>
        <w:jc w:val="right"/>
        <w:rPr>
          <w:highlight w:val="white"/>
        </w:rPr>
      </w:pPr>
      <w:r>
        <w:rPr>
          <w:szCs w:val="28"/>
          <w:highlight w:val="white"/>
        </w:rPr>
        <w:t xml:space="preserve">автономного округа </w:t>
      </w:r>
      <w:r>
        <w:rPr>
          <w:szCs w:val="28"/>
          <w:highlight w:val="white"/>
        </w:rPr>
        <w:t xml:space="preserve">– Югры</w:t>
      </w:r>
      <w:r>
        <w:rPr>
          <w:highlight w:val="white"/>
        </w:rPr>
      </w:r>
    </w:p>
    <w:p>
      <w:pPr>
        <w:jc w:val="right"/>
        <w:rPr>
          <w:highlight w:val="white"/>
        </w:rPr>
      </w:pPr>
      <w:r>
        <w:rPr>
          <w:szCs w:val="28"/>
          <w:highlight w:val="white"/>
        </w:rPr>
        <w:t xml:space="preserve">от 9 декабря 2025 года № 97-</w:t>
      </w:r>
      <w:r>
        <w:rPr>
          <w:szCs w:val="28"/>
          <w:highlight w:val="white"/>
        </w:rPr>
        <w:t xml:space="preserve">нп</w:t>
      </w:r>
      <w:r>
        <w:rPr>
          <w:highlight w:val="white"/>
        </w:rPr>
      </w:r>
    </w:p>
    <w:p>
      <w:pPr>
        <w:jc w:val="center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highlight w:val="yellow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szCs w:val="28"/>
          <w:highlight w:val="white"/>
        </w:rPr>
        <w:t xml:space="preserve">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</w:t>
      </w:r>
      <w:r>
        <w:rPr>
          <w:b/>
          <w:szCs w:val="28"/>
          <w:highlight w:val="white"/>
        </w:rPr>
        <w:t xml:space="preserve">ользованием метода индексации установленных тарифов на 2026-2030 годы</w:t>
      </w:r>
      <w:r>
        <w:rPr>
          <w:highlight w:val="white"/>
        </w:rPr>
      </w:r>
    </w:p>
    <w:p>
      <w:pPr>
        <w:jc w:val="center"/>
        <w:rPr>
          <w:b/>
          <w:sz w:val="16"/>
          <w:szCs w:val="16"/>
          <w:highlight w:val="yellow"/>
        </w:rPr>
      </w:pPr>
      <w:r>
        <w:rPr>
          <w:b/>
          <w:sz w:val="16"/>
          <w:szCs w:val="16"/>
          <w:highlight w:val="yellow"/>
        </w:rPr>
      </w:r>
      <w:r>
        <w:rPr>
          <w:highlight w:val="yellow"/>
        </w:rPr>
      </w:r>
    </w:p>
    <w:tbl>
      <w:tblPr>
        <w:tblW w:w="147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2175"/>
        <w:gridCol w:w="132"/>
        <w:gridCol w:w="645"/>
        <w:gridCol w:w="278"/>
        <w:gridCol w:w="1384"/>
        <w:gridCol w:w="533"/>
        <w:gridCol w:w="1800"/>
        <w:gridCol w:w="396"/>
        <w:gridCol w:w="1771"/>
        <w:gridCol w:w="2693"/>
        <w:gridCol w:w="1984"/>
      </w:tblGrid>
      <w:tr>
        <w:trPr>
          <w:cantSplit/>
          <w:jc w:val="center"/>
          <w:trHeight w:val="1123"/>
        </w:trPr>
        <w:tc>
          <w:tcPr>
            <w:tcW w:w="98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Наименование регулируемой организации</w:t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Год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Базовый уровень </w:t>
            </w:r>
            <w:r>
              <w:rPr>
                <w:szCs w:val="28"/>
                <w:highlight w:val="white"/>
              </w:rPr>
              <w:t xml:space="preserve">операционных</w:t>
            </w:r>
            <w:r>
              <w:rPr>
                <w:szCs w:val="28"/>
                <w:highlight w:val="white"/>
              </w:rPr>
              <w:t xml:space="preserve"> расходов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Индекс </w:t>
            </w:r>
            <w:r>
              <w:rPr>
                <w:szCs w:val="28"/>
                <w:highlight w:val="white"/>
              </w:rPr>
              <w:t xml:space="preserve">эффективности</w:t>
            </w:r>
            <w:r>
              <w:rPr>
                <w:szCs w:val="28"/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 xml:space="preserve">операционных</w:t>
            </w:r>
            <w:r>
              <w:rPr>
                <w:szCs w:val="28"/>
                <w:highlight w:val="white"/>
              </w:rPr>
              <w:t xml:space="preserve"> расходов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Норматив-</w:t>
            </w:r>
            <w:r>
              <w:rPr>
                <w:szCs w:val="28"/>
                <w:highlight w:val="white"/>
              </w:rPr>
              <w:t xml:space="preserve">ный</w:t>
            </w:r>
            <w:r>
              <w:rPr>
                <w:szCs w:val="28"/>
                <w:highlight w:val="white"/>
              </w:rPr>
              <w:t xml:space="preserve"> уровень прибыли </w:t>
            </w:r>
            <w:r>
              <w:rPr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Показатели </w:t>
            </w:r>
            <w:r>
              <w:rPr>
                <w:szCs w:val="28"/>
                <w:highlight w:val="white"/>
              </w:rPr>
              <w:t xml:space="preserve">энерго</w:t>
            </w:r>
            <w:r>
              <w:rPr>
                <w:szCs w:val="28"/>
                <w:highlight w:val="white"/>
              </w:rPr>
              <w:t xml:space="preserve">-сбережения</w:t>
            </w:r>
            <w:r>
              <w:rPr>
                <w:szCs w:val="28"/>
                <w:highlight w:val="white"/>
              </w:rPr>
              <w:t xml:space="preserve"> и энергетической </w:t>
            </w:r>
            <w:r>
              <w:rPr>
                <w:szCs w:val="28"/>
                <w:highlight w:val="white"/>
              </w:rPr>
              <w:t xml:space="preserve">эффектив</w:t>
            </w:r>
            <w:r>
              <w:rPr>
                <w:szCs w:val="28"/>
                <w:highlight w:val="white"/>
              </w:rPr>
              <w:t xml:space="preserve">ности</w:t>
            </w:r>
            <w:r>
              <w:rPr>
                <w:szCs w:val="28"/>
                <w:highlight w:val="white"/>
              </w:rPr>
              <w:t xml:space="preserve"> </w:t>
            </w:r>
            <w:r>
              <w:rPr>
                <w:szCs w:val="28"/>
                <w:highlight w:val="white"/>
                <w:vertAlign w:val="superscript"/>
              </w:rPr>
              <w:t xml:space="preserve">2</w:t>
            </w:r>
            <w:r>
              <w:rPr>
                <w:szCs w:val="28"/>
                <w:highlight w:val="white"/>
                <w:lang w:val="en-US"/>
              </w:rPr>
              <w:t xml:space="preserve"> </w:t>
            </w:r>
            <w:r>
              <w:rPr>
                <w:szCs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Динамика </w:t>
            </w:r>
            <w:r>
              <w:rPr>
                <w:szCs w:val="28"/>
                <w:highlight w:val="white"/>
              </w:rPr>
              <w:t xml:space="preserve">измене</w:t>
            </w:r>
            <w:r>
              <w:rPr>
                <w:szCs w:val="28"/>
                <w:highlight w:val="white"/>
              </w:rPr>
              <w:t xml:space="preserve">ния</w:t>
            </w:r>
            <w:r>
              <w:rPr>
                <w:szCs w:val="28"/>
                <w:highlight w:val="white"/>
              </w:rPr>
              <w:t xml:space="preserve"> расходов на топливо **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4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17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777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false"/>
            <w:textDirection w:val="lrTb"/>
            <w:vAlign w:val="center"/>
          </w:tcPr>
          <w:p>
            <w:pPr>
              <w:ind w:left="-7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тыс. руб.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331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13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</w:t>
            </w:r>
            <w:r>
              <w:rPr>
                <w:szCs w:val="28"/>
                <w:highlight w:val="white"/>
              </w:rPr>
              <w:t xml:space="preserve">альное предприятие «ЖЭК-3» Ханты-Мансийского района</w:t>
            </w:r>
            <w:r>
              <w:rPr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 xml:space="preserve">на территории сельского поселения </w:t>
            </w:r>
            <w:r>
              <w:rPr>
                <w:szCs w:val="28"/>
                <w:highlight w:val="white"/>
              </w:rPr>
              <w:t xml:space="preserve">Горноправдинск</w:t>
            </w:r>
            <w:r>
              <w:rPr>
                <w:szCs w:val="28"/>
                <w:highlight w:val="white"/>
              </w:rPr>
              <w:t xml:space="preserve"> Ханты-Мансийского муниципального района Ханты-Мансийского автономного округа – Югры (поселок </w:t>
            </w:r>
            <w:r>
              <w:rPr>
                <w:szCs w:val="28"/>
                <w:highlight w:val="white"/>
              </w:rPr>
              <w:t xml:space="preserve">Горноправдинск</w:t>
            </w:r>
            <w:r>
              <w:rPr>
                <w:szCs w:val="28"/>
                <w:highlight w:val="white"/>
              </w:rPr>
              <w:t xml:space="preserve">, поселок Бобровский)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16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1.1.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26475,70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306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1.2.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67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1.3.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67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1.4.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2029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67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1.5.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2030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331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13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Общество с ограниченной ответственностью «Спортивно-культурный комплекс»</w:t>
            </w:r>
            <w:r>
              <w:rPr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 xml:space="preserve">на территории городского округа Когалым</w:t>
            </w:r>
            <w:r>
              <w:rPr>
                <w:highlight w:val="white"/>
              </w:rPr>
              <w:t xml:space="preserve"> Ханты-Мансийского автономного округа – Югры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16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2.1.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11212,74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306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2.2.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67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2.3.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67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2.4.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2029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cantSplit/>
          <w:jc w:val="center"/>
          <w:trHeight w:val="267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2.5.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2030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13792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Муниципальное предприятие муниципального образования Октябрьский район «Объединенные коммунальные системы»</w:t>
            </w:r>
            <w:r>
              <w:rPr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 территории сельского поселения </w:t>
            </w:r>
            <w:r>
              <w:rPr>
                <w:highlight w:val="white"/>
              </w:rPr>
              <w:t xml:space="preserve">Сергино</w:t>
            </w:r>
            <w:r>
              <w:rPr>
                <w:highlight w:val="white"/>
              </w:rPr>
              <w:t xml:space="preserve"> Октябрьского</w:t>
            </w:r>
            <w:r>
              <w:rPr>
                <w:szCs w:val="28"/>
                <w:highlight w:val="white"/>
              </w:rPr>
              <w:t xml:space="preserve"> муниципального района Ханты-Мансийского автономного округа – Югры 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3.1.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2026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9113,09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3.2.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2027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3.3.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2028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3.4.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2029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3.5.</w:t>
            </w:r>
            <w:r>
              <w:rPr>
                <w:highlight w:val="white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2030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</w:tr>
    </w:tbl>
    <w:p>
      <w:pPr>
        <w:ind w:firstLine="540"/>
        <w:jc w:val="both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 </w:t>
      </w:r>
      <w:r>
        <w:rPr>
          <w:rFonts w:eastAsia="Calibri"/>
          <w:sz w:val="24"/>
          <w:szCs w:val="24"/>
          <w:highlight w:val="white"/>
        </w:rPr>
        <w:t xml:space="preserve">*</w:t>
      </w:r>
      <w:r>
        <w:rPr>
          <w:rFonts w:eastAsia="Calibri"/>
          <w:sz w:val="24"/>
          <w:szCs w:val="24"/>
          <w:highlight w:val="white"/>
        </w:rPr>
        <w:t xml:space="preserve">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</w:t>
      </w:r>
      <w:r>
        <w:rPr>
          <w:rFonts w:eastAsia="Calibri"/>
          <w:sz w:val="24"/>
          <w:szCs w:val="24"/>
          <w:highlight w:val="white"/>
        </w:rPr>
        <w:t xml:space="preserve">ической эффективности. </w:t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**</w:t>
      </w:r>
      <w:r>
        <w:rPr>
          <w:rFonts w:eastAsia="Calibri"/>
          <w:sz w:val="24"/>
          <w:szCs w:val="24"/>
          <w:highlight w:val="white"/>
        </w:rPr>
        <w:t xml:space="preserve"> Заполняется в случае, если орган регулирования примен</w:t>
      </w:r>
      <w:r>
        <w:rPr>
          <w:rFonts w:eastAsia="Calibri"/>
          <w:sz w:val="24"/>
          <w:szCs w:val="24"/>
          <w:highlight w:val="white"/>
        </w:rPr>
        <w:t xml:space="preserve">яет понижающий коэффициент на переходный период в соответствии с Правилами распределения расхода топлива (применяется при установлении тарифов на тепловую энергию (мощность), производимую в режиме комбинированной выработки тепловой и электрической энергии)</w:t>
      </w:r>
      <w:r>
        <w:rPr>
          <w:rFonts w:eastAsia="Calibri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ind w:firstLine="540"/>
        <w:jc w:val="both"/>
        <w:rPr>
          <w:rFonts w:eastAsia="Calibri"/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rFonts w:eastAsia="Calibri"/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  <w:vertAlign w:val="superscript"/>
        </w:rPr>
        <w:t xml:space="preserve">1 </w:t>
      </w:r>
      <w:r>
        <w:rPr>
          <w:rFonts w:eastAsia="Calibri"/>
          <w:sz w:val="24"/>
          <w:szCs w:val="24"/>
          <w:highlight w:val="white"/>
        </w:rPr>
        <w:t xml:space="preserve">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</w:t>
      </w:r>
      <w:r>
        <w:rPr>
          <w:rFonts w:eastAsia="Calibri"/>
          <w:sz w:val="24"/>
          <w:szCs w:val="24"/>
          <w:highlight w:val="white"/>
        </w:rPr>
        <w:t xml:space="preserve">дательством Российской Федерации не ранее 1 января 2014 года.</w:t>
      </w:r>
      <w:r>
        <w:rPr>
          <w:highlight w:val="white"/>
        </w:rPr>
      </w:r>
    </w:p>
    <w:p>
      <w:pPr>
        <w:ind w:firstLine="540"/>
        <w:jc w:val="both"/>
        <w:rPr>
          <w:rFonts w:eastAsia="Calibri"/>
          <w:sz w:val="24"/>
          <w:szCs w:val="24"/>
          <w:highlight w:val="yellow"/>
        </w:rPr>
      </w:pPr>
      <w:r>
        <w:rPr>
          <w:rFonts w:eastAsia="Calibri"/>
          <w:sz w:val="24"/>
          <w:szCs w:val="24"/>
          <w:highlight w:val="yellow"/>
        </w:rPr>
      </w:r>
      <w:r>
        <w:rPr>
          <w:highlight w:val="yellow"/>
        </w:rPr>
      </w:r>
    </w:p>
    <w:p>
      <w:pPr>
        <w:ind w:firstLine="708"/>
        <w:jc w:val="both"/>
        <w:rPr>
          <w:sz w:val="24"/>
          <w:szCs w:val="24"/>
          <w:highlight w:val="white"/>
        </w:rPr>
      </w:pPr>
      <w:r>
        <w:rPr>
          <w:szCs w:val="28"/>
          <w:highlight w:val="white"/>
          <w:vertAlign w:val="superscript"/>
        </w:rPr>
        <w:t xml:space="preserve">2 </w:t>
      </w: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муниципального предприятия «ЖЭК-3» Ханты-Мансийского района</w:t>
      </w:r>
      <w:r>
        <w:rPr>
          <w:sz w:val="24"/>
          <w:szCs w:val="24"/>
          <w:highlight w:val="white"/>
        </w:rPr>
        <w:t xml:space="preserve"> на территории сельского поселения </w:t>
      </w:r>
      <w:r>
        <w:rPr>
          <w:sz w:val="24"/>
          <w:szCs w:val="24"/>
          <w:highlight w:val="white"/>
        </w:rPr>
        <w:t xml:space="preserve">Горноправдинск</w:t>
      </w:r>
      <w:r>
        <w:rPr>
          <w:sz w:val="24"/>
          <w:szCs w:val="24"/>
          <w:highlight w:val="white"/>
        </w:rPr>
        <w:t xml:space="preserve"> Ханты-Мансийского муниц</w:t>
      </w:r>
      <w:r>
        <w:rPr>
          <w:sz w:val="24"/>
          <w:szCs w:val="24"/>
          <w:highlight w:val="white"/>
        </w:rPr>
        <w:t xml:space="preserve">ипального района Ханты-Мансийского автономного округа – Югры (поселок </w:t>
      </w:r>
      <w:r>
        <w:rPr>
          <w:sz w:val="24"/>
          <w:szCs w:val="24"/>
          <w:highlight w:val="white"/>
        </w:rPr>
        <w:t xml:space="preserve">Горноправдинск</w:t>
      </w:r>
      <w:r>
        <w:rPr>
          <w:sz w:val="24"/>
          <w:szCs w:val="24"/>
          <w:highlight w:val="white"/>
        </w:rPr>
        <w:t xml:space="preserve">, поселок Бобровский):</w:t>
      </w:r>
      <w:r>
        <w:rPr>
          <w:highlight w:val="white"/>
        </w:rPr>
      </w:r>
    </w:p>
    <w:tbl>
      <w:tblPr>
        <w:tblW w:w="146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W w:w="7797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Единицы измерения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2030 год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highlight w:val="white"/>
              </w:rPr>
            </w:r>
          </w:p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none"/>
              </w:rPr>
              <w:t xml:space="preserve">155,32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  <w:t xml:space="preserve">155,32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none"/>
              </w:rPr>
              <w:t xml:space="preserve">155,32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none"/>
              </w:rPr>
              <w:t xml:space="preserve">155,32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none"/>
              </w:rPr>
              <w:t xml:space="preserve">155,32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797" w:type="dxa"/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Технологические потери тепловой энергии в сети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13,00</w:t>
            </w:r>
            <w:r>
              <w:rPr>
                <w:highlight w:val="white"/>
              </w:rPr>
            </w:r>
          </w:p>
        </w:tc>
      </w:tr>
    </w:tbl>
    <w:p>
      <w:pPr>
        <w:jc w:val="both"/>
        <w:rPr>
          <w:szCs w:val="28"/>
          <w:highlight w:val="yellow"/>
          <w:vertAlign w:val="superscript"/>
        </w:rPr>
      </w:pPr>
      <w:r>
        <w:rPr>
          <w:szCs w:val="28"/>
          <w:highlight w:val="yellow"/>
          <w:vertAlign w:val="superscript"/>
        </w:rPr>
      </w:r>
      <w:r>
        <w:rPr>
          <w:highlight w:val="yellow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общества с ограниченной ответственностью «Спортивно-культурный комплекс»</w:t>
      </w:r>
      <w:r>
        <w:rPr>
          <w:sz w:val="24"/>
          <w:szCs w:val="24"/>
          <w:highlight w:val="white"/>
        </w:rPr>
        <w:t xml:space="preserve"> на территории городского округа Когалым Ханты-Мансийского автономного округа – Югры:</w:t>
      </w:r>
      <w:r>
        <w:rPr>
          <w:highlight w:val="white"/>
        </w:rPr>
      </w:r>
    </w:p>
    <w:tbl>
      <w:tblPr>
        <w:tblW w:w="146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W w:w="7797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Единицы измерения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2030 год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highlight w:val="white"/>
              </w:rPr>
            </w:r>
          </w:p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124,41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124,41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124,41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124,41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124,41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797" w:type="dxa"/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Технологические потери тепловой энергии в сети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auto" w:fill="auto"/>
            <w:noWrap w:val="false"/>
            <w:textDirection w:val="lrTb"/>
          </w:tcPr>
          <w:p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0,00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0,00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0,00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0,00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 xml:space="preserve">0,00</w:t>
            </w:r>
            <w:r>
              <w:rPr>
                <w:highlight w:val="white"/>
              </w:rPr>
            </w:r>
          </w:p>
        </w:tc>
      </w:tr>
    </w:tbl>
    <w:p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highlight w:val="yellow"/>
        </w:rPr>
      </w:r>
    </w:p>
    <w:p>
      <w:pPr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муниципального предприятия муниципального образования Октябрьский район «Объединенные коммунальные системы»</w:t>
      </w:r>
      <w:r>
        <w:rPr>
          <w:sz w:val="24"/>
          <w:szCs w:val="24"/>
          <w:highlight w:val="white"/>
        </w:rPr>
        <w:t xml:space="preserve"> на территории сельского поселения </w:t>
      </w:r>
      <w:r>
        <w:rPr>
          <w:sz w:val="24"/>
          <w:szCs w:val="24"/>
          <w:highlight w:val="white"/>
        </w:rPr>
        <w:t xml:space="preserve">Сергино</w:t>
      </w:r>
      <w:r>
        <w:rPr>
          <w:sz w:val="24"/>
          <w:szCs w:val="24"/>
          <w:highlight w:val="white"/>
        </w:rPr>
        <w:t xml:space="preserve"> Октябрьского муниципального района Ханты-Мансий</w:t>
      </w:r>
      <w:r>
        <w:rPr>
          <w:sz w:val="24"/>
          <w:szCs w:val="24"/>
          <w:highlight w:val="white"/>
        </w:rPr>
        <w:t xml:space="preserve">ского автономного округа – Югры:</w:t>
      </w:r>
      <w:r>
        <w:rPr>
          <w:highlight w:val="white"/>
        </w:rPr>
      </w:r>
    </w:p>
    <w:tbl>
      <w:tblPr>
        <w:tblW w:w="1460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W w:w="779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Единицы измерения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noWrap w:val="false"/>
            <w:textDirection w:val="lrTb"/>
            <w:vAlign w:val="center"/>
          </w:tcPr>
          <w:p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2030 год</w:t>
            </w:r>
            <w:r>
              <w:rPr>
                <w:highlight w:val="white"/>
              </w:rPr>
            </w:r>
          </w:p>
        </w:tc>
      </w:tr>
      <w:tr>
        <w:trPr>
          <w:trHeight w:val="453"/>
        </w:trPr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Удельный расход условного топлива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</w:t>
            </w:r>
            <w:r>
              <w:rPr>
                <w:bCs/>
                <w:sz w:val="20"/>
                <w:highlight w:val="white"/>
              </w:rPr>
              <w:t xml:space="preserve">. на </w:t>
            </w:r>
            <w:r>
              <w:rPr>
                <w:highlight w:val="white"/>
              </w:rPr>
            </w:r>
          </w:p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1 Гкал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164,03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164,03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164,03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164,03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164,03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797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Технологические потери тепловой энергии в сети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shd w:val="clear" w:color="ffffff" w:fill="ffffff"/>
            <w:noWrap w:val="false"/>
            <w:textDirection w:val="lrTb"/>
          </w:tcPr>
          <w:p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%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11,70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11,70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11,70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11,70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none"/>
              </w:rPr>
              <w:t xml:space="preserve">11,70</w:t>
            </w:r>
            <w:r>
              <w:rPr>
                <w:highlight w:val="white"/>
              </w:rPr>
            </w:r>
          </w:p>
        </w:tc>
      </w:tr>
    </w:tbl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559" w:right="1134" w:bottom="1276" w:left="1134" w:header="414" w:footer="35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11</w:t>
    </w:r>
    <w:r>
      <w:fldChar w:fldCharType="end"/>
    </w:r>
  </w:p>
  <w:p>
    <w:pPr>
      <w:pStyle w:val="87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</w:p>
  <w:p>
    <w:pPr>
      <w:pStyle w:val="87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0"/>
    <w:link w:val="714"/>
    <w:uiPriority w:val="10"/>
    <w:rPr>
      <w:sz w:val="48"/>
      <w:szCs w:val="48"/>
    </w:rPr>
  </w:style>
  <w:style w:type="character" w:styleId="685">
    <w:name w:val="Subtitle Char"/>
    <w:basedOn w:val="700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Footnote Text Char"/>
    <w:link w:val="851"/>
    <w:uiPriority w:val="99"/>
    <w:rPr>
      <w:sz w:val="18"/>
    </w:rPr>
  </w:style>
  <w:style w:type="character" w:styleId="689">
    <w:name w:val="Endnote Text Char"/>
    <w:link w:val="854"/>
    <w:uiPriority w:val="99"/>
    <w:rPr>
      <w:sz w:val="20"/>
    </w:rPr>
  </w:style>
  <w:style w:type="paragraph" w:styleId="690" w:default="1">
    <w:name w:val="Normal"/>
    <w:qFormat/>
    <w:rPr>
      <w:rFonts w:ascii="Times New Roman" w:hAnsi="Times New Roman" w:eastAsia="Times New Roman"/>
      <w:sz w:val="28"/>
    </w:rPr>
  </w:style>
  <w:style w:type="paragraph" w:styleId="691">
    <w:name w:val="Heading 1"/>
    <w:basedOn w:val="690"/>
    <w:next w:val="690"/>
    <w:link w:val="884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692">
    <w:name w:val="Heading 2"/>
    <w:basedOn w:val="690"/>
    <w:next w:val="690"/>
    <w:link w:val="868"/>
    <w:qFormat/>
    <w:pPr>
      <w:keepNext/>
      <w:jc w:val="center"/>
      <w:outlineLvl w:val="1"/>
    </w:pPr>
    <w:rPr>
      <w:b/>
      <w:lang w:val="en-US"/>
    </w:rPr>
  </w:style>
  <w:style w:type="paragraph" w:styleId="693">
    <w:name w:val="Heading 3"/>
    <w:basedOn w:val="690"/>
    <w:next w:val="690"/>
    <w:link w:val="869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ind w:left="720"/>
      <w:contextualSpacing/>
    </w:pPr>
  </w:style>
  <w:style w:type="paragraph" w:styleId="713">
    <w:name w:val="No Spacing"/>
    <w:uiPriority w:val="1"/>
    <w:qFormat/>
  </w:style>
  <w:style w:type="paragraph" w:styleId="714">
    <w:name w:val="Title"/>
    <w:basedOn w:val="690"/>
    <w:next w:val="690"/>
    <w:link w:val="7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5" w:customStyle="1">
    <w:name w:val="Название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0"/>
    <w:uiPriority w:val="99"/>
  </w:style>
  <w:style w:type="character" w:styleId="723" w:customStyle="1">
    <w:name w:val="Footer Char"/>
    <w:basedOn w:val="700"/>
    <w:uiPriority w:val="99"/>
  </w:style>
  <w:style w:type="paragraph" w:styleId="724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7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>
    <w:name w:val="Grid Table 1 Light"/>
    <w:basedOn w:val="70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0" w:customStyle="1">
    <w:name w:val="Grid Table 2 - Accent 1"/>
    <w:basedOn w:val="70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1" w:customStyle="1">
    <w:name w:val="Grid Table 2 - Accent 2"/>
    <w:basedOn w:val="70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 w:customStyle="1">
    <w:name w:val="Grid Table 2 - Accent 3"/>
    <w:basedOn w:val="70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 w:customStyle="1">
    <w:name w:val="Grid Table 2 - Accent 4"/>
    <w:basedOn w:val="70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2 - Accent 5"/>
    <w:basedOn w:val="70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6"/>
    <w:basedOn w:val="70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>
    <w:name w:val="Grid Table 3"/>
    <w:basedOn w:val="7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3 - Accent 1"/>
    <w:basedOn w:val="70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3 - Accent 2"/>
    <w:basedOn w:val="70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3 - Accent 3"/>
    <w:basedOn w:val="70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3 - Accent 4"/>
    <w:basedOn w:val="70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3 - Accent 5"/>
    <w:basedOn w:val="70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6"/>
    <w:basedOn w:val="70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>
    <w:name w:val="Grid Table 4"/>
    <w:basedOn w:val="70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701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701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701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701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701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1" w:customStyle="1">
    <w:name w:val="Grid Table 5 Dark- Accent 1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62" w:customStyle="1">
    <w:name w:val="Grid Table 5 Dark - Accent 2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63" w:customStyle="1">
    <w:name w:val="Grid Table 5 Dark - Accent 3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64" w:customStyle="1">
    <w:name w:val="Grid Table 5 Dark- Accent 4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65" w:customStyle="1">
    <w:name w:val="Grid Table 5 Dark - Accent 5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66" w:customStyle="1">
    <w:name w:val="Grid Table 5 Dark - Accent 6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67">
    <w:name w:val="Grid Table 6 Colorful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70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701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70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701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701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70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 w:customStyle="1">
    <w:name w:val="Grid Table 7 Colorful - Accent 1"/>
    <w:basedOn w:val="70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 w:customStyle="1">
    <w:name w:val="Grid Table 7 Colorful - Accent 2"/>
    <w:basedOn w:val="70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 w:customStyle="1">
    <w:name w:val="Grid Table 7 Colorful - Accent 3"/>
    <w:basedOn w:val="70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 w:customStyle="1">
    <w:name w:val="Grid Table 7 Colorful - Accent 4"/>
    <w:basedOn w:val="70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 w:customStyle="1">
    <w:name w:val="Grid Table 7 Colorful - Accent 5"/>
    <w:basedOn w:val="701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6"/>
    <w:basedOn w:val="701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List Table 1 Light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70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70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70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70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70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70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 w:customStyle="1">
    <w:name w:val="List Table 7 Colorful - Accent 1"/>
    <w:basedOn w:val="70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 w:customStyle="1">
    <w:name w:val="List Table 7 Colorful - Accent 2"/>
    <w:basedOn w:val="701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6" w:customStyle="1">
    <w:name w:val="List Table 7 Colorful - Accent 3"/>
    <w:basedOn w:val="701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7" w:customStyle="1">
    <w:name w:val="List Table 7 Colorful - Accent 4"/>
    <w:basedOn w:val="701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 w:customStyle="1">
    <w:name w:val="List Table 7 Colorful - Accent 5"/>
    <w:basedOn w:val="701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6"/>
    <w:basedOn w:val="701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Lined - Accent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70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70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70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70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70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70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1">
    <w:name w:val="footnote text"/>
    <w:basedOn w:val="690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700"/>
    <w:uiPriority w:val="99"/>
    <w:unhideWhenUsed/>
    <w:rPr>
      <w:vertAlign w:val="superscript"/>
    </w:rPr>
  </w:style>
  <w:style w:type="paragraph" w:styleId="854">
    <w:name w:val="endnote text"/>
    <w:basedOn w:val="690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700"/>
    <w:uiPriority w:val="99"/>
    <w:semiHidden/>
    <w:unhideWhenUsed/>
    <w:rPr>
      <w:vertAlign w:val="superscript"/>
    </w:rPr>
  </w:style>
  <w:style w:type="paragraph" w:styleId="857">
    <w:name w:val="toc 1"/>
    <w:basedOn w:val="690"/>
    <w:next w:val="690"/>
    <w:uiPriority w:val="39"/>
    <w:unhideWhenUsed/>
    <w:pPr>
      <w:spacing w:after="57"/>
    </w:pPr>
  </w:style>
  <w:style w:type="paragraph" w:styleId="858">
    <w:name w:val="toc 2"/>
    <w:basedOn w:val="690"/>
    <w:next w:val="690"/>
    <w:uiPriority w:val="39"/>
    <w:unhideWhenUsed/>
    <w:pPr>
      <w:spacing w:after="57"/>
      <w:ind w:left="283"/>
    </w:pPr>
  </w:style>
  <w:style w:type="paragraph" w:styleId="859">
    <w:name w:val="toc 3"/>
    <w:basedOn w:val="690"/>
    <w:next w:val="690"/>
    <w:uiPriority w:val="39"/>
    <w:unhideWhenUsed/>
    <w:pPr>
      <w:spacing w:after="57"/>
      <w:ind w:left="567"/>
    </w:pPr>
  </w:style>
  <w:style w:type="paragraph" w:styleId="860">
    <w:name w:val="toc 4"/>
    <w:basedOn w:val="690"/>
    <w:next w:val="690"/>
    <w:uiPriority w:val="39"/>
    <w:unhideWhenUsed/>
    <w:pPr>
      <w:spacing w:after="57"/>
      <w:ind w:left="850"/>
    </w:pPr>
  </w:style>
  <w:style w:type="paragraph" w:styleId="861">
    <w:name w:val="toc 5"/>
    <w:basedOn w:val="690"/>
    <w:next w:val="690"/>
    <w:uiPriority w:val="39"/>
    <w:unhideWhenUsed/>
    <w:pPr>
      <w:spacing w:after="57"/>
      <w:ind w:left="1134"/>
    </w:pPr>
  </w:style>
  <w:style w:type="paragraph" w:styleId="862">
    <w:name w:val="toc 6"/>
    <w:basedOn w:val="690"/>
    <w:next w:val="690"/>
    <w:uiPriority w:val="39"/>
    <w:unhideWhenUsed/>
    <w:pPr>
      <w:spacing w:after="57"/>
      <w:ind w:left="1417"/>
    </w:pPr>
  </w:style>
  <w:style w:type="paragraph" w:styleId="863">
    <w:name w:val="toc 7"/>
    <w:basedOn w:val="690"/>
    <w:next w:val="690"/>
    <w:uiPriority w:val="39"/>
    <w:unhideWhenUsed/>
    <w:pPr>
      <w:spacing w:after="57"/>
      <w:ind w:left="1701"/>
    </w:pPr>
  </w:style>
  <w:style w:type="paragraph" w:styleId="864">
    <w:name w:val="toc 8"/>
    <w:basedOn w:val="690"/>
    <w:next w:val="690"/>
    <w:uiPriority w:val="39"/>
    <w:unhideWhenUsed/>
    <w:pPr>
      <w:spacing w:after="57"/>
      <w:ind w:left="1984"/>
    </w:pPr>
  </w:style>
  <w:style w:type="paragraph" w:styleId="865">
    <w:name w:val="toc 9"/>
    <w:basedOn w:val="690"/>
    <w:next w:val="690"/>
    <w:uiPriority w:val="39"/>
    <w:unhideWhenUsed/>
    <w:pPr>
      <w:spacing w:after="57"/>
      <w:ind w:left="2268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90"/>
    <w:next w:val="690"/>
    <w:uiPriority w:val="99"/>
    <w:unhideWhenUsed/>
  </w:style>
  <w:style w:type="character" w:styleId="868" w:customStyle="1">
    <w:name w:val="Заголовок 2 Знак"/>
    <w:link w:val="692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character" w:styleId="869" w:customStyle="1">
    <w:name w:val="Заголовок 3 Знак"/>
    <w:link w:val="693"/>
    <w:uiPriority w:val="9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870">
    <w:name w:val="Balloon Text"/>
    <w:basedOn w:val="690"/>
    <w:link w:val="871"/>
    <w:uiPriority w:val="99"/>
    <w:semiHidden/>
    <w:unhideWhenUsed/>
    <w:rPr>
      <w:rFonts w:ascii="Tahoma" w:hAnsi="Tahoma"/>
      <w:sz w:val="16"/>
      <w:szCs w:val="16"/>
    </w:rPr>
  </w:style>
  <w:style w:type="character" w:styleId="871" w:customStyle="1">
    <w:name w:val="Текст выноски Знак"/>
    <w:link w:val="87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2">
    <w:name w:val="Body Text"/>
    <w:basedOn w:val="690"/>
    <w:link w:val="881"/>
    <w:pPr>
      <w:jc w:val="both"/>
    </w:pPr>
    <w:rPr>
      <w:lang w:val="en-US"/>
    </w:rPr>
  </w:style>
  <w:style w:type="table" w:styleId="873">
    <w:name w:val="Table Grid"/>
    <w:basedOn w:val="70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4" w:customStyle="1">
    <w:name w:val="ConsPlusNormal"/>
    <w:pPr>
      <w:widowControl w:val="off"/>
      <w:ind w:firstLine="720"/>
    </w:pPr>
    <w:rPr>
      <w:rFonts w:ascii="Arial" w:hAnsi="Arial" w:eastAsia="Times New Roman" w:cs="Arial"/>
    </w:rPr>
  </w:style>
  <w:style w:type="paragraph" w:styleId="875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76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877">
    <w:name w:val="Header"/>
    <w:basedOn w:val="690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link w:val="877"/>
    <w:uiPriority w:val="99"/>
    <w:rPr>
      <w:rFonts w:ascii="Times New Roman" w:hAnsi="Times New Roman" w:eastAsia="Times New Roman"/>
      <w:sz w:val="28"/>
    </w:rPr>
  </w:style>
  <w:style w:type="paragraph" w:styleId="879">
    <w:name w:val="Footer"/>
    <w:basedOn w:val="690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link w:val="879"/>
    <w:uiPriority w:val="99"/>
    <w:rPr>
      <w:rFonts w:ascii="Times New Roman" w:hAnsi="Times New Roman" w:eastAsia="Times New Roman"/>
      <w:sz w:val="28"/>
    </w:rPr>
  </w:style>
  <w:style w:type="character" w:styleId="881" w:customStyle="1">
    <w:name w:val="Основной текст Знак"/>
    <w:link w:val="872"/>
    <w:rPr>
      <w:rFonts w:ascii="Times New Roman" w:hAnsi="Times New Roman" w:eastAsia="Times New Roman"/>
      <w:sz w:val="28"/>
      <w:lang w:val="en-US"/>
    </w:rPr>
  </w:style>
  <w:style w:type="paragraph" w:styleId="882" w:customStyle="1">
    <w:name w:val="ConsPlusCell"/>
    <w:uiPriority w:val="99"/>
    <w:rPr>
      <w:rFonts w:ascii="Times New Roman" w:hAnsi="Times New Roman"/>
    </w:rPr>
  </w:style>
  <w:style w:type="character" w:styleId="883">
    <w:name w:val="Hyperlink"/>
    <w:uiPriority w:val="99"/>
    <w:unhideWhenUsed/>
    <w:rPr>
      <w:color w:val="0000ff"/>
      <w:u w:val="single"/>
    </w:rPr>
  </w:style>
  <w:style w:type="character" w:styleId="884" w:customStyle="1">
    <w:name w:val="Заголовок 1 Знак"/>
    <w:link w:val="691"/>
    <w:uiPriority w:val="9"/>
    <w:rPr>
      <w:rFonts w:ascii="Cambria" w:hAnsi="Cambria" w:eastAsia="Times New Roman"/>
      <w:b/>
      <w:bCs/>
      <w:sz w:val="32"/>
      <w:szCs w:val="32"/>
    </w:rPr>
  </w:style>
  <w:style w:type="paragraph" w:styleId="885" w:customStyle="1">
    <w:name w:val="Знак"/>
    <w:basedOn w:val="69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86">
    <w:name w:val="Body Text 2"/>
    <w:basedOn w:val="690"/>
    <w:link w:val="887"/>
    <w:uiPriority w:val="99"/>
    <w:unhideWhenUsed/>
    <w:pPr>
      <w:spacing w:after="120" w:line="480" w:lineRule="auto"/>
    </w:pPr>
  </w:style>
  <w:style w:type="character" w:styleId="887" w:customStyle="1">
    <w:name w:val="Основной текст 2 Знак"/>
    <w:link w:val="886"/>
    <w:uiPriority w:val="99"/>
    <w:rPr>
      <w:rFonts w:ascii="Times New Roman" w:hAnsi="Times New Roman" w:eastAsia="Times New Roman"/>
      <w:sz w:val="28"/>
    </w:rPr>
  </w:style>
  <w:style w:type="character" w:styleId="888">
    <w:name w:val="page number"/>
  </w:style>
  <w:style w:type="paragraph" w:styleId="889" w:customStyle="1">
    <w:name w:val="Char Char"/>
    <w:basedOn w:val="690"/>
    <w:pPr>
      <w:spacing w:after="160" w:line="240" w:lineRule="exact"/>
    </w:pPr>
    <w:rPr>
      <w:lang w:val="en-US" w:eastAsia="en-US"/>
    </w:rPr>
  </w:style>
  <w:style w:type="paragraph" w:styleId="890">
    <w:name w:val="Body Text Indent"/>
    <w:basedOn w:val="690"/>
    <w:link w:val="891"/>
    <w:pPr>
      <w:spacing w:after="120"/>
      <w:ind w:left="283"/>
    </w:pPr>
    <w:rPr>
      <w:sz w:val="24"/>
      <w:szCs w:val="24"/>
    </w:rPr>
  </w:style>
  <w:style w:type="character" w:styleId="891" w:customStyle="1">
    <w:name w:val="Основной текст с отступом Знак"/>
    <w:link w:val="890"/>
    <w:rPr>
      <w:rFonts w:ascii="Times New Roman" w:hAnsi="Times New Roman" w:eastAsia="Times New Roman"/>
      <w:sz w:val="24"/>
      <w:szCs w:val="24"/>
    </w:rPr>
  </w:style>
  <w:style w:type="paragraph" w:styleId="892">
    <w:name w:val="Normal (Web)"/>
    <w:basedOn w:val="69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3">
    <w:name w:val="Strong"/>
    <w:uiPriority w:val="22"/>
    <w:qFormat/>
    <w:rPr>
      <w:b/>
      <w:bCs/>
    </w:rPr>
  </w:style>
  <w:style w:type="character" w:styleId="894">
    <w:name w:val="Subtle Emphasis"/>
    <w:uiPriority w:val="19"/>
    <w:qFormat/>
    <w:rPr>
      <w:i/>
      <w:iCs/>
      <w:color w:val="4040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hyperlink" Target="consultantplus://offline/ref=D90A2F1703EFF1070A63F99214A7E2CAE14F5EA245D3DDEEE56A4E3351ECDD1B225A031789EAAB7AkAnFF" TargetMode="External"/><Relationship Id="rId14" Type="http://schemas.openxmlformats.org/officeDocument/2006/relationships/hyperlink" Target="consultantplus://offline/ref=D90A2F1703EFF1070A63F99214A7E2CAE14F5EA245D3DDEEE56A4E3351ECDD1B225A031789EAAB7AkAnF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1546-DF37-4576-85D4-5D65BE67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NeustroevEA</dc:creator>
  <cp:keywords/>
  <dc:description/>
  <cp:lastModifiedBy>kozirchikovaoa</cp:lastModifiedBy>
  <cp:revision>235</cp:revision>
  <dcterms:created xsi:type="dcterms:W3CDTF">2020-10-19T07:41:00Z</dcterms:created>
  <dcterms:modified xsi:type="dcterms:W3CDTF">2025-12-15T05:31:16Z</dcterms:modified>
</cp:coreProperties>
</file>