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A7" w:rsidRDefault="00145C0A">
      <w:pPr>
        <w:jc w:val="center"/>
      </w:pPr>
      <w:r>
        <w:rPr>
          <w:b/>
          <w:sz w:val="18"/>
          <w:szCs w:val="18"/>
        </w:rPr>
        <w:t xml:space="preserve">Внесен в государственный реестр нормативных правовых актов исполнительных органов </w:t>
      </w:r>
    </w:p>
    <w:p w:rsidR="00D456A7" w:rsidRDefault="00145C0A">
      <w:pPr>
        <w:jc w:val="center"/>
      </w:pPr>
      <w:r>
        <w:rPr>
          <w:b/>
          <w:sz w:val="18"/>
          <w:szCs w:val="18"/>
        </w:rPr>
        <w:t>Ханты-Мансийского автономн</w:t>
      </w:r>
      <w:r>
        <w:rPr>
          <w:b/>
          <w:sz w:val="18"/>
          <w:szCs w:val="18"/>
        </w:rPr>
        <w:t>ого округа - Югры за № 7875 от 13.12.2024</w:t>
      </w:r>
    </w:p>
    <w:p w:rsidR="00D456A7" w:rsidRDefault="00D456A7">
      <w:pPr>
        <w:jc w:val="center"/>
        <w:rPr>
          <w:bCs/>
          <w:color w:val="000000"/>
        </w:rPr>
      </w:pPr>
      <w:r w:rsidRPr="00D456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2.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D456A7" w:rsidRDefault="00D456A7">
      <w:pPr>
        <w:pStyle w:val="Heading2"/>
        <w:rPr>
          <w:sz w:val="27"/>
          <w:szCs w:val="27"/>
          <w:lang w:val="ru-RU"/>
        </w:rPr>
      </w:pPr>
    </w:p>
    <w:p w:rsidR="00D456A7" w:rsidRDefault="00145C0A">
      <w:pPr>
        <w:pStyle w:val="Heading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РЕГИОНАЛЬНАЯ СЛУЖБА ПО ТАРИФАМ</w:t>
      </w:r>
    </w:p>
    <w:p w:rsidR="00D456A7" w:rsidRDefault="00145C0A">
      <w:pPr>
        <w:pStyle w:val="Heading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ХАНТЫ-МАНСИЙСКОГО АВТОНОМНОГО ОКРУГА – ЮГРЫ</w:t>
      </w:r>
    </w:p>
    <w:p w:rsidR="00D456A7" w:rsidRDefault="00145C0A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(РСТ ЮГРЫ)</w:t>
      </w:r>
    </w:p>
    <w:p w:rsidR="00D456A7" w:rsidRDefault="00D456A7">
      <w:pPr>
        <w:shd w:val="clear" w:color="auto" w:fill="FFFFFF"/>
        <w:rPr>
          <w:b/>
          <w:color w:val="000000"/>
          <w:szCs w:val="28"/>
        </w:rPr>
      </w:pPr>
    </w:p>
    <w:p w:rsidR="00D456A7" w:rsidRDefault="00145C0A"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ПРИКАЗ</w:t>
      </w:r>
    </w:p>
    <w:p w:rsidR="00D456A7" w:rsidRDefault="00D456A7">
      <w:pPr>
        <w:rPr>
          <w:szCs w:val="28"/>
        </w:rPr>
      </w:pPr>
    </w:p>
    <w:p w:rsidR="00D456A7" w:rsidRDefault="00145C0A">
      <w:pPr>
        <w:pStyle w:val="Heading1"/>
        <w:tabs>
          <w:tab w:val="left" w:pos="72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предельных максимальных розничных цен на топливо </w:t>
      </w:r>
      <w:r>
        <w:rPr>
          <w:rFonts w:ascii="Times New Roman" w:hAnsi="Times New Roman"/>
          <w:sz w:val="28"/>
          <w:szCs w:val="28"/>
        </w:rPr>
        <w:t>твердое</w:t>
      </w:r>
      <w:r>
        <w:rPr>
          <w:rFonts w:ascii="Times New Roman" w:hAnsi="Times New Roman"/>
          <w:sz w:val="28"/>
          <w:szCs w:val="28"/>
        </w:rPr>
        <w:t xml:space="preserve"> (дрова), реализуемое на территории Ханты-Мансийского автономного округа – Югры гражданам, управляющим организациям, товариществам собственников жилья, жилищным, жилищно-строительным и</w:t>
      </w:r>
      <w:r>
        <w:rPr>
          <w:rFonts w:ascii="Times New Roman" w:hAnsi="Times New Roman"/>
          <w:sz w:val="28"/>
          <w:szCs w:val="28"/>
        </w:rPr>
        <w:t>ли иным специализированным потребительским кооперативам, созданным в целях удовлетворения потребностей граждан в жилье</w:t>
      </w:r>
    </w:p>
    <w:p w:rsidR="00D456A7" w:rsidRDefault="00D456A7">
      <w:pPr>
        <w:pStyle w:val="Heading1"/>
        <w:tabs>
          <w:tab w:val="left" w:pos="5910"/>
        </w:tabs>
        <w:spacing w:before="0" w:after="0"/>
        <w:rPr>
          <w:sz w:val="28"/>
          <w:szCs w:val="28"/>
        </w:rPr>
      </w:pPr>
    </w:p>
    <w:p w:rsidR="00D456A7" w:rsidRDefault="00145C0A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г. Ханты-Мансийск</w:t>
      </w:r>
    </w:p>
    <w:p w:rsidR="00D456A7" w:rsidRDefault="00145C0A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 декабря 2024 г.</w:t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>№ 111-нп</w:t>
      </w:r>
    </w:p>
    <w:p w:rsidR="00D456A7" w:rsidRDefault="00D456A7">
      <w:pPr>
        <w:shd w:val="clear" w:color="auto" w:fill="FFFFFF"/>
        <w:rPr>
          <w:color w:val="000000"/>
          <w:szCs w:val="28"/>
          <w:highlight w:val="yellow"/>
        </w:rPr>
      </w:pPr>
    </w:p>
    <w:p w:rsidR="00D456A7" w:rsidRDefault="00145C0A">
      <w:pPr>
        <w:tabs>
          <w:tab w:val="left" w:pos="8080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постановлениями Правительства Российской Федерации от 7 марта 1995 года № 239 «О мерах по упорядочению государственного регулирования цен (тарифов)», от 6 мая 2011 года № 354 </w:t>
      </w:r>
      <w:r>
        <w:rPr>
          <w:szCs w:val="28"/>
        </w:rPr>
        <w:br/>
        <w:t>«О предоставлении коммунальных услуг собственникам и пользовате</w:t>
      </w:r>
      <w:r>
        <w:rPr>
          <w:szCs w:val="28"/>
        </w:rPr>
        <w:t xml:space="preserve">лям помещений в многоквартирных домах и жилых домов», </w:t>
      </w:r>
      <w:r>
        <w:rPr>
          <w:bCs/>
          <w:szCs w:val="28"/>
        </w:rPr>
        <w:t xml:space="preserve">постановлением Правительства Ханты-Мансийского автономного округа </w:t>
      </w:r>
      <w:r>
        <w:rPr>
          <w:szCs w:val="28"/>
        </w:rPr>
        <w:t>от 1 февраля 2001 года № 17-п  «О регулировании цен (тарифов) на продукцию (товары, услуги) в Ханты-Мансийском автономном округе – Югре»</w:t>
      </w:r>
      <w:r>
        <w:rPr>
          <w:szCs w:val="28"/>
        </w:rPr>
        <w:t xml:space="preserve">, </w:t>
      </w:r>
      <w:r>
        <w:rPr>
          <w:bCs/>
          <w:szCs w:val="28"/>
        </w:rPr>
        <w:t>постановлениями Правительства Ханты-Мансийского автономного округа – Югры</w:t>
      </w:r>
      <w:r>
        <w:rPr>
          <w:szCs w:val="28"/>
        </w:rPr>
        <w:t xml:space="preserve"> от 1 марта  2013 года № 63-п «О государственном регулировании цен (тарифов) на отдельные товары (услуги) в Ханты-Мансийском автономном округе – Югре», от 4 мая 2007 года № 114-п «О</w:t>
      </w:r>
      <w:r>
        <w:rPr>
          <w:szCs w:val="28"/>
        </w:rPr>
        <w:t xml:space="preserve">б утверждении Порядка рассмотрения и принятия решений об установлении цен, </w:t>
      </w:r>
      <w:r>
        <w:rPr>
          <w:szCs w:val="28"/>
        </w:rPr>
        <w:br/>
        <w:t xml:space="preserve">тарифов, надбавок и (или) их предельных уровней на отдельные товары, услуги на территории Ханты-Мансийского автономного округа – Югры», </w:t>
      </w:r>
      <w:r>
        <w:rPr>
          <w:bCs/>
          <w:szCs w:val="28"/>
        </w:rPr>
        <w:t>от 14 апреля 2012 года № 137-п «О Региональн</w:t>
      </w:r>
      <w:r>
        <w:rPr>
          <w:bCs/>
          <w:szCs w:val="28"/>
        </w:rPr>
        <w:t xml:space="preserve">ой службе по </w:t>
      </w:r>
      <w:r>
        <w:rPr>
          <w:bCs/>
          <w:szCs w:val="28"/>
        </w:rPr>
        <w:br/>
        <w:t>тарифам Ханты-Мансийского автономного округа – Югры»</w:t>
      </w:r>
      <w:r>
        <w:rPr>
          <w:szCs w:val="28"/>
        </w:rPr>
        <w:t xml:space="preserve">, на </w:t>
      </w:r>
      <w:r>
        <w:rPr>
          <w:szCs w:val="28"/>
        </w:rPr>
        <w:br/>
        <w:t xml:space="preserve">основании </w:t>
      </w:r>
      <w:r>
        <w:rPr>
          <w:bCs/>
          <w:szCs w:val="28"/>
        </w:rPr>
        <w:t xml:space="preserve">проведенного анализа цен на топливо твердое (дрова) и </w:t>
      </w:r>
      <w:r>
        <w:rPr>
          <w:bCs/>
          <w:szCs w:val="28"/>
        </w:rPr>
        <w:br/>
      </w:r>
      <w:r>
        <w:rPr>
          <w:szCs w:val="28"/>
        </w:rPr>
        <w:t xml:space="preserve">протокола правления Региональной службы по тарифам </w:t>
      </w:r>
      <w:r>
        <w:rPr>
          <w:szCs w:val="28"/>
        </w:rPr>
        <w:br/>
        <w:t>Ханты-Мансийского автономного округа – Югры от 10 декабря 2024 года</w:t>
      </w:r>
      <w:r>
        <w:rPr>
          <w:szCs w:val="28"/>
        </w:rPr>
        <w:t xml:space="preserve"> № 60 </w:t>
      </w:r>
      <w:r>
        <w:rPr>
          <w:b/>
          <w:szCs w:val="28"/>
        </w:rPr>
        <w:t>п р и к а з ы в а ю</w:t>
      </w:r>
      <w:r>
        <w:rPr>
          <w:szCs w:val="28"/>
        </w:rPr>
        <w:t>:</w:t>
      </w:r>
    </w:p>
    <w:p w:rsidR="00D456A7" w:rsidRDefault="00D456A7">
      <w:pPr>
        <w:tabs>
          <w:tab w:val="left" w:pos="8080"/>
        </w:tabs>
        <w:jc w:val="both"/>
        <w:rPr>
          <w:szCs w:val="28"/>
        </w:rPr>
      </w:pPr>
    </w:p>
    <w:p w:rsidR="00D456A7" w:rsidRDefault="00145C0A">
      <w:pPr>
        <w:tabs>
          <w:tab w:val="left" w:pos="851"/>
        </w:tabs>
        <w:ind w:right="-34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ab/>
        <w:t xml:space="preserve">1. Установить на период с 1 января 2025 года по 31 декабря </w:t>
      </w:r>
      <w:r>
        <w:rPr>
          <w:szCs w:val="28"/>
        </w:rPr>
        <w:br/>
        <w:t xml:space="preserve">2025 года предельные максимальные розничные цены на топливо твердое (дрова), реализуемое на территории Ханты-Мансийского автономного </w:t>
      </w:r>
      <w:r>
        <w:rPr>
          <w:szCs w:val="28"/>
        </w:rPr>
        <w:t>округа – Югры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согласно приложени</w:t>
      </w:r>
      <w:r>
        <w:rPr>
          <w:szCs w:val="28"/>
        </w:rPr>
        <w:t>ю к настоящему приказу.</w:t>
      </w:r>
    </w:p>
    <w:p w:rsidR="00D456A7" w:rsidRDefault="00145C0A">
      <w:pPr>
        <w:tabs>
          <w:tab w:val="left" w:pos="851"/>
        </w:tabs>
        <w:ind w:right="-34"/>
        <w:jc w:val="both"/>
        <w:rPr>
          <w:szCs w:val="28"/>
        </w:rPr>
      </w:pPr>
      <w:r>
        <w:rPr>
          <w:szCs w:val="28"/>
        </w:rPr>
        <w:tab/>
        <w:t>2. Цены, указанные в пункте 1 настоящего приказа, установлены без учета стоимости доставки топлива твердого (дров) от места продажи (складирования) до потребителя и его разгрузке на территории потребителя.</w:t>
      </w:r>
    </w:p>
    <w:p w:rsidR="00D456A7" w:rsidRDefault="00D456A7">
      <w:pPr>
        <w:tabs>
          <w:tab w:val="left" w:pos="851"/>
        </w:tabs>
        <w:ind w:right="-34"/>
        <w:jc w:val="both"/>
        <w:rPr>
          <w:szCs w:val="28"/>
        </w:rPr>
      </w:pPr>
    </w:p>
    <w:p w:rsidR="00D456A7" w:rsidRDefault="00D456A7">
      <w:pPr>
        <w:tabs>
          <w:tab w:val="left" w:pos="851"/>
        </w:tabs>
        <w:ind w:right="-34"/>
        <w:jc w:val="both"/>
        <w:rPr>
          <w:szCs w:val="28"/>
        </w:rPr>
      </w:pPr>
    </w:p>
    <w:p w:rsidR="00D456A7" w:rsidRDefault="00D456A7">
      <w:pPr>
        <w:pStyle w:val="af6"/>
        <w:rPr>
          <w:szCs w:val="28"/>
          <w:lang w:val="ru-RU"/>
        </w:rPr>
      </w:pPr>
    </w:p>
    <w:p w:rsidR="00D456A7" w:rsidRDefault="00145C0A">
      <w:pPr>
        <w:pStyle w:val="af6"/>
        <w:tabs>
          <w:tab w:val="left" w:pos="6521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Руководитель службы </w:t>
      </w:r>
      <w:r>
        <w:rPr>
          <w:szCs w:val="28"/>
          <w:lang w:val="ru-RU"/>
        </w:rPr>
        <w:tab/>
        <w:t xml:space="preserve"> </w:t>
      </w:r>
      <w:r>
        <w:rPr>
          <w:szCs w:val="28"/>
          <w:lang w:val="ru-RU"/>
        </w:rPr>
        <w:t xml:space="preserve">     А.А. Березовский </w:t>
      </w:r>
    </w:p>
    <w:p w:rsidR="00D456A7" w:rsidRDefault="00D456A7">
      <w:pPr>
        <w:jc w:val="right"/>
        <w:rPr>
          <w:sz w:val="27"/>
          <w:szCs w:val="27"/>
        </w:rPr>
      </w:pPr>
    </w:p>
    <w:p w:rsidR="00D456A7" w:rsidRDefault="00145C0A">
      <w:pPr>
        <w:pStyle w:val="af6"/>
        <w:ind w:left="7938" w:right="-2" w:hanging="716"/>
        <w:jc w:val="right"/>
        <w:rPr>
          <w:szCs w:val="28"/>
          <w:lang w:val="ru-RU"/>
        </w:rPr>
      </w:pPr>
      <w:r>
        <w:rPr>
          <w:szCs w:val="28"/>
          <w:lang w:val="ru-RU"/>
        </w:rPr>
        <w:br w:type="page" w:clear="all"/>
      </w:r>
      <w:r>
        <w:rPr>
          <w:szCs w:val="28"/>
          <w:lang w:val="ru-RU"/>
        </w:rPr>
        <w:lastRenderedPageBreak/>
        <w:t>Приложение</w:t>
      </w:r>
    </w:p>
    <w:p w:rsidR="00D456A7" w:rsidRDefault="00145C0A">
      <w:pPr>
        <w:ind w:right="-2"/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D456A7" w:rsidRDefault="00145C0A">
      <w:pPr>
        <w:ind w:right="-2"/>
        <w:jc w:val="right"/>
        <w:rPr>
          <w:szCs w:val="28"/>
        </w:rPr>
      </w:pPr>
      <w:r>
        <w:rPr>
          <w:szCs w:val="28"/>
        </w:rPr>
        <w:t>по тарифам Ханты-Мансийского</w:t>
      </w:r>
    </w:p>
    <w:p w:rsidR="00D456A7" w:rsidRDefault="00145C0A">
      <w:pPr>
        <w:ind w:right="-2"/>
        <w:jc w:val="right"/>
        <w:rPr>
          <w:szCs w:val="28"/>
        </w:rPr>
      </w:pPr>
      <w:r>
        <w:rPr>
          <w:szCs w:val="28"/>
        </w:rPr>
        <w:t>автономного округа – Югры</w:t>
      </w:r>
    </w:p>
    <w:p w:rsidR="00D456A7" w:rsidRDefault="00145C0A">
      <w:pPr>
        <w:ind w:right="-2"/>
        <w:jc w:val="right"/>
        <w:rPr>
          <w:szCs w:val="28"/>
        </w:rPr>
      </w:pPr>
      <w:r>
        <w:rPr>
          <w:szCs w:val="28"/>
        </w:rPr>
        <w:t>от 10 декабря 2024 года № 111-нп</w:t>
      </w:r>
    </w:p>
    <w:p w:rsidR="00D456A7" w:rsidRDefault="00D456A7">
      <w:pPr>
        <w:jc w:val="right"/>
        <w:rPr>
          <w:szCs w:val="28"/>
        </w:rPr>
      </w:pPr>
    </w:p>
    <w:p w:rsidR="00D456A7" w:rsidRDefault="00145C0A">
      <w:pPr>
        <w:pStyle w:val="Heading1"/>
        <w:tabs>
          <w:tab w:val="left" w:pos="72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Предельные максимальные розничные цены </w:t>
      </w:r>
    </w:p>
    <w:p w:rsidR="00D456A7" w:rsidRDefault="00145C0A">
      <w:pPr>
        <w:pStyle w:val="Heading1"/>
        <w:tabs>
          <w:tab w:val="left" w:pos="72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топливо </w:t>
      </w:r>
      <w:r>
        <w:rPr>
          <w:rFonts w:ascii="Times New Roman" w:hAnsi="Times New Roman"/>
          <w:sz w:val="28"/>
          <w:szCs w:val="28"/>
        </w:rPr>
        <w:t>твердое</w:t>
      </w:r>
      <w:r>
        <w:rPr>
          <w:rFonts w:ascii="Times New Roman" w:hAnsi="Times New Roman"/>
          <w:sz w:val="28"/>
          <w:szCs w:val="28"/>
        </w:rPr>
        <w:t xml:space="preserve"> (дрова), реализуемое на территории </w:t>
      </w:r>
    </w:p>
    <w:p w:rsidR="00D456A7" w:rsidRDefault="00145C0A">
      <w:pPr>
        <w:pStyle w:val="Heading1"/>
        <w:tabs>
          <w:tab w:val="left" w:pos="72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</w:t>
      </w:r>
      <w:r>
        <w:rPr>
          <w:rFonts w:ascii="Times New Roman" w:hAnsi="Times New Roman"/>
          <w:sz w:val="28"/>
          <w:szCs w:val="28"/>
        </w:rPr>
        <w:t>Мансийского автономного округа – Югры гражданам, управляющим организациям, товариществам собственников жилья, жилищным, жилищно-строительны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 или иным специализированным потребительским кооперативам, созданным в целях удовлетворения потребностей граждан в ж</w:t>
      </w:r>
      <w:r>
        <w:rPr>
          <w:rFonts w:ascii="Times New Roman" w:hAnsi="Times New Roman"/>
          <w:sz w:val="28"/>
          <w:szCs w:val="28"/>
        </w:rPr>
        <w:t>илье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 учета стоимости доставки топлива твердого (дров) от места продажи (складирования) до потребителя и его разгрузке на территории потребителя</w:t>
      </w:r>
    </w:p>
    <w:p w:rsidR="00D456A7" w:rsidRDefault="00D456A7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2552"/>
        <w:gridCol w:w="2693"/>
      </w:tblGrid>
      <w:tr w:rsidR="00D456A7">
        <w:tc>
          <w:tcPr>
            <w:tcW w:w="4077" w:type="dxa"/>
            <w:vMerge w:val="restart"/>
            <w:vAlign w:val="center"/>
          </w:tcPr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5245" w:type="dxa"/>
            <w:gridSpan w:val="2"/>
            <w:vAlign w:val="center"/>
          </w:tcPr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максимальная цена (с учетом НДС) на топливо твердое (дрова ГОСТ – 324</w:t>
            </w:r>
            <w:r>
              <w:rPr>
                <w:sz w:val="24"/>
                <w:szCs w:val="24"/>
              </w:rPr>
              <w:t>3-88) за плотный кубический метр, рублей</w:t>
            </w:r>
          </w:p>
        </w:tc>
      </w:tr>
      <w:tr w:rsidR="00D456A7">
        <w:tc>
          <w:tcPr>
            <w:tcW w:w="4077" w:type="dxa"/>
            <w:vMerge/>
            <w:vAlign w:val="center"/>
          </w:tcPr>
          <w:p w:rsidR="00D456A7" w:rsidRDefault="00D456A7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января 2025 года </w:t>
            </w:r>
          </w:p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30 июня 2025 года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июля 2025 года </w:t>
            </w:r>
          </w:p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 декабря 2025 года</w:t>
            </w:r>
          </w:p>
        </w:tc>
      </w:tr>
      <w:tr w:rsidR="00D456A7">
        <w:tc>
          <w:tcPr>
            <w:tcW w:w="4077" w:type="dxa"/>
            <w:vAlign w:val="center"/>
          </w:tcPr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Ханты-Мансийск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1793,00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1954,00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Нягань</w:t>
            </w:r>
            <w:r>
              <w:rPr>
                <w:sz w:val="24"/>
                <w:szCs w:val="24"/>
              </w:rPr>
              <w:t xml:space="preserve">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1600,00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1744,00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округ Когалым Ханты-Мансийского автономного округа – Югры 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1600,00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1744,00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округ Югорск Ханты-Мансийского автономного округа – Югры 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1514,00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1650,00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Пыть-Ях</w:t>
            </w:r>
            <w:r>
              <w:rPr>
                <w:sz w:val="24"/>
                <w:szCs w:val="24"/>
              </w:rPr>
              <w:t xml:space="preserve"> Ханты-Мансийского автономного округа – Югры 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1597,00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1740,00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округ Урай Ханты-Мансийского автономного округа – Югры 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1588,00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1730,00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Березовский муниципальный район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1654,00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1802,00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Белоярский муниципальный район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1793,00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1954,00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Кондинский муниципальный район Ханты-Мансийского автономного </w:t>
            </w:r>
            <w:r>
              <w:rPr>
                <w:sz w:val="24"/>
                <w:szCs w:val="24"/>
              </w:rPr>
              <w:lastRenderedPageBreak/>
              <w:t>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lastRenderedPageBreak/>
              <w:t>1793,00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1954,00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lastRenderedPageBreak/>
              <w:t>Нефтеюганский муниципальный район Ханты-Мансийского автономного округа –</w:t>
            </w:r>
            <w:r>
              <w:rPr>
                <w:sz w:val="24"/>
                <w:szCs w:val="24"/>
              </w:rPr>
              <w:t xml:space="preserve">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1514,00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1650,00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Нижневартовский муниципальный район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1585,00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1727,00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Октябрьский муниципальный район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1420,00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1547,00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Советский муниципальный район </w:t>
            </w:r>
            <w:r>
              <w:rPr>
                <w:sz w:val="24"/>
                <w:szCs w:val="24"/>
              </w:rPr>
              <w:t>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1094,00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1192,00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Сургутский муниципальный район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1654,00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1802,00</w:t>
            </w:r>
          </w:p>
        </w:tc>
      </w:tr>
      <w:tr w:rsidR="00D456A7">
        <w:tc>
          <w:tcPr>
            <w:tcW w:w="4077" w:type="dxa"/>
          </w:tcPr>
          <w:p w:rsidR="00D456A7" w:rsidRDefault="00145C0A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Ханты-Мансийский муниципальный район Ханты-Мансийского автономного округа – Югры</w:t>
            </w:r>
          </w:p>
        </w:tc>
        <w:tc>
          <w:tcPr>
            <w:tcW w:w="2552" w:type="dxa"/>
            <w:vAlign w:val="center"/>
          </w:tcPr>
          <w:p w:rsidR="00D456A7" w:rsidRDefault="00145C0A">
            <w:pPr>
              <w:jc w:val="center"/>
            </w:pPr>
            <w:r>
              <w:t>1616,00</w:t>
            </w:r>
          </w:p>
        </w:tc>
        <w:tc>
          <w:tcPr>
            <w:tcW w:w="2693" w:type="dxa"/>
            <w:vAlign w:val="center"/>
          </w:tcPr>
          <w:p w:rsidR="00D456A7" w:rsidRDefault="00145C0A">
            <w:pPr>
              <w:jc w:val="center"/>
            </w:pPr>
            <w:r>
              <w:t>1761,00</w:t>
            </w:r>
          </w:p>
        </w:tc>
      </w:tr>
    </w:tbl>
    <w:p w:rsidR="00D456A7" w:rsidRDefault="00D456A7"/>
    <w:p w:rsidR="00D456A7" w:rsidRDefault="00D456A7"/>
    <w:p w:rsidR="00D456A7" w:rsidRDefault="00D456A7"/>
    <w:p w:rsidR="00D456A7" w:rsidRDefault="00D456A7"/>
    <w:p w:rsidR="00D456A7" w:rsidRDefault="00D456A7">
      <w:pPr>
        <w:rPr>
          <w:sz w:val="22"/>
          <w:szCs w:val="22"/>
        </w:rPr>
      </w:pPr>
    </w:p>
    <w:p w:rsidR="00D456A7" w:rsidRDefault="00D456A7">
      <w:pPr>
        <w:spacing w:line="276" w:lineRule="auto"/>
        <w:rPr>
          <w:sz w:val="22"/>
          <w:szCs w:val="22"/>
        </w:rPr>
      </w:pPr>
    </w:p>
    <w:sectPr w:rsidR="00D456A7" w:rsidSect="00D456A7">
      <w:headerReference w:type="even" r:id="rId9"/>
      <w:headerReference w:type="default" r:id="rId10"/>
      <w:headerReference w:type="first" r:id="rId11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A7" w:rsidRDefault="00145C0A">
      <w:r>
        <w:separator/>
      </w:r>
    </w:p>
  </w:endnote>
  <w:endnote w:type="continuationSeparator" w:id="0">
    <w:p w:rsidR="00D456A7" w:rsidRDefault="0014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A7" w:rsidRDefault="00145C0A">
      <w:r>
        <w:separator/>
      </w:r>
    </w:p>
  </w:footnote>
  <w:footnote w:type="continuationSeparator" w:id="0">
    <w:p w:rsidR="00D456A7" w:rsidRDefault="00145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A7" w:rsidRDefault="00D456A7">
    <w:pPr>
      <w:pStyle w:val="Header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145C0A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456A7" w:rsidRDefault="00D456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A7" w:rsidRDefault="00D456A7">
    <w:pPr>
      <w:pStyle w:val="Header"/>
      <w:jc w:val="center"/>
    </w:pPr>
    <w:r>
      <w:fldChar w:fldCharType="begin"/>
    </w:r>
    <w:r w:rsidR="00145C0A">
      <w:instrText>PAGE   \* MERGEFORMAT</w:instrText>
    </w:r>
    <w:r>
      <w:fldChar w:fldCharType="separate"/>
    </w:r>
    <w:r w:rsidR="00145C0A">
      <w:rPr>
        <w:noProof/>
      </w:rPr>
      <w:t>4</w:t>
    </w:r>
    <w:r>
      <w:fldChar w:fldCharType="end"/>
    </w:r>
  </w:p>
  <w:p w:rsidR="00D456A7" w:rsidRDefault="00D456A7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A7" w:rsidRDefault="00D456A7">
    <w:pPr>
      <w:pStyle w:val="Header"/>
      <w:jc w:val="center"/>
    </w:pPr>
  </w:p>
  <w:p w:rsidR="00D456A7" w:rsidRDefault="00D45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6FDE"/>
    <w:multiLevelType w:val="hybridMultilevel"/>
    <w:tmpl w:val="C1183B4C"/>
    <w:lvl w:ilvl="0" w:tplc="51185D20">
      <w:start w:val="1"/>
      <w:numFmt w:val="decimal"/>
      <w:lvlText w:val="%1."/>
      <w:lvlJc w:val="left"/>
      <w:pPr>
        <w:ind w:left="1070" w:hanging="360"/>
      </w:pPr>
    </w:lvl>
    <w:lvl w:ilvl="1" w:tplc="225697B4">
      <w:start w:val="1"/>
      <w:numFmt w:val="lowerLetter"/>
      <w:lvlText w:val="%2."/>
      <w:lvlJc w:val="left"/>
      <w:pPr>
        <w:ind w:left="1790" w:hanging="360"/>
      </w:pPr>
    </w:lvl>
    <w:lvl w:ilvl="2" w:tplc="4C584338">
      <w:start w:val="1"/>
      <w:numFmt w:val="lowerRoman"/>
      <w:lvlText w:val="%3."/>
      <w:lvlJc w:val="right"/>
      <w:pPr>
        <w:ind w:left="2510" w:hanging="180"/>
      </w:pPr>
    </w:lvl>
    <w:lvl w:ilvl="3" w:tplc="33406BF2">
      <w:start w:val="1"/>
      <w:numFmt w:val="decimal"/>
      <w:lvlText w:val="%4."/>
      <w:lvlJc w:val="left"/>
      <w:pPr>
        <w:ind w:left="3230" w:hanging="360"/>
      </w:pPr>
    </w:lvl>
    <w:lvl w:ilvl="4" w:tplc="9DF0ADB2">
      <w:start w:val="1"/>
      <w:numFmt w:val="lowerLetter"/>
      <w:lvlText w:val="%5."/>
      <w:lvlJc w:val="left"/>
      <w:pPr>
        <w:ind w:left="3950" w:hanging="360"/>
      </w:pPr>
    </w:lvl>
    <w:lvl w:ilvl="5" w:tplc="FABE0DCC">
      <w:start w:val="1"/>
      <w:numFmt w:val="lowerRoman"/>
      <w:lvlText w:val="%6."/>
      <w:lvlJc w:val="right"/>
      <w:pPr>
        <w:ind w:left="4670" w:hanging="180"/>
      </w:pPr>
    </w:lvl>
    <w:lvl w:ilvl="6" w:tplc="AD54E6BE">
      <w:start w:val="1"/>
      <w:numFmt w:val="decimal"/>
      <w:lvlText w:val="%7."/>
      <w:lvlJc w:val="left"/>
      <w:pPr>
        <w:ind w:left="5390" w:hanging="360"/>
      </w:pPr>
    </w:lvl>
    <w:lvl w:ilvl="7" w:tplc="AC88538A">
      <w:start w:val="1"/>
      <w:numFmt w:val="lowerLetter"/>
      <w:lvlText w:val="%8."/>
      <w:lvlJc w:val="left"/>
      <w:pPr>
        <w:ind w:left="6110" w:hanging="360"/>
      </w:pPr>
    </w:lvl>
    <w:lvl w:ilvl="8" w:tplc="698EC7C4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770468D"/>
    <w:multiLevelType w:val="hybridMultilevel"/>
    <w:tmpl w:val="CC823768"/>
    <w:lvl w:ilvl="0" w:tplc="D8BA0C06">
      <w:start w:val="1"/>
      <w:numFmt w:val="decimal"/>
      <w:lvlText w:val="%1."/>
      <w:lvlJc w:val="left"/>
      <w:pPr>
        <w:ind w:left="1110" w:hanging="435"/>
      </w:pPr>
      <w:rPr>
        <w:rFonts w:ascii="Times New Roman" w:hAnsi="Times New Roman" w:cs="Times New Roman" w:hint="default"/>
      </w:rPr>
    </w:lvl>
    <w:lvl w:ilvl="1" w:tplc="8952B4B4">
      <w:start w:val="1"/>
      <w:numFmt w:val="lowerLetter"/>
      <w:lvlText w:val="%2."/>
      <w:lvlJc w:val="left"/>
      <w:pPr>
        <w:ind w:left="1755" w:hanging="360"/>
      </w:pPr>
    </w:lvl>
    <w:lvl w:ilvl="2" w:tplc="DC80BC0A">
      <w:start w:val="1"/>
      <w:numFmt w:val="lowerRoman"/>
      <w:lvlText w:val="%3."/>
      <w:lvlJc w:val="right"/>
      <w:pPr>
        <w:ind w:left="2475" w:hanging="180"/>
      </w:pPr>
    </w:lvl>
    <w:lvl w:ilvl="3" w:tplc="3CC84932">
      <w:start w:val="1"/>
      <w:numFmt w:val="decimal"/>
      <w:lvlText w:val="%4."/>
      <w:lvlJc w:val="left"/>
      <w:pPr>
        <w:ind w:left="3195" w:hanging="360"/>
      </w:pPr>
    </w:lvl>
    <w:lvl w:ilvl="4" w:tplc="9B20C720">
      <w:start w:val="1"/>
      <w:numFmt w:val="lowerLetter"/>
      <w:lvlText w:val="%5."/>
      <w:lvlJc w:val="left"/>
      <w:pPr>
        <w:ind w:left="3915" w:hanging="360"/>
      </w:pPr>
    </w:lvl>
    <w:lvl w:ilvl="5" w:tplc="B6BE4B3C">
      <w:start w:val="1"/>
      <w:numFmt w:val="lowerRoman"/>
      <w:lvlText w:val="%6."/>
      <w:lvlJc w:val="right"/>
      <w:pPr>
        <w:ind w:left="4635" w:hanging="180"/>
      </w:pPr>
    </w:lvl>
    <w:lvl w:ilvl="6" w:tplc="C11AA8B6">
      <w:start w:val="1"/>
      <w:numFmt w:val="decimal"/>
      <w:lvlText w:val="%7."/>
      <w:lvlJc w:val="left"/>
      <w:pPr>
        <w:ind w:left="5355" w:hanging="360"/>
      </w:pPr>
    </w:lvl>
    <w:lvl w:ilvl="7" w:tplc="0100982A">
      <w:start w:val="1"/>
      <w:numFmt w:val="lowerLetter"/>
      <w:lvlText w:val="%8."/>
      <w:lvlJc w:val="left"/>
      <w:pPr>
        <w:ind w:left="6075" w:hanging="360"/>
      </w:pPr>
    </w:lvl>
    <w:lvl w:ilvl="8" w:tplc="24E4B7F8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6A7"/>
    <w:rsid w:val="00145C0A"/>
    <w:rsid w:val="00D4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A7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456A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456A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456A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456A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456A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456A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456A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456A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D456A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456A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456A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456A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456A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456A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456A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456A7"/>
    <w:pPr>
      <w:ind w:left="720"/>
      <w:contextualSpacing/>
    </w:pPr>
  </w:style>
  <w:style w:type="paragraph" w:styleId="a4">
    <w:name w:val="No Spacing"/>
    <w:uiPriority w:val="1"/>
    <w:qFormat/>
    <w:rsid w:val="00D456A7"/>
  </w:style>
  <w:style w:type="paragraph" w:styleId="a5">
    <w:name w:val="Title"/>
    <w:basedOn w:val="a"/>
    <w:next w:val="a"/>
    <w:link w:val="a6"/>
    <w:uiPriority w:val="10"/>
    <w:qFormat/>
    <w:rsid w:val="00D456A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456A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456A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456A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456A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56A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456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456A7"/>
    <w:rPr>
      <w:i/>
    </w:rPr>
  </w:style>
  <w:style w:type="character" w:customStyle="1" w:styleId="HeaderChar">
    <w:name w:val="Header Char"/>
    <w:basedOn w:val="a0"/>
    <w:link w:val="Header"/>
    <w:uiPriority w:val="99"/>
    <w:rsid w:val="00D456A7"/>
  </w:style>
  <w:style w:type="character" w:customStyle="1" w:styleId="FooterChar">
    <w:name w:val="Footer Char"/>
    <w:basedOn w:val="a0"/>
    <w:link w:val="Footer"/>
    <w:uiPriority w:val="99"/>
    <w:rsid w:val="00D456A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456A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456A7"/>
  </w:style>
  <w:style w:type="table" w:customStyle="1" w:styleId="TableGridLight">
    <w:name w:val="Table Grid Light"/>
    <w:basedOn w:val="a1"/>
    <w:uiPriority w:val="59"/>
    <w:rsid w:val="00D456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56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56A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56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56A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56A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56A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56A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56A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56A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56A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56A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56A7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56A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56A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56A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56A7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56A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56A7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56A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456A7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456A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456A7"/>
    <w:rPr>
      <w:sz w:val="18"/>
    </w:rPr>
  </w:style>
  <w:style w:type="character" w:styleId="ae">
    <w:name w:val="footnote reference"/>
    <w:basedOn w:val="a0"/>
    <w:uiPriority w:val="99"/>
    <w:unhideWhenUsed/>
    <w:rsid w:val="00D456A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456A7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456A7"/>
    <w:rPr>
      <w:sz w:val="20"/>
    </w:rPr>
  </w:style>
  <w:style w:type="character" w:styleId="af1">
    <w:name w:val="endnote reference"/>
    <w:basedOn w:val="a0"/>
    <w:uiPriority w:val="99"/>
    <w:semiHidden/>
    <w:unhideWhenUsed/>
    <w:rsid w:val="00D456A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456A7"/>
    <w:pPr>
      <w:spacing w:after="57"/>
    </w:pPr>
  </w:style>
  <w:style w:type="paragraph" w:styleId="21">
    <w:name w:val="toc 2"/>
    <w:basedOn w:val="a"/>
    <w:next w:val="a"/>
    <w:uiPriority w:val="39"/>
    <w:unhideWhenUsed/>
    <w:rsid w:val="00D456A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456A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456A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456A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456A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456A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456A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456A7"/>
    <w:pPr>
      <w:spacing w:after="57"/>
      <w:ind w:left="2268"/>
    </w:pPr>
  </w:style>
  <w:style w:type="paragraph" w:styleId="af2">
    <w:name w:val="TOC Heading"/>
    <w:uiPriority w:val="39"/>
    <w:unhideWhenUsed/>
    <w:rsid w:val="00D456A7"/>
  </w:style>
  <w:style w:type="paragraph" w:styleId="af3">
    <w:name w:val="table of figures"/>
    <w:basedOn w:val="a"/>
    <w:next w:val="a"/>
    <w:uiPriority w:val="99"/>
    <w:unhideWhenUsed/>
    <w:rsid w:val="00D456A7"/>
  </w:style>
  <w:style w:type="paragraph" w:customStyle="1" w:styleId="Heading1">
    <w:name w:val="Heading 1"/>
    <w:basedOn w:val="a"/>
    <w:next w:val="a"/>
    <w:link w:val="10"/>
    <w:uiPriority w:val="9"/>
    <w:qFormat/>
    <w:rsid w:val="00D456A7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2"/>
    <w:qFormat/>
    <w:rsid w:val="00D456A7"/>
    <w:pPr>
      <w:keepNext/>
      <w:jc w:val="center"/>
      <w:outlineLvl w:val="1"/>
    </w:pPr>
    <w:rPr>
      <w:b/>
      <w:lang w:val="en-US"/>
    </w:rPr>
  </w:style>
  <w:style w:type="paragraph" w:customStyle="1" w:styleId="Heading3">
    <w:name w:val="Heading 3"/>
    <w:basedOn w:val="a"/>
    <w:next w:val="a"/>
    <w:link w:val="30"/>
    <w:uiPriority w:val="9"/>
    <w:qFormat/>
    <w:rsid w:val="00D456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22">
    <w:name w:val="Заголовок 2 Знак"/>
    <w:link w:val="Heading2"/>
    <w:rsid w:val="00D456A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Heading3"/>
    <w:uiPriority w:val="9"/>
    <w:semiHidden/>
    <w:rsid w:val="00D456A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456A7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456A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D456A7"/>
    <w:pPr>
      <w:jc w:val="both"/>
    </w:pPr>
    <w:rPr>
      <w:lang w:val="en-US"/>
    </w:rPr>
  </w:style>
  <w:style w:type="paragraph" w:customStyle="1" w:styleId="af8">
    <w:name w:val="Знак"/>
    <w:basedOn w:val="a"/>
    <w:rsid w:val="00D456A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link w:val="Heading1"/>
    <w:uiPriority w:val="9"/>
    <w:rsid w:val="00D456A7"/>
    <w:rPr>
      <w:rFonts w:ascii="Cambria" w:eastAsia="Times New Roman" w:hAnsi="Cambria" w:cs="Times New Roman"/>
      <w:b/>
      <w:bCs/>
      <w:sz w:val="32"/>
      <w:szCs w:val="32"/>
    </w:rPr>
  </w:style>
  <w:style w:type="paragraph" w:styleId="23">
    <w:name w:val="Body Text 2"/>
    <w:basedOn w:val="a"/>
    <w:link w:val="24"/>
    <w:uiPriority w:val="99"/>
    <w:unhideWhenUsed/>
    <w:rsid w:val="00D456A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D456A7"/>
    <w:rPr>
      <w:rFonts w:ascii="Times New Roman" w:eastAsia="Times New Roman" w:hAnsi="Times New Roman"/>
      <w:sz w:val="28"/>
    </w:rPr>
  </w:style>
  <w:style w:type="paragraph" w:customStyle="1" w:styleId="Header">
    <w:name w:val="Header"/>
    <w:basedOn w:val="a"/>
    <w:link w:val="af9"/>
    <w:uiPriority w:val="99"/>
    <w:rsid w:val="00D456A7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D456A7"/>
  </w:style>
  <w:style w:type="paragraph" w:customStyle="1" w:styleId="CharChar">
    <w:name w:val="Char Char"/>
    <w:basedOn w:val="a"/>
    <w:rsid w:val="00D456A7"/>
    <w:pPr>
      <w:spacing w:after="160" w:line="240" w:lineRule="exact"/>
    </w:pPr>
    <w:rPr>
      <w:lang w:val="en-US" w:eastAsia="en-US"/>
    </w:rPr>
  </w:style>
  <w:style w:type="paragraph" w:styleId="afb">
    <w:name w:val="Body Text Indent"/>
    <w:basedOn w:val="a"/>
    <w:rsid w:val="00D456A7"/>
    <w:pPr>
      <w:spacing w:after="120"/>
      <w:ind w:left="283"/>
    </w:pPr>
    <w:rPr>
      <w:sz w:val="24"/>
      <w:szCs w:val="24"/>
    </w:rPr>
  </w:style>
  <w:style w:type="table" w:styleId="afc">
    <w:name w:val="Table Grid"/>
    <w:basedOn w:val="a1"/>
    <w:uiPriority w:val="59"/>
    <w:rsid w:val="00D45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unhideWhenUsed/>
    <w:rsid w:val="00D456A7"/>
    <w:pPr>
      <w:spacing w:before="100" w:beforeAutospacing="1" w:after="100" w:afterAutospacing="1"/>
    </w:pPr>
    <w:rPr>
      <w:sz w:val="24"/>
      <w:szCs w:val="24"/>
    </w:rPr>
  </w:style>
  <w:style w:type="paragraph" w:customStyle="1" w:styleId="Footer">
    <w:name w:val="Footer"/>
    <w:basedOn w:val="a"/>
    <w:link w:val="afe"/>
    <w:uiPriority w:val="99"/>
    <w:unhideWhenUsed/>
    <w:rsid w:val="00D456A7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Footer"/>
    <w:uiPriority w:val="99"/>
    <w:rsid w:val="00D456A7"/>
    <w:rPr>
      <w:rFonts w:ascii="Times New Roman" w:eastAsia="Times New Roman" w:hAnsi="Times New Roman"/>
      <w:sz w:val="28"/>
    </w:rPr>
  </w:style>
  <w:style w:type="character" w:customStyle="1" w:styleId="af7">
    <w:name w:val="Основной текст Знак"/>
    <w:link w:val="af6"/>
    <w:rsid w:val="00D456A7"/>
    <w:rPr>
      <w:rFonts w:ascii="Times New Roman" w:eastAsia="Times New Roman" w:hAnsi="Times New Roman"/>
      <w:sz w:val="28"/>
      <w:lang w:val="en-US"/>
    </w:rPr>
  </w:style>
  <w:style w:type="character" w:customStyle="1" w:styleId="af9">
    <w:name w:val="Верхний колонтитул Знак"/>
    <w:link w:val="Header"/>
    <w:uiPriority w:val="99"/>
    <w:rsid w:val="00D456A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70A1-D7D4-40FF-B7AC-C4BFC78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lipovain</cp:lastModifiedBy>
  <cp:revision>2</cp:revision>
  <dcterms:created xsi:type="dcterms:W3CDTF">2024-12-19T09:54:00Z</dcterms:created>
  <dcterms:modified xsi:type="dcterms:W3CDTF">2024-12-19T09:54:00Z</dcterms:modified>
</cp:coreProperties>
</file>