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4F" w:rsidRDefault="00DC4F96">
      <w:pPr>
        <w:jc w:val="center"/>
      </w:pPr>
      <w:proofErr w:type="gramStart"/>
      <w:r>
        <w:rPr>
          <w:b/>
          <w:sz w:val="18"/>
          <w:szCs w:val="18"/>
        </w:rPr>
        <w:t xml:space="preserve">Внесен в государственный реестр нормативных правовых актов исполнительных органов </w:t>
      </w:r>
      <w:proofErr w:type="gramEnd"/>
    </w:p>
    <w:p w:rsidR="00EB314F" w:rsidRDefault="00DC4F96">
      <w:pPr>
        <w:jc w:val="center"/>
      </w:pPr>
      <w:r>
        <w:rPr>
          <w:b/>
          <w:sz w:val="18"/>
          <w:szCs w:val="18"/>
        </w:rPr>
        <w:t>Ханты-Мансийского автономн</w:t>
      </w:r>
      <w:r>
        <w:rPr>
          <w:b/>
          <w:sz w:val="18"/>
          <w:szCs w:val="18"/>
        </w:rPr>
        <w:t>ого округа - Югры за № 7880 от 16.12.2024</w:t>
      </w:r>
    </w:p>
    <w:p w:rsidR="00EB314F" w:rsidRDefault="00EB314F">
      <w:pPr>
        <w:jc w:val="center"/>
        <w:rPr>
          <w:color w:val="000000"/>
        </w:rPr>
      </w:pPr>
      <w:r w:rsidRPr="00EB31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2.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EB314F" w:rsidRDefault="00EB314F"/>
    <w:p w:rsidR="00EB314F" w:rsidRDefault="00DC4F96">
      <w:pPr>
        <w:pStyle w:val="Heading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РЕГИОНАЛЬНАЯ СЛУЖБА ПО ТАРИФАМ</w:t>
      </w:r>
    </w:p>
    <w:p w:rsidR="00EB314F" w:rsidRDefault="00DC4F96">
      <w:pPr>
        <w:pStyle w:val="Heading2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ХАНТЫ-МАНСИЙСКОГО АВТОНОМНОГО ОКРУГА-ЮГРЫ</w:t>
      </w:r>
    </w:p>
    <w:p w:rsidR="00EB314F" w:rsidRDefault="00DC4F96">
      <w:pPr>
        <w:shd w:val="clear" w:color="auto" w:fill="FFFFFF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(РСТ ЮГРЫ)</w:t>
      </w:r>
    </w:p>
    <w:p w:rsidR="00EB314F" w:rsidRDefault="00EB314F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EB314F" w:rsidRDefault="00DC4F96">
      <w:pPr>
        <w:shd w:val="clear" w:color="auto" w:fill="FFFFFF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ПРИКАЗ </w:t>
      </w:r>
    </w:p>
    <w:p w:rsidR="00EB314F" w:rsidRDefault="00EB314F">
      <w:pPr>
        <w:shd w:val="clear" w:color="auto" w:fill="FFFFFF"/>
        <w:jc w:val="center"/>
        <w:rPr>
          <w:sz w:val="20"/>
        </w:rPr>
      </w:pPr>
    </w:p>
    <w:p w:rsidR="00EB314F" w:rsidRDefault="00DC4F96">
      <w:pPr>
        <w:jc w:val="center"/>
        <w:rPr>
          <w:szCs w:val="28"/>
        </w:rPr>
      </w:pPr>
      <w:r>
        <w:rPr>
          <w:b/>
          <w:color w:val="000000"/>
        </w:rPr>
        <w:t xml:space="preserve">Об установлении тарифов на тепловую энергию (мощность), поставляемую теплоснабжающим, </w:t>
      </w:r>
      <w:proofErr w:type="spellStart"/>
      <w:r>
        <w:rPr>
          <w:b/>
          <w:color w:val="000000"/>
        </w:rPr>
        <w:t>теплосетевым</w:t>
      </w:r>
      <w:proofErr w:type="spellEnd"/>
      <w:r>
        <w:rPr>
          <w:b/>
          <w:color w:val="000000"/>
        </w:rPr>
        <w:t xml:space="preserve"> организациям, приобретающим тепловую энергию с целью компенсации потерь тепловой энергии </w:t>
      </w:r>
    </w:p>
    <w:p w:rsidR="00EB314F" w:rsidRDefault="00EB314F">
      <w:pPr>
        <w:shd w:val="clear" w:color="auto" w:fill="FFFFFF"/>
        <w:rPr>
          <w:color w:val="000000"/>
          <w:sz w:val="20"/>
        </w:rPr>
      </w:pPr>
    </w:p>
    <w:p w:rsidR="00EB314F" w:rsidRDefault="00DC4F96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г. Ханты-Мансийск</w:t>
      </w:r>
    </w:p>
    <w:p w:rsidR="00EB314F" w:rsidRDefault="00DC4F96">
      <w:pPr>
        <w:rPr>
          <w:color w:val="000000"/>
          <w:szCs w:val="28"/>
        </w:rPr>
      </w:pPr>
      <w:r>
        <w:rPr>
          <w:color w:val="000000"/>
          <w:szCs w:val="28"/>
        </w:rPr>
        <w:t xml:space="preserve">10 декабря 2024 г.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 xml:space="preserve">         </w:t>
      </w:r>
      <w:r>
        <w:rPr>
          <w:szCs w:val="28"/>
        </w:rPr>
        <w:t xml:space="preserve">                       № </w:t>
      </w:r>
      <w:r>
        <w:rPr>
          <w:color w:val="000000"/>
          <w:szCs w:val="28"/>
        </w:rPr>
        <w:t>108-нп</w:t>
      </w:r>
    </w:p>
    <w:p w:rsidR="00EB314F" w:rsidRDefault="00DC4F96">
      <w:pPr>
        <w:shd w:val="clear" w:color="auto" w:fill="FFFFFF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</w:t>
      </w:r>
    </w:p>
    <w:p w:rsidR="00EB314F" w:rsidRDefault="00DC4F96">
      <w:pPr>
        <w:pStyle w:val="Heading1"/>
        <w:tabs>
          <w:tab w:val="left" w:pos="900"/>
          <w:tab w:val="left" w:pos="1080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законом от 27 июля 2010 года </w:t>
      </w:r>
      <w:r>
        <w:rPr>
          <w:rFonts w:ascii="Times New Roman" w:hAnsi="Times New Roman"/>
          <w:b w:val="0"/>
          <w:sz w:val="28"/>
          <w:szCs w:val="28"/>
        </w:rPr>
        <w:br/>
        <w:t xml:space="preserve">№ 190-ФЗ «О теплоснабжении», постановлением Правительства Российской Федерации от 22 октября 2012 года № 1075 </w:t>
      </w:r>
      <w:r>
        <w:rPr>
          <w:rFonts w:ascii="Times New Roman" w:hAnsi="Times New Roman"/>
          <w:b w:val="0"/>
          <w:sz w:val="28"/>
          <w:szCs w:val="28"/>
        </w:rPr>
        <w:br/>
        <w:t xml:space="preserve">«О ценообразовании в сфере теплоснабжения», </w:t>
      </w:r>
      <w:r>
        <w:rPr>
          <w:rFonts w:ascii="Times New Roman" w:hAnsi="Times New Roman"/>
          <w:b w:val="0"/>
          <w:sz w:val="28"/>
          <w:szCs w:val="28"/>
        </w:rPr>
        <w:t xml:space="preserve">приказами Федеральной  службы по тарифам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от 13 июня </w:t>
      </w:r>
      <w:r>
        <w:rPr>
          <w:rFonts w:ascii="Times New Roman" w:hAnsi="Times New Roman"/>
          <w:b w:val="0"/>
          <w:sz w:val="28"/>
          <w:szCs w:val="28"/>
        </w:rPr>
        <w:br/>
        <w:t>2013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года № 760-э «Об утверждении Мето</w:t>
      </w:r>
      <w:r>
        <w:rPr>
          <w:rFonts w:ascii="Times New Roman" w:hAnsi="Times New Roman"/>
          <w:b w:val="0"/>
          <w:sz w:val="28"/>
          <w:szCs w:val="28"/>
        </w:rPr>
        <w:t xml:space="preserve">дических указаний по расчету регулируемых цен (тарифов) в сфере теплоснабжения», постановлением Правительства Ханты-Мансийского автономного округа </w:t>
      </w:r>
      <w:r>
        <w:rPr>
          <w:rFonts w:ascii="Times New Roman" w:hAnsi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/>
          <w:b w:val="0"/>
          <w:sz w:val="28"/>
          <w:szCs w:val="28"/>
        </w:rPr>
        <w:t xml:space="preserve"> Югры </w:t>
      </w:r>
      <w:r>
        <w:rPr>
          <w:rFonts w:ascii="Times New Roman" w:hAnsi="Times New Roman"/>
          <w:b w:val="0"/>
          <w:sz w:val="28"/>
          <w:szCs w:val="28"/>
        </w:rPr>
        <w:br/>
        <w:t xml:space="preserve">от 14  апреля  2012 года  № 137-п «О Региональной службе по тарифам </w:t>
      </w:r>
      <w:r>
        <w:rPr>
          <w:rFonts w:ascii="Times New Roman" w:hAnsi="Times New Roman"/>
          <w:b w:val="0"/>
          <w:sz w:val="28"/>
          <w:szCs w:val="28"/>
        </w:rPr>
        <w:br/>
        <w:t>Ханты-Мансийского автономного ок</w:t>
      </w:r>
      <w:r>
        <w:rPr>
          <w:rFonts w:ascii="Times New Roman" w:hAnsi="Times New Roman"/>
          <w:b w:val="0"/>
          <w:sz w:val="28"/>
          <w:szCs w:val="28"/>
        </w:rPr>
        <w:t xml:space="preserve">руга </w:t>
      </w:r>
      <w:r>
        <w:rPr>
          <w:rFonts w:ascii="Times New Roman" w:hAnsi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/>
          <w:b w:val="0"/>
          <w:sz w:val="28"/>
          <w:szCs w:val="28"/>
        </w:rPr>
        <w:t xml:space="preserve"> Югры», на основании обращений теплоснабжающих организаций и протокола правления Региональной службы по тарифам Ханты-Мансийского автономного округа </w:t>
      </w:r>
      <w:r>
        <w:rPr>
          <w:rFonts w:ascii="Times New Roman" w:hAnsi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/>
          <w:b w:val="0"/>
          <w:sz w:val="28"/>
          <w:szCs w:val="28"/>
        </w:rPr>
        <w:t xml:space="preserve"> Югры от 10 декабря 2024 года № </w:t>
      </w:r>
      <w:r>
        <w:rPr>
          <w:rFonts w:ascii="Times New Roman" w:hAnsi="Times New Roman"/>
          <w:b w:val="0"/>
          <w:bCs w:val="0"/>
          <w:sz w:val="28"/>
          <w:szCs w:val="28"/>
        </w:rPr>
        <w:t>60</w:t>
      </w:r>
      <w:r>
        <w:rPr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EB314F" w:rsidRDefault="00EB314F">
      <w:pPr>
        <w:pStyle w:val="af5"/>
        <w:ind w:firstLine="708"/>
        <w:rPr>
          <w:b/>
          <w:sz w:val="24"/>
          <w:szCs w:val="24"/>
          <w:lang w:val="ru-RU"/>
        </w:rPr>
      </w:pPr>
    </w:p>
    <w:p w:rsidR="00EB314F" w:rsidRDefault="00DC4F96">
      <w:pPr>
        <w:pStyle w:val="af5"/>
        <w:numPr>
          <w:ilvl w:val="0"/>
          <w:numId w:val="2"/>
        </w:numPr>
        <w:ind w:left="0" w:firstLine="709"/>
        <w:rPr>
          <w:lang w:val="ru-RU"/>
        </w:rPr>
      </w:pPr>
      <w:r>
        <w:rPr>
          <w:szCs w:val="28"/>
          <w:lang w:val="ru-RU"/>
        </w:rPr>
        <w:t>Установить тарифы на тепловую энергию (мощн</w:t>
      </w:r>
      <w:r>
        <w:rPr>
          <w:szCs w:val="28"/>
          <w:lang w:val="ru-RU"/>
        </w:rPr>
        <w:t xml:space="preserve">ость), </w:t>
      </w:r>
      <w:r>
        <w:rPr>
          <w:color w:val="000000"/>
          <w:lang w:val="ru-RU"/>
        </w:rPr>
        <w:t xml:space="preserve">поставляемую теплоснабжающим, </w:t>
      </w:r>
      <w:proofErr w:type="spellStart"/>
      <w:r>
        <w:rPr>
          <w:color w:val="000000"/>
          <w:lang w:val="ru-RU"/>
        </w:rPr>
        <w:t>теплосетевым</w:t>
      </w:r>
      <w:proofErr w:type="spellEnd"/>
      <w:r>
        <w:rPr>
          <w:color w:val="000000"/>
          <w:lang w:val="ru-RU"/>
        </w:rPr>
        <w:t xml:space="preserve"> организациям,</w:t>
      </w:r>
      <w:r>
        <w:rPr>
          <w:szCs w:val="28"/>
          <w:lang w:val="ru-RU"/>
        </w:rPr>
        <w:t xml:space="preserve"> приобретающим тепловую энергию с целью компенсации потерь тепловой энергии, согласно приложениям 1, 2 к настоящему приказу</w:t>
      </w:r>
      <w:r>
        <w:rPr>
          <w:bCs/>
          <w:szCs w:val="28"/>
          <w:lang w:val="ru-RU"/>
        </w:rPr>
        <w:t>.</w:t>
      </w:r>
    </w:p>
    <w:p w:rsidR="00EB314F" w:rsidRDefault="00DC4F96">
      <w:pPr>
        <w:pStyle w:val="af5"/>
        <w:numPr>
          <w:ilvl w:val="0"/>
          <w:numId w:val="2"/>
        </w:numPr>
        <w:ind w:left="0" w:firstLine="709"/>
        <w:rPr>
          <w:lang w:val="ru-RU"/>
        </w:rPr>
      </w:pPr>
      <w:r>
        <w:rPr>
          <w:szCs w:val="28"/>
          <w:lang w:val="ru-RU"/>
        </w:rPr>
        <w:t>Тарифы, установленные в приложении 1 к настоящему приказу, действуют</w:t>
      </w:r>
      <w:r>
        <w:rPr>
          <w:szCs w:val="28"/>
          <w:lang w:val="ru-RU"/>
        </w:rPr>
        <w:t xml:space="preserve"> с 1 января 2025 года по 31 декабря 2025 года.</w:t>
      </w:r>
    </w:p>
    <w:p w:rsidR="00EB314F" w:rsidRDefault="00DC4F96">
      <w:pPr>
        <w:pStyle w:val="af5"/>
        <w:numPr>
          <w:ilvl w:val="0"/>
          <w:numId w:val="2"/>
        </w:numPr>
        <w:ind w:left="0" w:firstLine="709"/>
        <w:rPr>
          <w:lang w:val="ru-RU"/>
        </w:rPr>
      </w:pPr>
      <w:r>
        <w:rPr>
          <w:szCs w:val="28"/>
          <w:lang w:val="ru-RU"/>
        </w:rPr>
        <w:t>Тарифы, установленные в приложении 2</w:t>
      </w:r>
      <w:bookmarkStart w:id="0" w:name="undefined"/>
      <w:bookmarkEnd w:id="0"/>
      <w:r>
        <w:rPr>
          <w:szCs w:val="28"/>
          <w:lang w:val="ru-RU"/>
        </w:rPr>
        <w:t xml:space="preserve"> к настоящему приказу, действуют с 1 января 2025 года по 31 декабря 2027 года.</w:t>
      </w:r>
    </w:p>
    <w:p w:rsidR="00EB314F" w:rsidRDefault="00EB314F">
      <w:pPr>
        <w:pStyle w:val="af5"/>
        <w:ind w:left="709"/>
        <w:rPr>
          <w:szCs w:val="28"/>
          <w:lang w:val="ru-RU"/>
        </w:rPr>
      </w:pPr>
    </w:p>
    <w:p w:rsidR="00EB314F" w:rsidRDefault="00EB314F">
      <w:pPr>
        <w:pStyle w:val="af5"/>
        <w:ind w:left="709"/>
        <w:rPr>
          <w:color w:val="FF0000"/>
          <w:szCs w:val="28"/>
          <w:lang w:val="ru-RU"/>
        </w:rPr>
      </w:pPr>
    </w:p>
    <w:p w:rsidR="00EB314F" w:rsidRDefault="00DC4F96">
      <w:pPr>
        <w:jc w:val="both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  <w:t xml:space="preserve">                                                          </w:t>
      </w:r>
      <w:r>
        <w:rPr>
          <w:szCs w:val="28"/>
        </w:rPr>
        <w:t xml:space="preserve"> А.А. Березовский</w:t>
      </w:r>
    </w:p>
    <w:p w:rsidR="00EB314F" w:rsidRDefault="00DC4F96">
      <w:pPr>
        <w:jc w:val="right"/>
      </w:pPr>
      <w:r>
        <w:rPr>
          <w:szCs w:val="28"/>
        </w:rPr>
        <w:br w:type="page" w:clear="all"/>
      </w:r>
      <w:r>
        <w:rPr>
          <w:szCs w:val="28"/>
        </w:rPr>
        <w:lastRenderedPageBreak/>
        <w:t xml:space="preserve">  Приложение 1</w:t>
      </w:r>
    </w:p>
    <w:p w:rsidR="00EB314F" w:rsidRDefault="00DC4F96">
      <w:pPr>
        <w:jc w:val="right"/>
      </w:pPr>
      <w:r>
        <w:rPr>
          <w:szCs w:val="28"/>
        </w:rPr>
        <w:t>к приказу Региональной службы</w:t>
      </w:r>
    </w:p>
    <w:p w:rsidR="00EB314F" w:rsidRDefault="00DC4F96">
      <w:pPr>
        <w:jc w:val="right"/>
      </w:pPr>
      <w:r>
        <w:rPr>
          <w:szCs w:val="28"/>
        </w:rPr>
        <w:t xml:space="preserve">по тарифам Ханты-Мансийского </w:t>
      </w:r>
    </w:p>
    <w:p w:rsidR="00EB314F" w:rsidRDefault="00DC4F96">
      <w:pPr>
        <w:jc w:val="right"/>
      </w:pPr>
      <w:r>
        <w:rPr>
          <w:szCs w:val="28"/>
        </w:rPr>
        <w:t>автономного округа – Югры</w:t>
      </w:r>
    </w:p>
    <w:p w:rsidR="00EB314F" w:rsidRDefault="00DC4F96">
      <w:pPr>
        <w:jc w:val="right"/>
      </w:pPr>
      <w:r>
        <w:rPr>
          <w:szCs w:val="28"/>
        </w:rPr>
        <w:t xml:space="preserve">от 10 декабря 2024 года № 108-нп </w:t>
      </w:r>
    </w:p>
    <w:p w:rsidR="00EB314F" w:rsidRDefault="00EB314F">
      <w:pPr>
        <w:jc w:val="right"/>
      </w:pPr>
    </w:p>
    <w:p w:rsidR="00EB314F" w:rsidRDefault="00DC4F96">
      <w:pPr>
        <w:pStyle w:val="af5"/>
        <w:jc w:val="center"/>
      </w:pPr>
      <w:r>
        <w:rPr>
          <w:b/>
          <w:szCs w:val="28"/>
          <w:lang w:val="ru-RU"/>
        </w:rPr>
        <w:t>Т</w:t>
      </w:r>
      <w:r>
        <w:rPr>
          <w:b/>
          <w:lang w:val="ru-RU"/>
        </w:rPr>
        <w:t xml:space="preserve">арифы </w:t>
      </w:r>
    </w:p>
    <w:p w:rsidR="00EB314F" w:rsidRDefault="00DC4F96">
      <w:pPr>
        <w:pStyle w:val="af5"/>
        <w:jc w:val="center"/>
      </w:pPr>
      <w:r>
        <w:rPr>
          <w:b/>
          <w:lang w:val="ru-RU"/>
        </w:rPr>
        <w:t>на тепловую энергию (мощность), поставляемую о</w:t>
      </w:r>
      <w:r>
        <w:rPr>
          <w:b/>
          <w:szCs w:val="28"/>
          <w:lang w:val="ru-RU"/>
        </w:rPr>
        <w:t>бществом</w:t>
      </w:r>
      <w:r>
        <w:rPr>
          <w:b/>
          <w:szCs w:val="28"/>
          <w:lang w:val="ru-RU"/>
        </w:rPr>
        <w:t xml:space="preserve"> с ограниченной ответственностью «Газпром </w:t>
      </w:r>
      <w:proofErr w:type="spellStart"/>
      <w:r>
        <w:rPr>
          <w:b/>
          <w:szCs w:val="28"/>
          <w:lang w:val="ru-RU"/>
        </w:rPr>
        <w:t>трансгаз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Югорск</w:t>
      </w:r>
      <w:proofErr w:type="spellEnd"/>
      <w:r>
        <w:rPr>
          <w:b/>
          <w:szCs w:val="28"/>
          <w:lang w:val="ru-RU"/>
        </w:rPr>
        <w:t xml:space="preserve">» в зоне деятельности филиала </w:t>
      </w:r>
      <w:proofErr w:type="spellStart"/>
      <w:r>
        <w:rPr>
          <w:b/>
          <w:szCs w:val="28"/>
          <w:lang w:val="ru-RU"/>
        </w:rPr>
        <w:t>Пунгинское</w:t>
      </w:r>
      <w:proofErr w:type="spellEnd"/>
      <w:r>
        <w:rPr>
          <w:b/>
          <w:szCs w:val="28"/>
          <w:lang w:val="ru-RU"/>
        </w:rPr>
        <w:t xml:space="preserve"> линейное производственное управление магистральных газопроводов </w:t>
      </w:r>
      <w:r>
        <w:rPr>
          <w:b/>
          <w:lang w:val="ru-RU"/>
        </w:rPr>
        <w:t xml:space="preserve">теплоснабжающим, </w:t>
      </w:r>
      <w:proofErr w:type="spellStart"/>
      <w:r>
        <w:rPr>
          <w:b/>
          <w:lang w:val="ru-RU"/>
        </w:rPr>
        <w:t>теплосетевым</w:t>
      </w:r>
      <w:proofErr w:type="spellEnd"/>
      <w:r>
        <w:rPr>
          <w:b/>
          <w:lang w:val="ru-RU"/>
        </w:rPr>
        <w:t xml:space="preserve"> организациям, приобретающим тепловую энергию с целью компенсации</w:t>
      </w:r>
      <w:r>
        <w:rPr>
          <w:b/>
          <w:lang w:val="ru-RU"/>
        </w:rPr>
        <w:t xml:space="preserve"> потерь тепловой энергии</w:t>
      </w:r>
    </w:p>
    <w:p w:rsidR="00EB314F" w:rsidRDefault="00EB314F">
      <w:pPr>
        <w:pStyle w:val="af5"/>
        <w:jc w:val="center"/>
        <w:rPr>
          <w:bCs/>
          <w:lang w:val="ru-RU"/>
        </w:rPr>
      </w:pPr>
    </w:p>
    <w:tbl>
      <w:tblPr>
        <w:tblpPr w:leftFromText="180" w:rightFromText="180" w:vertAnchor="text" w:tblpX="70" w:tblpY="1"/>
        <w:tblW w:w="89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985"/>
        <w:gridCol w:w="2126"/>
        <w:gridCol w:w="850"/>
        <w:gridCol w:w="1626"/>
        <w:gridCol w:w="1559"/>
      </w:tblGrid>
      <w:tr w:rsidR="00EB314F">
        <w:trPr>
          <w:cantSplit/>
          <w:trHeight w:val="202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EB314F">
        <w:trPr>
          <w:cantSplit/>
          <w:trHeight w:val="62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4F" w:rsidRDefault="00EB31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</w:t>
            </w:r>
          </w:p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30 июня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июля </w:t>
            </w:r>
          </w:p>
          <w:p w:rsidR="00EB314F" w:rsidRDefault="00DC4F96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 декабря</w:t>
            </w:r>
          </w:p>
        </w:tc>
      </w:tr>
      <w:tr w:rsidR="00EB314F">
        <w:trPr>
          <w:cantSplit/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r>
              <w:rPr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szCs w:val="28"/>
              </w:rPr>
              <w:t>трансгаз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Югорск</w:t>
            </w:r>
            <w:proofErr w:type="spellEnd"/>
            <w:r>
              <w:rPr>
                <w:szCs w:val="28"/>
              </w:rPr>
              <w:t xml:space="preserve">» в зоне деятельности филиала </w:t>
            </w:r>
            <w:proofErr w:type="spellStart"/>
            <w:r>
              <w:rPr>
                <w:szCs w:val="28"/>
              </w:rPr>
              <w:t>Пунгинское</w:t>
            </w:r>
            <w:proofErr w:type="spellEnd"/>
            <w:r>
              <w:rPr>
                <w:szCs w:val="28"/>
              </w:rPr>
              <w:t xml:space="preserve"> линейное производственное управление магистральных газопроводов </w:t>
            </w:r>
            <w:r>
              <w:t>на территории сельского поселения Светлый Березовского</w:t>
            </w:r>
            <w:r>
              <w:rPr>
                <w:szCs w:val="28"/>
              </w:rPr>
              <w:t xml:space="preserve"> муниципального района</w:t>
            </w:r>
            <w:r>
              <w:t xml:space="preserve"> Ханты-Мансийского автономного округа – Югры</w:t>
            </w:r>
          </w:p>
        </w:tc>
      </w:tr>
      <w:tr w:rsidR="00EB314F">
        <w:trPr>
          <w:cantSplit/>
          <w:trHeight w:val="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4F" w:rsidRDefault="00DC4F9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руб./Гкал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1013,67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1104,90</w:t>
            </w:r>
          </w:p>
        </w:tc>
      </w:tr>
    </w:tbl>
    <w:p w:rsidR="00EB314F" w:rsidRDefault="00DC4F96">
      <w:pPr>
        <w:shd w:val="nil"/>
      </w:pPr>
      <w:r>
        <w:rPr>
          <w:szCs w:val="28"/>
        </w:rPr>
        <w:br w:type="page" w:clear="all"/>
      </w:r>
    </w:p>
    <w:p w:rsidR="00EB314F" w:rsidRDefault="00DC4F96">
      <w:pPr>
        <w:jc w:val="right"/>
      </w:pPr>
      <w:r>
        <w:rPr>
          <w:szCs w:val="28"/>
        </w:rPr>
        <w:lastRenderedPageBreak/>
        <w:t>Приложение 2</w:t>
      </w:r>
    </w:p>
    <w:p w:rsidR="00EB314F" w:rsidRDefault="00DC4F96">
      <w:pPr>
        <w:jc w:val="right"/>
        <w:rPr>
          <w:szCs w:val="28"/>
        </w:rPr>
      </w:pPr>
      <w:r>
        <w:rPr>
          <w:szCs w:val="28"/>
        </w:rPr>
        <w:t>к приказу Региональной службы</w:t>
      </w:r>
    </w:p>
    <w:p w:rsidR="00EB314F" w:rsidRDefault="00DC4F96">
      <w:pPr>
        <w:jc w:val="right"/>
        <w:rPr>
          <w:szCs w:val="28"/>
        </w:rPr>
      </w:pPr>
      <w:r>
        <w:rPr>
          <w:szCs w:val="28"/>
        </w:rPr>
        <w:t xml:space="preserve">по тарифам Ханты-Мансийского </w:t>
      </w:r>
    </w:p>
    <w:p w:rsidR="00EB314F" w:rsidRDefault="00DC4F96">
      <w:pPr>
        <w:jc w:val="right"/>
        <w:rPr>
          <w:szCs w:val="28"/>
        </w:rPr>
      </w:pPr>
      <w:r>
        <w:rPr>
          <w:szCs w:val="28"/>
        </w:rPr>
        <w:t>автономного округа – Югры</w:t>
      </w:r>
    </w:p>
    <w:p w:rsidR="00EB314F" w:rsidRDefault="00DC4F96">
      <w:pPr>
        <w:jc w:val="right"/>
        <w:rPr>
          <w:szCs w:val="28"/>
        </w:rPr>
      </w:pPr>
      <w:r>
        <w:rPr>
          <w:szCs w:val="28"/>
        </w:rPr>
        <w:t xml:space="preserve">от 10 декабря 2024 года № 108-нп </w:t>
      </w:r>
    </w:p>
    <w:p w:rsidR="00EB314F" w:rsidRDefault="00EB314F">
      <w:pPr>
        <w:jc w:val="right"/>
        <w:rPr>
          <w:szCs w:val="28"/>
        </w:rPr>
      </w:pPr>
    </w:p>
    <w:p w:rsidR="00EB314F" w:rsidRDefault="00DC4F96">
      <w:pPr>
        <w:pStyle w:val="af5"/>
        <w:jc w:val="center"/>
      </w:pPr>
      <w:r>
        <w:rPr>
          <w:b/>
          <w:szCs w:val="28"/>
          <w:lang w:val="ru-RU"/>
        </w:rPr>
        <w:t>Т</w:t>
      </w:r>
      <w:r>
        <w:rPr>
          <w:b/>
          <w:lang w:val="ru-RU"/>
        </w:rPr>
        <w:t xml:space="preserve">арифы </w:t>
      </w:r>
    </w:p>
    <w:p w:rsidR="00EB314F" w:rsidRDefault="00DC4F96">
      <w:pPr>
        <w:pStyle w:val="af5"/>
        <w:jc w:val="center"/>
      </w:pPr>
      <w:r>
        <w:rPr>
          <w:b/>
          <w:lang w:val="ru-RU"/>
        </w:rPr>
        <w:t>на тепловую энергию (мощность), поставляемую о</w:t>
      </w:r>
      <w:r>
        <w:rPr>
          <w:b/>
          <w:szCs w:val="28"/>
          <w:lang w:val="ru-RU"/>
        </w:rPr>
        <w:t xml:space="preserve">бществом с ограниченной ответственностью «Газпром </w:t>
      </w:r>
      <w:proofErr w:type="spellStart"/>
      <w:r>
        <w:rPr>
          <w:b/>
          <w:szCs w:val="28"/>
          <w:lang w:val="ru-RU"/>
        </w:rPr>
        <w:t>трансгаз</w:t>
      </w:r>
      <w:proofErr w:type="spellEnd"/>
      <w:r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Югорск</w:t>
      </w:r>
      <w:proofErr w:type="spellEnd"/>
      <w:r>
        <w:rPr>
          <w:b/>
          <w:szCs w:val="28"/>
          <w:lang w:val="ru-RU"/>
        </w:rPr>
        <w:t>» в</w:t>
      </w:r>
      <w:r>
        <w:rPr>
          <w:b/>
          <w:szCs w:val="28"/>
          <w:lang w:val="ru-RU"/>
        </w:rPr>
        <w:t xml:space="preserve"> зоне деятельности филиала</w:t>
      </w:r>
      <w:r>
        <w:rPr>
          <w:b/>
          <w:bCs/>
          <w:szCs w:val="28"/>
          <w:lang w:val="ru-RU"/>
        </w:rPr>
        <w:t xml:space="preserve"> </w:t>
      </w:r>
      <w:proofErr w:type="spellStart"/>
      <w:r>
        <w:rPr>
          <w:b/>
          <w:bCs/>
          <w:szCs w:val="28"/>
        </w:rPr>
        <w:t>Перегребненское</w:t>
      </w:r>
      <w:proofErr w:type="spellEnd"/>
      <w:r>
        <w:rPr>
          <w:b/>
          <w:bCs/>
          <w:szCs w:val="28"/>
          <w:lang w:val="ru-RU"/>
        </w:rPr>
        <w:t xml:space="preserve"> л</w:t>
      </w:r>
      <w:r>
        <w:rPr>
          <w:b/>
          <w:szCs w:val="28"/>
          <w:lang w:val="ru-RU"/>
        </w:rPr>
        <w:t xml:space="preserve">инейное производственное управление магистральных газопроводов </w:t>
      </w:r>
      <w:r>
        <w:rPr>
          <w:b/>
          <w:lang w:val="ru-RU"/>
        </w:rPr>
        <w:t xml:space="preserve">теплоснабжающим, </w:t>
      </w:r>
      <w:proofErr w:type="spellStart"/>
      <w:r>
        <w:rPr>
          <w:b/>
          <w:lang w:val="ru-RU"/>
        </w:rPr>
        <w:t>теплосетевым</w:t>
      </w:r>
      <w:proofErr w:type="spellEnd"/>
      <w:r>
        <w:rPr>
          <w:b/>
          <w:lang w:val="ru-RU"/>
        </w:rPr>
        <w:t xml:space="preserve"> организациям, приобретающим тепловую энергию с целью компенсации потерь тепловой энергии</w:t>
      </w:r>
    </w:p>
    <w:p w:rsidR="00EB314F" w:rsidRDefault="00EB314F">
      <w:pPr>
        <w:pStyle w:val="af5"/>
        <w:jc w:val="center"/>
        <w:rPr>
          <w:b/>
          <w:bCs/>
          <w:lang w:val="ru-RU"/>
        </w:rPr>
      </w:pPr>
    </w:p>
    <w:tbl>
      <w:tblPr>
        <w:tblpPr w:leftFromText="180" w:rightFromText="180" w:vertAnchor="text" w:tblpX="70" w:tblpY="1"/>
        <w:tblW w:w="89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985"/>
        <w:gridCol w:w="2126"/>
        <w:gridCol w:w="850"/>
        <w:gridCol w:w="1626"/>
        <w:gridCol w:w="1559"/>
      </w:tblGrid>
      <w:tr w:rsidR="00EB314F">
        <w:trPr>
          <w:cantSplit/>
          <w:trHeight w:val="20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тарифа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1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</w:tr>
      <w:tr w:rsidR="00EB314F">
        <w:trPr>
          <w:cantSplit/>
          <w:trHeight w:val="6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14F" w:rsidRDefault="00EB31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января </w:t>
            </w:r>
          </w:p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30 июня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 июля </w:t>
            </w:r>
          </w:p>
          <w:p w:rsidR="00EB314F" w:rsidRDefault="00DC4F96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31 декабря</w:t>
            </w:r>
          </w:p>
        </w:tc>
      </w:tr>
      <w:tr w:rsidR="00EB314F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r>
              <w:rPr>
                <w:szCs w:val="28"/>
              </w:rPr>
              <w:t xml:space="preserve">Общество с ограниченной ответственностью «Газпром </w:t>
            </w:r>
            <w:proofErr w:type="spellStart"/>
            <w:r>
              <w:rPr>
                <w:szCs w:val="28"/>
              </w:rPr>
              <w:t>трансгаз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Югорск</w:t>
            </w:r>
            <w:proofErr w:type="spellEnd"/>
            <w:r>
              <w:rPr>
                <w:szCs w:val="28"/>
              </w:rPr>
              <w:t xml:space="preserve">» в зоне деятельности филиала </w:t>
            </w:r>
            <w:proofErr w:type="spellStart"/>
            <w:r>
              <w:rPr>
                <w:szCs w:val="28"/>
              </w:rPr>
              <w:t>Перегребненское</w:t>
            </w:r>
            <w:proofErr w:type="spellEnd"/>
            <w:r>
              <w:rPr>
                <w:szCs w:val="28"/>
              </w:rPr>
              <w:t xml:space="preserve"> линейное производственное управление магистральных газопроводов </w:t>
            </w:r>
            <w:r>
              <w:t>на территории сельского поселения Перегребное Октябрьского</w:t>
            </w:r>
            <w:r>
              <w:rPr>
                <w:szCs w:val="28"/>
              </w:rPr>
              <w:t xml:space="preserve"> муниципального района</w:t>
            </w:r>
            <w:r>
              <w:t xml:space="preserve"> Ханты-Мансийского автономного округа – Югры (село Перегребное)</w:t>
            </w:r>
          </w:p>
        </w:tc>
      </w:tr>
      <w:tr w:rsidR="00EB314F">
        <w:trPr>
          <w:trHeight w:val="23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4F" w:rsidRDefault="00DC4F9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1199,63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1306,96</w:t>
            </w:r>
          </w:p>
        </w:tc>
      </w:tr>
      <w:tr w:rsidR="00EB314F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4F" w:rsidRDefault="00DC4F9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EB314F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1306,96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1310,85</w:t>
            </w:r>
          </w:p>
        </w:tc>
      </w:tr>
      <w:tr w:rsidR="00EB314F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14F" w:rsidRDefault="00DC4F96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EB31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EB314F"/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1310,85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14F" w:rsidRDefault="00DC4F96">
            <w:pPr>
              <w:jc w:val="center"/>
            </w:pPr>
            <w:r>
              <w:t>1325,63</w:t>
            </w:r>
          </w:p>
        </w:tc>
      </w:tr>
    </w:tbl>
    <w:p w:rsidR="00EB314F" w:rsidRDefault="00EB314F">
      <w:pPr>
        <w:rPr>
          <w:szCs w:val="28"/>
        </w:rPr>
      </w:pPr>
    </w:p>
    <w:sectPr w:rsidR="00EB314F" w:rsidSect="00EB314F">
      <w:headerReference w:type="default" r:id="rId9"/>
      <w:headerReference w:type="first" r:id="rId10"/>
      <w:pgSz w:w="11906" w:h="16838"/>
      <w:pgMar w:top="1134" w:right="1276" w:bottom="1134" w:left="1559" w:header="414" w:footer="35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14F" w:rsidRDefault="00DC4F96">
      <w:r>
        <w:separator/>
      </w:r>
    </w:p>
  </w:endnote>
  <w:endnote w:type="continuationSeparator" w:id="0">
    <w:p w:rsidR="00EB314F" w:rsidRDefault="00DC4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14F" w:rsidRDefault="00DC4F96">
      <w:r>
        <w:separator/>
      </w:r>
    </w:p>
  </w:footnote>
  <w:footnote w:type="continuationSeparator" w:id="0">
    <w:p w:rsidR="00EB314F" w:rsidRDefault="00DC4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14F" w:rsidRDefault="00EB314F">
    <w:pPr>
      <w:pStyle w:val="Header"/>
      <w:jc w:val="center"/>
    </w:pPr>
    <w:r>
      <w:fldChar w:fldCharType="begin"/>
    </w:r>
    <w:r w:rsidR="00DC4F96">
      <w:instrText>PAGE   \* MERGEFORMAT</w:instrText>
    </w:r>
    <w:r>
      <w:fldChar w:fldCharType="separate"/>
    </w:r>
    <w:r w:rsidR="00DC4F96">
      <w:rPr>
        <w:noProof/>
      </w:rPr>
      <w:t>2</w:t>
    </w:r>
    <w:r>
      <w:fldChar w:fldCharType="end"/>
    </w:r>
  </w:p>
  <w:p w:rsidR="00EB314F" w:rsidRDefault="00EB314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14F" w:rsidRDefault="00EB314F">
    <w:pPr>
      <w:pStyle w:val="Header"/>
      <w:jc w:val="center"/>
      <w:rPr>
        <w:color w:val="FFFFFF"/>
      </w:rPr>
    </w:pPr>
    <w:r>
      <w:rPr>
        <w:color w:val="FFFFFF"/>
      </w:rPr>
      <w:fldChar w:fldCharType="begin"/>
    </w:r>
    <w:r w:rsidR="00DC4F96">
      <w:rPr>
        <w:color w:val="FFFFFF"/>
      </w:rPr>
      <w:instrText>PAGE   \* MERGEFORMAT</w:instrText>
    </w:r>
    <w:r>
      <w:rPr>
        <w:color w:val="FFFFFF"/>
      </w:rPr>
      <w:fldChar w:fldCharType="separate"/>
    </w:r>
    <w:r w:rsidR="00DC4F96">
      <w:rPr>
        <w:noProof/>
        <w:color w:val="FFFFFF"/>
      </w:rPr>
      <w:t>1</w:t>
    </w:r>
    <w:r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7324F"/>
    <w:multiLevelType w:val="multilevel"/>
    <w:tmpl w:val="C6CE77B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DF022C0"/>
    <w:multiLevelType w:val="multilevel"/>
    <w:tmpl w:val="A15255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>
    <w:nsid w:val="647B0E80"/>
    <w:multiLevelType w:val="multilevel"/>
    <w:tmpl w:val="B09CD4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14F"/>
    <w:rsid w:val="00DC4F96"/>
    <w:rsid w:val="00EB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4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B314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B314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B314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B31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B314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B314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B314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B31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B314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B31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B31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B31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B314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B31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B31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B314F"/>
    <w:pPr>
      <w:ind w:left="720"/>
      <w:contextualSpacing/>
    </w:pPr>
  </w:style>
  <w:style w:type="paragraph" w:styleId="a4">
    <w:name w:val="No Spacing"/>
    <w:uiPriority w:val="1"/>
    <w:qFormat/>
    <w:rsid w:val="00EB314F"/>
  </w:style>
  <w:style w:type="paragraph" w:styleId="a5">
    <w:name w:val="Title"/>
    <w:basedOn w:val="a"/>
    <w:next w:val="a"/>
    <w:link w:val="a6"/>
    <w:uiPriority w:val="10"/>
    <w:qFormat/>
    <w:rsid w:val="00EB31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B31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B314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B31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31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B31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B31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B314F"/>
    <w:rPr>
      <w:i/>
    </w:rPr>
  </w:style>
  <w:style w:type="character" w:customStyle="1" w:styleId="HeaderChar">
    <w:name w:val="Header Char"/>
    <w:basedOn w:val="a0"/>
    <w:link w:val="Header"/>
    <w:uiPriority w:val="99"/>
    <w:rsid w:val="00EB314F"/>
  </w:style>
  <w:style w:type="character" w:customStyle="1" w:styleId="FooterChar">
    <w:name w:val="Footer Char"/>
    <w:basedOn w:val="a0"/>
    <w:link w:val="Footer"/>
    <w:uiPriority w:val="99"/>
    <w:rsid w:val="00EB314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B314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B314F"/>
  </w:style>
  <w:style w:type="table" w:customStyle="1" w:styleId="TableGridLight">
    <w:name w:val="Table Grid Light"/>
    <w:basedOn w:val="a1"/>
    <w:uiPriority w:val="59"/>
    <w:rsid w:val="00EB31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B314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B314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B31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B314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B314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B314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B314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B314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B314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314F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B3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B314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314F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314F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314F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314F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314F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314F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B314F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B314F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EB314F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EB314F"/>
    <w:rPr>
      <w:sz w:val="18"/>
    </w:rPr>
  </w:style>
  <w:style w:type="character" w:styleId="ad">
    <w:name w:val="footnote reference"/>
    <w:basedOn w:val="a0"/>
    <w:uiPriority w:val="99"/>
    <w:unhideWhenUsed/>
    <w:rsid w:val="00EB314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EB314F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EB314F"/>
    <w:rPr>
      <w:sz w:val="20"/>
    </w:rPr>
  </w:style>
  <w:style w:type="character" w:styleId="af0">
    <w:name w:val="endnote reference"/>
    <w:basedOn w:val="a0"/>
    <w:uiPriority w:val="99"/>
    <w:semiHidden/>
    <w:unhideWhenUsed/>
    <w:rsid w:val="00EB314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B314F"/>
    <w:pPr>
      <w:spacing w:after="57"/>
    </w:pPr>
  </w:style>
  <w:style w:type="paragraph" w:styleId="21">
    <w:name w:val="toc 2"/>
    <w:basedOn w:val="a"/>
    <w:next w:val="a"/>
    <w:uiPriority w:val="39"/>
    <w:unhideWhenUsed/>
    <w:rsid w:val="00EB31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B31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31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31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31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31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31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314F"/>
    <w:pPr>
      <w:spacing w:after="57"/>
      <w:ind w:left="2268"/>
    </w:pPr>
  </w:style>
  <w:style w:type="paragraph" w:styleId="af1">
    <w:name w:val="TOC Heading"/>
    <w:uiPriority w:val="39"/>
    <w:unhideWhenUsed/>
    <w:rsid w:val="00EB314F"/>
  </w:style>
  <w:style w:type="paragraph" w:styleId="af2">
    <w:name w:val="table of figures"/>
    <w:basedOn w:val="a"/>
    <w:next w:val="a"/>
    <w:uiPriority w:val="99"/>
    <w:unhideWhenUsed/>
    <w:rsid w:val="00EB314F"/>
  </w:style>
  <w:style w:type="paragraph" w:customStyle="1" w:styleId="Heading1">
    <w:name w:val="Heading 1"/>
    <w:basedOn w:val="a"/>
    <w:next w:val="a"/>
    <w:link w:val="10"/>
    <w:uiPriority w:val="9"/>
    <w:qFormat/>
    <w:rsid w:val="00EB314F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2"/>
    <w:qFormat/>
    <w:rsid w:val="00EB314F"/>
    <w:pPr>
      <w:keepNext/>
      <w:jc w:val="center"/>
      <w:outlineLvl w:val="1"/>
    </w:pPr>
    <w:rPr>
      <w:b/>
      <w:lang w:val="en-US"/>
    </w:rPr>
  </w:style>
  <w:style w:type="paragraph" w:customStyle="1" w:styleId="Heading3">
    <w:name w:val="Heading 3"/>
    <w:basedOn w:val="a"/>
    <w:next w:val="a"/>
    <w:link w:val="30"/>
    <w:uiPriority w:val="9"/>
    <w:qFormat/>
    <w:rsid w:val="00EB31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22">
    <w:name w:val="Заголовок 2 Знак"/>
    <w:link w:val="Heading2"/>
    <w:rsid w:val="00EB314F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link w:val="Heading3"/>
    <w:uiPriority w:val="9"/>
    <w:rsid w:val="00EB314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B314F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EB314F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ody Text"/>
    <w:basedOn w:val="a"/>
    <w:link w:val="af6"/>
    <w:rsid w:val="00EB314F"/>
    <w:pPr>
      <w:jc w:val="both"/>
    </w:pPr>
    <w:rPr>
      <w:lang w:val="en-US"/>
    </w:rPr>
  </w:style>
  <w:style w:type="table" w:styleId="af7">
    <w:name w:val="Table Grid"/>
    <w:basedOn w:val="a1"/>
    <w:uiPriority w:val="59"/>
    <w:rsid w:val="00EB31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314F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B314F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B314F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Header">
    <w:name w:val="Header"/>
    <w:basedOn w:val="a"/>
    <w:link w:val="af8"/>
    <w:uiPriority w:val="99"/>
    <w:unhideWhenUsed/>
    <w:rsid w:val="00EB314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Header"/>
    <w:uiPriority w:val="99"/>
    <w:rsid w:val="00EB314F"/>
    <w:rPr>
      <w:rFonts w:ascii="Times New Roman" w:eastAsia="Times New Roman" w:hAnsi="Times New Roman"/>
      <w:sz w:val="28"/>
    </w:rPr>
  </w:style>
  <w:style w:type="paragraph" w:customStyle="1" w:styleId="Footer">
    <w:name w:val="Footer"/>
    <w:basedOn w:val="a"/>
    <w:link w:val="af9"/>
    <w:uiPriority w:val="99"/>
    <w:unhideWhenUsed/>
    <w:rsid w:val="00EB314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Footer"/>
    <w:uiPriority w:val="99"/>
    <w:rsid w:val="00EB314F"/>
    <w:rPr>
      <w:rFonts w:ascii="Times New Roman" w:eastAsia="Times New Roman" w:hAnsi="Times New Roman"/>
      <w:sz w:val="28"/>
    </w:rPr>
  </w:style>
  <w:style w:type="character" w:customStyle="1" w:styleId="af6">
    <w:name w:val="Основной текст Знак"/>
    <w:link w:val="af5"/>
    <w:rsid w:val="00EB314F"/>
    <w:rPr>
      <w:rFonts w:ascii="Times New Roman" w:eastAsia="Times New Roman" w:hAnsi="Times New Roman"/>
      <w:sz w:val="28"/>
      <w:lang w:val="en-US"/>
    </w:rPr>
  </w:style>
  <w:style w:type="paragraph" w:customStyle="1" w:styleId="ConsPlusCell">
    <w:name w:val="ConsPlusCell"/>
    <w:uiPriority w:val="99"/>
    <w:rsid w:val="00EB314F"/>
    <w:rPr>
      <w:rFonts w:ascii="Times New Roman" w:hAnsi="Times New Roman"/>
    </w:rPr>
  </w:style>
  <w:style w:type="character" w:styleId="afa">
    <w:name w:val="Hyperlink"/>
    <w:uiPriority w:val="99"/>
    <w:unhideWhenUsed/>
    <w:rsid w:val="00EB314F"/>
    <w:rPr>
      <w:color w:val="0000FF"/>
      <w:u w:val="single"/>
    </w:rPr>
  </w:style>
  <w:style w:type="character" w:styleId="afb">
    <w:name w:val="annotation reference"/>
    <w:uiPriority w:val="99"/>
    <w:semiHidden/>
    <w:unhideWhenUsed/>
    <w:rsid w:val="00EB314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B314F"/>
    <w:rPr>
      <w:sz w:val="20"/>
    </w:rPr>
  </w:style>
  <w:style w:type="character" w:customStyle="1" w:styleId="afd">
    <w:name w:val="Текст примечания Знак"/>
    <w:link w:val="afc"/>
    <w:uiPriority w:val="99"/>
    <w:semiHidden/>
    <w:rsid w:val="00EB314F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B314F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EB314F"/>
    <w:rPr>
      <w:rFonts w:ascii="Times New Roman" w:eastAsia="Times New Roman" w:hAnsi="Times New Roman"/>
      <w:b/>
      <w:bCs/>
    </w:rPr>
  </w:style>
  <w:style w:type="character" w:customStyle="1" w:styleId="10">
    <w:name w:val="Заголовок 1 Знак"/>
    <w:link w:val="Heading1"/>
    <w:uiPriority w:val="9"/>
    <w:rsid w:val="00EB314F"/>
    <w:rPr>
      <w:rFonts w:ascii="Calibri Light" w:eastAsia="Times New Roman" w:hAnsi="Calibri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8C62D-4C6C-4766-BB2C-5E639EB7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NeustroevEA</dc:creator>
  <cp:lastModifiedBy>lipovain</cp:lastModifiedBy>
  <cp:revision>2</cp:revision>
  <dcterms:created xsi:type="dcterms:W3CDTF">2024-12-19T09:55:00Z</dcterms:created>
  <dcterms:modified xsi:type="dcterms:W3CDTF">2024-12-19T09:55:00Z</dcterms:modified>
</cp:coreProperties>
</file>