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2D" w:rsidRDefault="00007E69">
      <w:pPr>
        <w:jc w:val="center"/>
      </w:pPr>
      <w:r>
        <w:rPr>
          <w:b/>
          <w:sz w:val="18"/>
          <w:szCs w:val="18"/>
        </w:rPr>
        <w:t xml:space="preserve">Внесен в государственный реестр нормативных правовых актов исполнительных органов </w:t>
      </w:r>
    </w:p>
    <w:p w:rsidR="00B1662D" w:rsidRDefault="00007E69">
      <w:pPr>
        <w:jc w:val="center"/>
      </w:pPr>
      <w:r>
        <w:rPr>
          <w:b/>
          <w:sz w:val="18"/>
          <w:szCs w:val="18"/>
        </w:rPr>
        <w:t>Ханты-Мансийского автономн</w:t>
      </w:r>
      <w:r>
        <w:rPr>
          <w:b/>
          <w:sz w:val="18"/>
          <w:szCs w:val="18"/>
        </w:rPr>
        <w:t>ого округа - Югры за № 7886 от 16.12.2024</w:t>
      </w:r>
    </w:p>
    <w:p w:rsidR="00B1662D" w:rsidRDefault="00B1662D">
      <w:pPr>
        <w:pStyle w:val="Heading2"/>
        <w:rPr>
          <w:lang w:val="ru-RU"/>
        </w:rPr>
      </w:pPr>
      <w:r w:rsidRPr="00B1662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52.5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B1662D" w:rsidRDefault="00B1662D"/>
    <w:p w:rsidR="00B1662D" w:rsidRDefault="00007E69">
      <w:pPr>
        <w:pStyle w:val="Heading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РЕГИОНАЛЬНАЯ СЛУЖБА ПО ТАРИФАМ</w:t>
      </w:r>
    </w:p>
    <w:p w:rsidR="00B1662D" w:rsidRDefault="00007E69">
      <w:pPr>
        <w:pStyle w:val="Heading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ХАНТЫ-МАНСИЙСКОГО АВТОНОМНОГО ОКРУГА-ЮГРЫ</w:t>
      </w:r>
    </w:p>
    <w:p w:rsidR="00B1662D" w:rsidRDefault="00007E69"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(РСТ ЮГРЫ)</w:t>
      </w:r>
    </w:p>
    <w:p w:rsidR="00B1662D" w:rsidRDefault="00B1662D">
      <w:pPr>
        <w:shd w:val="clear" w:color="auto" w:fill="FFFFFF"/>
        <w:jc w:val="center"/>
        <w:rPr>
          <w:color w:val="000000"/>
          <w:szCs w:val="28"/>
        </w:rPr>
      </w:pPr>
    </w:p>
    <w:p w:rsidR="00B1662D" w:rsidRDefault="00007E69">
      <w:pPr>
        <w:shd w:val="clear" w:color="auto" w:fill="FFFFFF"/>
        <w:jc w:val="center"/>
        <w:rPr>
          <w:b/>
          <w:color w:val="000000"/>
          <w:sz w:val="31"/>
        </w:rPr>
      </w:pPr>
      <w:r>
        <w:rPr>
          <w:b/>
          <w:color w:val="000000"/>
          <w:sz w:val="31"/>
        </w:rPr>
        <w:t xml:space="preserve">ПРИКАЗ </w:t>
      </w:r>
    </w:p>
    <w:p w:rsidR="00B1662D" w:rsidRDefault="00B1662D">
      <w:pPr>
        <w:shd w:val="clear" w:color="auto" w:fill="FFFFFF"/>
        <w:jc w:val="center"/>
        <w:rPr>
          <w:szCs w:val="28"/>
        </w:rPr>
      </w:pPr>
    </w:p>
    <w:p w:rsidR="00B1662D" w:rsidRDefault="00007E6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Об установлении тарифов на тепловую энергию (мощность), поставляемую теплоснабжающими организациями потребителям, и о внесении изменений в приказ Региональной службы по тарифам Ханты-Мансийского автономного округа – Югры от 28 ноября </w:t>
      </w:r>
      <w:r>
        <w:rPr>
          <w:b/>
          <w:color w:val="000000"/>
        </w:rPr>
        <w:br/>
        <w:t>2023 года № 69-нп «Об</w:t>
      </w:r>
      <w:r>
        <w:rPr>
          <w:b/>
          <w:color w:val="000000"/>
        </w:rPr>
        <w:t xml:space="preserve"> установлении тарифов на тепловую энергию (мощность), поставляемую теплоснабжающими организациями потребителям»</w:t>
      </w:r>
    </w:p>
    <w:p w:rsidR="00B1662D" w:rsidRDefault="00B1662D">
      <w:pPr>
        <w:jc w:val="center"/>
        <w:rPr>
          <w:b/>
          <w:szCs w:val="28"/>
        </w:rPr>
      </w:pPr>
    </w:p>
    <w:p w:rsidR="00B1662D" w:rsidRDefault="00007E69">
      <w:pPr>
        <w:shd w:val="clear" w:color="auto" w:fill="FFFFFF"/>
        <w:rPr>
          <w:color w:val="000000"/>
        </w:rPr>
      </w:pPr>
      <w:r>
        <w:rPr>
          <w:color w:val="000000"/>
        </w:rPr>
        <w:t>г. Ханты-Мансийск</w:t>
      </w:r>
    </w:p>
    <w:p w:rsidR="00B1662D" w:rsidRDefault="00007E69">
      <w:pPr>
        <w:rPr>
          <w:color w:val="000000"/>
          <w:szCs w:val="28"/>
        </w:rPr>
      </w:pPr>
      <w:r>
        <w:rPr>
          <w:color w:val="000000"/>
          <w:szCs w:val="28"/>
        </w:rPr>
        <w:t xml:space="preserve">10 декабря 2024 г.       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szCs w:val="28"/>
        </w:rPr>
        <w:t xml:space="preserve">                                № 105-</w:t>
      </w:r>
      <w:r>
        <w:rPr>
          <w:color w:val="000000"/>
          <w:szCs w:val="28"/>
        </w:rPr>
        <w:t>нп</w:t>
      </w:r>
    </w:p>
    <w:p w:rsidR="00B1662D" w:rsidRDefault="00B1662D">
      <w:pPr>
        <w:shd w:val="clear" w:color="auto" w:fill="FFFFFF"/>
        <w:jc w:val="center"/>
        <w:rPr>
          <w:color w:val="000000"/>
          <w:szCs w:val="28"/>
        </w:rPr>
      </w:pPr>
    </w:p>
    <w:p w:rsidR="00B1662D" w:rsidRDefault="00007E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</w:t>
      </w:r>
      <w:r>
        <w:rPr>
          <w:rFonts w:ascii="Times New Roman" w:hAnsi="Times New Roman" w:cs="Times New Roman"/>
          <w:sz w:val="28"/>
          <w:szCs w:val="28"/>
        </w:rPr>
        <w:br/>
        <w:t>№ 190-ФЗ «О теплоснабжении», постановлением Правительства Российской Федерации от 22 октября 2012 года № 1075                                                              «О ценообразовании  в сфер</w:t>
      </w:r>
      <w:r>
        <w:rPr>
          <w:rFonts w:ascii="Times New Roman" w:hAnsi="Times New Roman" w:cs="Times New Roman"/>
          <w:sz w:val="28"/>
          <w:szCs w:val="28"/>
        </w:rPr>
        <w:t xml:space="preserve">е теплоснабжения», приказами  Федеральной  службы по тарифам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от 13 июня </w:t>
      </w:r>
      <w:r>
        <w:rPr>
          <w:rFonts w:ascii="Times New Roman" w:hAnsi="Times New Roman" w:cs="Times New Roman"/>
          <w:sz w:val="28"/>
          <w:szCs w:val="28"/>
        </w:rPr>
        <w:br/>
        <w:t xml:space="preserve">2013 года № 760-э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Методических указаний по расчету регулируемых цен (тарифов) в сфере теплоснабжения», постановлением Правительства Ханты-Мансийского автономного округа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Югры от                 14 апреля 2012 года  № 137-п «О Региональной службе по тарифам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Югры», на основании обращений теплоснабжающих организаций и протокола правления Региональной службы по тарифам Ханты-Мансийского автономного округа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Югры от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 декабря 2024 года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60</w:t>
      </w:r>
      <w:r>
        <w:rPr>
          <w:color w:val="000000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р и к а з ы в а ю:</w:t>
      </w:r>
    </w:p>
    <w:p w:rsidR="00B1662D" w:rsidRDefault="00B1662D">
      <w:pPr>
        <w:ind w:firstLine="708"/>
        <w:jc w:val="both"/>
        <w:rPr>
          <w:rFonts w:eastAsia="Calibri"/>
          <w:szCs w:val="28"/>
        </w:rPr>
      </w:pPr>
    </w:p>
    <w:p w:rsidR="00B1662D" w:rsidRDefault="00007E69">
      <w:pPr>
        <w:pStyle w:val="af5"/>
        <w:numPr>
          <w:ilvl w:val="0"/>
          <w:numId w:val="1"/>
        </w:numPr>
        <w:ind w:left="0" w:firstLine="709"/>
        <w:rPr>
          <w:szCs w:val="28"/>
          <w:highlight w:val="white"/>
        </w:rPr>
      </w:pPr>
      <w:r>
        <w:rPr>
          <w:szCs w:val="28"/>
          <w:highlight w:val="white"/>
          <w:lang w:val="ru-RU"/>
        </w:rPr>
        <w:t>У</w:t>
      </w:r>
      <w:r>
        <w:rPr>
          <w:szCs w:val="28"/>
          <w:highlight w:val="white"/>
          <w:lang w:val="ru-RU"/>
        </w:rPr>
        <w:t xml:space="preserve">становить тарифы на тепловую энергию (мощность), </w:t>
      </w:r>
      <w:r>
        <w:rPr>
          <w:color w:val="000000"/>
          <w:highlight w:val="white"/>
          <w:lang w:val="ru-RU"/>
        </w:rPr>
        <w:t>поставляемую теплоснабжающими организациями потребителям,</w:t>
      </w:r>
      <w:r>
        <w:rPr>
          <w:szCs w:val="28"/>
          <w:highlight w:val="white"/>
          <w:lang w:val="ru-RU"/>
        </w:rPr>
        <w:t xml:space="preserve"> согласно приложениям 1, 2, 3 к настоящему приказу</w:t>
      </w:r>
      <w:r>
        <w:rPr>
          <w:bCs/>
          <w:szCs w:val="28"/>
          <w:highlight w:val="white"/>
          <w:lang w:val="ru-RU"/>
        </w:rPr>
        <w:t>.</w:t>
      </w:r>
    </w:p>
    <w:p w:rsidR="00B1662D" w:rsidRDefault="00007E69">
      <w:pPr>
        <w:pStyle w:val="af5"/>
        <w:numPr>
          <w:ilvl w:val="0"/>
          <w:numId w:val="1"/>
        </w:numPr>
        <w:ind w:left="0" w:firstLine="709"/>
        <w:rPr>
          <w:szCs w:val="28"/>
          <w:highlight w:val="white"/>
        </w:rPr>
      </w:pPr>
      <w:r>
        <w:rPr>
          <w:szCs w:val="28"/>
          <w:highlight w:val="white"/>
          <w:lang w:val="ru-RU"/>
        </w:rPr>
        <w:t>Тарифы, установленные в приложении 1 к настоящему приказу, действуют с 1 января 2025 года по 31 де</w:t>
      </w:r>
      <w:r>
        <w:rPr>
          <w:szCs w:val="28"/>
          <w:highlight w:val="white"/>
          <w:lang w:val="ru-RU"/>
        </w:rPr>
        <w:t xml:space="preserve">кабря 2025 года. </w:t>
      </w:r>
    </w:p>
    <w:p w:rsidR="00B1662D" w:rsidRDefault="00007E69">
      <w:pPr>
        <w:pStyle w:val="af5"/>
        <w:numPr>
          <w:ilvl w:val="0"/>
          <w:numId w:val="1"/>
        </w:numPr>
        <w:ind w:left="0" w:firstLine="709"/>
        <w:rPr>
          <w:highlight w:val="white"/>
        </w:rPr>
      </w:pPr>
      <w:r>
        <w:rPr>
          <w:szCs w:val="28"/>
          <w:highlight w:val="white"/>
          <w:lang w:val="ru-RU"/>
        </w:rPr>
        <w:lastRenderedPageBreak/>
        <w:t>Тарифы, установленные в приложении 2 к настоящему приказу, действуют с 1 января 2025 года по 31 декабря 2027 года.</w:t>
      </w:r>
    </w:p>
    <w:p w:rsidR="00B1662D" w:rsidRDefault="00007E69">
      <w:pPr>
        <w:pStyle w:val="af5"/>
        <w:numPr>
          <w:ilvl w:val="0"/>
          <w:numId w:val="1"/>
        </w:numPr>
        <w:ind w:left="0" w:firstLine="709"/>
        <w:rPr>
          <w:szCs w:val="28"/>
          <w:highlight w:val="white"/>
        </w:rPr>
      </w:pPr>
      <w:r>
        <w:rPr>
          <w:szCs w:val="28"/>
          <w:highlight w:val="white"/>
          <w:lang w:val="ru-RU"/>
        </w:rPr>
        <w:t xml:space="preserve">Тарифы, установленные в приложении 3 к настоящему приказу, действуют с 1 января 2025 года по 31 декабря 2029 года. </w:t>
      </w:r>
    </w:p>
    <w:p w:rsidR="00B1662D" w:rsidRDefault="00007E69">
      <w:pPr>
        <w:numPr>
          <w:ilvl w:val="0"/>
          <w:numId w:val="1"/>
        </w:numPr>
        <w:ind w:left="0" w:firstLine="708"/>
        <w:jc w:val="both"/>
        <w:rPr>
          <w:highlight w:val="white"/>
        </w:rPr>
      </w:pPr>
      <w:r>
        <w:rPr>
          <w:szCs w:val="28"/>
          <w:highlight w:val="white"/>
        </w:rPr>
        <w:t>Установить долгосрочные параметры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</w:t>
      </w:r>
      <w:r>
        <w:rPr>
          <w:szCs w:val="28"/>
          <w:highlight w:val="white"/>
        </w:rPr>
        <w:t>новленных тарифов на 2025-2027 годы</w:t>
      </w:r>
      <w:r>
        <w:rPr>
          <w:color w:val="000000"/>
          <w:szCs w:val="28"/>
          <w:highlight w:val="white"/>
        </w:rPr>
        <w:t>,</w:t>
      </w:r>
      <w:r>
        <w:rPr>
          <w:szCs w:val="28"/>
          <w:highlight w:val="white"/>
        </w:rPr>
        <w:t xml:space="preserve"> согласно приложению 4 к настоящему приказу</w:t>
      </w:r>
      <w:r>
        <w:rPr>
          <w:bCs/>
          <w:szCs w:val="28"/>
          <w:highlight w:val="white"/>
        </w:rPr>
        <w:t>.</w:t>
      </w:r>
    </w:p>
    <w:p w:rsidR="00B1662D" w:rsidRDefault="00007E69">
      <w:pPr>
        <w:numPr>
          <w:ilvl w:val="0"/>
          <w:numId w:val="1"/>
        </w:numPr>
        <w:ind w:left="0" w:firstLine="708"/>
        <w:jc w:val="both"/>
        <w:rPr>
          <w:highlight w:val="white"/>
        </w:rPr>
      </w:pPr>
      <w:r>
        <w:rPr>
          <w:szCs w:val="28"/>
          <w:highlight w:val="white"/>
        </w:rPr>
        <w:t>Установить долгосрочные параметры регулирования, устанавливаемые на долгосрочный период регулирования для формирования тарифов на тепловую энергию (мощность), поставляемую теп</w:t>
      </w:r>
      <w:r>
        <w:rPr>
          <w:szCs w:val="28"/>
          <w:highlight w:val="white"/>
        </w:rPr>
        <w:t>лоснабжающими организациями потребителям, с использованием метода индексации установленных тарифов на 2025-2029 годы</w:t>
      </w:r>
      <w:r>
        <w:rPr>
          <w:color w:val="000000"/>
          <w:szCs w:val="28"/>
          <w:highlight w:val="white"/>
        </w:rPr>
        <w:t>,</w:t>
      </w:r>
      <w:r>
        <w:rPr>
          <w:szCs w:val="28"/>
          <w:highlight w:val="white"/>
        </w:rPr>
        <w:t xml:space="preserve"> согласно приложению 5 к настоящему приказу</w:t>
      </w:r>
      <w:r>
        <w:rPr>
          <w:bCs/>
          <w:szCs w:val="28"/>
          <w:highlight w:val="white"/>
        </w:rPr>
        <w:t>.</w:t>
      </w:r>
    </w:p>
    <w:p w:rsidR="00B1662D" w:rsidRDefault="00007E69">
      <w:pPr>
        <w:numPr>
          <w:ilvl w:val="0"/>
          <w:numId w:val="1"/>
        </w:numPr>
        <w:ind w:left="0" w:firstLine="708"/>
        <w:jc w:val="both"/>
      </w:pPr>
      <w:r>
        <w:rPr>
          <w:szCs w:val="28"/>
        </w:rPr>
        <w:t xml:space="preserve">Внести в приказ Региональной службы по тарифам Ханты-Мансийского автономного округа – Югры от </w:t>
      </w:r>
      <w:r>
        <w:rPr>
          <w:szCs w:val="28"/>
        </w:rPr>
        <w:t>28 ноября 2023 года № 69-нп «Об установлении тарифов на тепловую энергию (мощность), поставляемую теплоснабжающими организациями потребителям» следующие изменения:</w:t>
      </w:r>
    </w:p>
    <w:p w:rsidR="00B1662D" w:rsidRDefault="00007E69">
      <w:pPr>
        <w:pStyle w:val="af5"/>
        <w:ind w:firstLine="708"/>
      </w:pPr>
      <w:r>
        <w:rPr>
          <w:szCs w:val="28"/>
          <w:lang w:val="ru-RU"/>
        </w:rPr>
        <w:t>7.1.</w:t>
      </w:r>
      <w:r>
        <w:rPr>
          <w:szCs w:val="28"/>
          <w:lang w:val="ru-RU"/>
        </w:rPr>
        <w:tab/>
        <w:t xml:space="preserve">В </w:t>
      </w:r>
      <w:r>
        <w:rPr>
          <w:szCs w:val="28"/>
          <w:lang w:val="ru-RU"/>
        </w:rPr>
        <w:t xml:space="preserve">таблице </w:t>
      </w:r>
      <w:r>
        <w:rPr>
          <w:szCs w:val="28"/>
          <w:lang w:val="ru-RU"/>
        </w:rPr>
        <w:t>приложения 3 строки 8.1.2 – 8.1.5 признать утратившими силу.</w:t>
      </w:r>
    </w:p>
    <w:p w:rsidR="00B1662D" w:rsidRDefault="00007E69">
      <w:pPr>
        <w:pStyle w:val="af5"/>
        <w:ind w:left="708"/>
      </w:pPr>
      <w:r>
        <w:rPr>
          <w:szCs w:val="28"/>
          <w:lang w:val="ru-RU"/>
        </w:rPr>
        <w:t>7.2.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>В приложении 5:</w:t>
      </w:r>
    </w:p>
    <w:p w:rsidR="00B1662D" w:rsidRDefault="00007E69">
      <w:pPr>
        <w:pStyle w:val="af5"/>
        <w:ind w:firstLine="708"/>
      </w:pPr>
      <w:r>
        <w:rPr>
          <w:szCs w:val="28"/>
          <w:lang w:val="ru-RU"/>
        </w:rPr>
        <w:t>7.2.1.</w:t>
      </w:r>
      <w:r>
        <w:rPr>
          <w:szCs w:val="28"/>
          <w:lang w:val="ru-RU"/>
        </w:rPr>
        <w:tab/>
        <w:t xml:space="preserve">Строки </w:t>
      </w:r>
      <w:r>
        <w:rPr>
          <w:szCs w:val="28"/>
          <w:lang w:val="ru-RU"/>
        </w:rPr>
        <w:t xml:space="preserve">9.2 – 9.5 таблицы </w:t>
      </w:r>
      <w:r>
        <w:rPr>
          <w:bCs/>
          <w:szCs w:val="28"/>
          <w:lang w:val="ru-RU"/>
        </w:rPr>
        <w:t xml:space="preserve">«Долгосрочные параметры регулирования, устанавливаемые на долгосрочный период регулирования для формирования тарифов на тепловую энергию (мощность), поставляемую </w:t>
      </w:r>
      <w:r>
        <w:rPr>
          <w:szCs w:val="28"/>
          <w:lang w:val="ru-RU"/>
        </w:rPr>
        <w:t xml:space="preserve">теплоснабжающими организациями </w:t>
      </w:r>
      <w:r>
        <w:rPr>
          <w:bCs/>
          <w:szCs w:val="28"/>
          <w:lang w:val="ru-RU"/>
        </w:rPr>
        <w:t>потребителям, с</w:t>
      </w:r>
      <w:r>
        <w:rPr>
          <w:bCs/>
          <w:szCs w:val="28"/>
          <w:lang w:val="ru-RU"/>
        </w:rPr>
        <w:t xml:space="preserve"> использованием метода индексации установленных тарифов на 2024-2028 годы</w:t>
      </w:r>
      <w:r>
        <w:rPr>
          <w:bCs/>
          <w:szCs w:val="28"/>
          <w:lang w:val="ru-RU"/>
        </w:rPr>
        <w:t>»</w:t>
      </w:r>
      <w:r>
        <w:rPr>
          <w:lang w:val="ru-RU"/>
        </w:rPr>
        <w:t xml:space="preserve"> </w:t>
      </w:r>
      <w:r>
        <w:rPr>
          <w:bCs/>
          <w:szCs w:val="28"/>
          <w:lang w:val="ru-RU"/>
        </w:rPr>
        <w:t>признать утратившими силу</w:t>
      </w:r>
      <w:r>
        <w:rPr>
          <w:lang w:val="ru-RU"/>
        </w:rPr>
        <w:t>;</w:t>
      </w:r>
    </w:p>
    <w:p w:rsidR="00B1662D" w:rsidRDefault="00007E69">
      <w:pPr>
        <w:pStyle w:val="af5"/>
        <w:ind w:firstLine="708"/>
      </w:pPr>
      <w:r>
        <w:rPr>
          <w:bCs/>
          <w:szCs w:val="28"/>
          <w:lang w:val="ru-RU"/>
        </w:rPr>
        <w:t>7.2.2.</w:t>
      </w:r>
      <w:r>
        <w:rPr>
          <w:bCs/>
          <w:szCs w:val="28"/>
          <w:lang w:val="ru-RU"/>
        </w:rPr>
        <w:tab/>
        <w:t>Графы «2025 год», «2026 год», «2027 год», «2028 год» таблицы «</w:t>
      </w:r>
      <w:r>
        <w:rPr>
          <w:color w:val="000000"/>
          <w:szCs w:val="28"/>
          <w:lang w:val="ru-RU"/>
        </w:rPr>
        <w:t>Показатели энергосбережения и энергетической эффективности Сургутского городского мун</w:t>
      </w:r>
      <w:r>
        <w:rPr>
          <w:color w:val="000000"/>
          <w:szCs w:val="28"/>
          <w:lang w:val="ru-RU"/>
        </w:rPr>
        <w:t>иципального унитарного предприятия «Сургутский хлебозавод» на территории городского округа Сургут Ханты-Мансийского автономного округа – Югры</w:t>
      </w:r>
      <w:r>
        <w:rPr>
          <w:color w:val="000000"/>
          <w:sz w:val="24"/>
          <w:lang w:val="ru-RU"/>
        </w:rPr>
        <w:t>»</w:t>
      </w:r>
      <w:r>
        <w:rPr>
          <w:lang w:val="ru-RU"/>
        </w:rPr>
        <w:t xml:space="preserve"> </w:t>
      </w:r>
      <w:r>
        <w:rPr>
          <w:color w:val="000000"/>
          <w:szCs w:val="28"/>
          <w:lang w:val="ru-RU"/>
        </w:rPr>
        <w:t>признать утратившими силу</w:t>
      </w:r>
      <w:r>
        <w:rPr>
          <w:bCs/>
          <w:szCs w:val="28"/>
          <w:lang w:val="ru-RU"/>
        </w:rPr>
        <w:t>.</w:t>
      </w:r>
    </w:p>
    <w:p w:rsidR="00B1662D" w:rsidRDefault="00B1662D">
      <w:pPr>
        <w:jc w:val="both"/>
        <w:rPr>
          <w:bCs/>
          <w:szCs w:val="28"/>
        </w:rPr>
      </w:pPr>
    </w:p>
    <w:p w:rsidR="00B1662D" w:rsidRDefault="00B1662D">
      <w:pPr>
        <w:jc w:val="both"/>
        <w:rPr>
          <w:bCs/>
          <w:szCs w:val="28"/>
        </w:rPr>
      </w:pPr>
    </w:p>
    <w:p w:rsidR="00B1662D" w:rsidRDefault="00B1662D">
      <w:pPr>
        <w:jc w:val="both"/>
        <w:rPr>
          <w:szCs w:val="28"/>
        </w:rPr>
      </w:pPr>
    </w:p>
    <w:p w:rsidR="00B1662D" w:rsidRDefault="00007E69">
      <w:pPr>
        <w:jc w:val="both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  <w:t xml:space="preserve">                                                            А.А</w:t>
      </w:r>
      <w:r>
        <w:rPr>
          <w:szCs w:val="28"/>
        </w:rPr>
        <w:t>.Березовский</w:t>
      </w:r>
    </w:p>
    <w:p w:rsidR="00B1662D" w:rsidRDefault="00007E69">
      <w:pPr>
        <w:jc w:val="right"/>
        <w:rPr>
          <w:szCs w:val="28"/>
        </w:rPr>
      </w:pPr>
      <w:r>
        <w:rPr>
          <w:szCs w:val="28"/>
        </w:rPr>
        <w:br w:type="page" w:clear="all"/>
      </w:r>
      <w:r>
        <w:rPr>
          <w:szCs w:val="28"/>
        </w:rPr>
        <w:lastRenderedPageBreak/>
        <w:t>Приложение 1</w:t>
      </w:r>
    </w:p>
    <w:p w:rsidR="00B1662D" w:rsidRDefault="00007E69">
      <w:pPr>
        <w:jc w:val="right"/>
        <w:rPr>
          <w:szCs w:val="28"/>
        </w:rPr>
      </w:pPr>
      <w:r>
        <w:rPr>
          <w:szCs w:val="28"/>
        </w:rPr>
        <w:t>к приказу Региональной службы</w:t>
      </w:r>
    </w:p>
    <w:p w:rsidR="00B1662D" w:rsidRDefault="00007E69">
      <w:pPr>
        <w:jc w:val="right"/>
        <w:rPr>
          <w:szCs w:val="28"/>
        </w:rPr>
      </w:pPr>
      <w:r>
        <w:rPr>
          <w:szCs w:val="28"/>
        </w:rPr>
        <w:t xml:space="preserve">по тарифам Ханты-Мансийского </w:t>
      </w:r>
    </w:p>
    <w:p w:rsidR="00B1662D" w:rsidRDefault="00007E69">
      <w:pPr>
        <w:jc w:val="right"/>
        <w:rPr>
          <w:szCs w:val="28"/>
        </w:rPr>
      </w:pPr>
      <w:r>
        <w:rPr>
          <w:szCs w:val="28"/>
        </w:rPr>
        <w:t>автономного округа – Югры</w:t>
      </w:r>
    </w:p>
    <w:p w:rsidR="00B1662D" w:rsidRDefault="00007E69">
      <w:pPr>
        <w:jc w:val="right"/>
        <w:rPr>
          <w:szCs w:val="28"/>
        </w:rPr>
      </w:pPr>
      <w:r>
        <w:rPr>
          <w:szCs w:val="28"/>
        </w:rPr>
        <w:t>от 10 декабря 2024 года № 105-нп</w:t>
      </w:r>
    </w:p>
    <w:p w:rsidR="00B1662D" w:rsidRDefault="00B1662D">
      <w:pPr>
        <w:rPr>
          <w:szCs w:val="28"/>
        </w:rPr>
      </w:pPr>
    </w:p>
    <w:p w:rsidR="00B1662D" w:rsidRDefault="00007E69">
      <w:pPr>
        <w:pStyle w:val="af5"/>
        <w:jc w:val="center"/>
        <w:rPr>
          <w:b/>
          <w:szCs w:val="28"/>
        </w:rPr>
      </w:pPr>
      <w:r>
        <w:rPr>
          <w:b/>
          <w:szCs w:val="28"/>
          <w:lang w:val="ru-RU"/>
        </w:rPr>
        <w:t>Т</w:t>
      </w:r>
      <w:r>
        <w:rPr>
          <w:b/>
          <w:szCs w:val="28"/>
          <w:lang w:val="ru-RU"/>
        </w:rPr>
        <w:t xml:space="preserve">арифы </w:t>
      </w:r>
    </w:p>
    <w:p w:rsidR="00B1662D" w:rsidRDefault="00007E69">
      <w:pPr>
        <w:pStyle w:val="af5"/>
        <w:jc w:val="center"/>
        <w:rPr>
          <w:b/>
          <w:szCs w:val="28"/>
        </w:rPr>
      </w:pPr>
      <w:r>
        <w:rPr>
          <w:b/>
          <w:szCs w:val="28"/>
          <w:lang w:val="ru-RU"/>
        </w:rPr>
        <w:t xml:space="preserve">на тепловую энергию (мощность), поставляемую </w:t>
      </w:r>
      <w:r>
        <w:rPr>
          <w:b/>
          <w:color w:val="000000"/>
          <w:szCs w:val="28"/>
          <w:lang w:val="ru-RU"/>
        </w:rPr>
        <w:t xml:space="preserve">теплоснабжающими организациями </w:t>
      </w:r>
      <w:r>
        <w:rPr>
          <w:b/>
          <w:szCs w:val="28"/>
          <w:lang w:val="ru-RU"/>
        </w:rPr>
        <w:t>потребителям</w:t>
      </w:r>
    </w:p>
    <w:p w:rsidR="00B1662D" w:rsidRDefault="00B1662D">
      <w:pPr>
        <w:pStyle w:val="af5"/>
        <w:jc w:val="center"/>
        <w:rPr>
          <w:b/>
          <w:szCs w:val="28"/>
        </w:rPr>
      </w:pPr>
    </w:p>
    <w:tbl>
      <w:tblPr>
        <w:tblW w:w="9218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7"/>
        <w:gridCol w:w="2122"/>
        <w:gridCol w:w="2126"/>
        <w:gridCol w:w="709"/>
        <w:gridCol w:w="1559"/>
        <w:gridCol w:w="1705"/>
      </w:tblGrid>
      <w:tr w:rsidR="00B1662D">
        <w:trPr>
          <w:cantSplit/>
          <w:trHeight w:val="202"/>
        </w:trPr>
        <w:tc>
          <w:tcPr>
            <w:tcW w:w="99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</w:tr>
      <w:tr w:rsidR="00B1662D">
        <w:trPr>
          <w:cantSplit/>
          <w:trHeight w:val="625"/>
        </w:trPr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января </w:t>
            </w:r>
          </w:p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30 июня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июля </w:t>
            </w:r>
          </w:p>
          <w:p w:rsidR="00B1662D" w:rsidRDefault="00007E69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31 декабря</w:t>
            </w:r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Общество с ограниченной ответственностью «Мобильный мир» *</w:t>
            </w:r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right="173" w:firstLine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Для потребителей, в случае отсутствия дифференциации тарифов по схеме подключения на территории сельского поселения Леуши Кондинского муниципального района Ханты-Мансийского автономного округа – Югры (село Леуши, за исключением котельной № 2 по улице Берег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овая, д. 53)</w:t>
            </w:r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7681,72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yellow"/>
              </w:rPr>
            </w:pPr>
            <w:r>
              <w:t>8372,73</w:t>
            </w:r>
          </w:p>
        </w:tc>
      </w:tr>
      <w:tr w:rsidR="00B1662D">
        <w:trPr>
          <w:cantSplit/>
          <w:trHeight w:val="20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9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>**</w:t>
              </w:r>
            </w:hyperlink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8065,81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8791,37</w:t>
            </w:r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Для потребителей, в случае отсутствия дифференциации тарифов по схеме подключения на территории городского поселения Луговой Кондинского</w:t>
            </w:r>
            <w:r>
              <w:rPr>
                <w:szCs w:val="28"/>
                <w:highlight w:val="white"/>
              </w:rPr>
              <w:t xml:space="preserve"> муниципального района Ханты-Мансийского автономного округа – Югры от котельной по ул. 40 лет Октября, д. 41А</w:t>
            </w:r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5557,81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6057,79</w:t>
            </w:r>
          </w:p>
        </w:tc>
      </w:tr>
      <w:tr w:rsidR="00B1662D">
        <w:trPr>
          <w:cantSplit/>
          <w:trHeight w:val="20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10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>**</w:t>
              </w:r>
            </w:hyperlink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5835,70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6360,68</w:t>
            </w:r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1.3.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Для потребителей, в случае отсутствия дифференциации тарифов по схеме подключения на территории сельского поселения Шугур Кондинского</w:t>
            </w:r>
            <w:r>
              <w:rPr>
                <w:szCs w:val="28"/>
                <w:highlight w:val="white"/>
              </w:rPr>
              <w:t xml:space="preserve"> муниципального района Ханты-Мансийского автономного округа – Югры</w:t>
            </w:r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1.3.1.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11098,22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18396,90</w:t>
            </w:r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right="173" w:firstLine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Куминский Кондинского муниципального района Ханты-Мансийского автономного округа – Югры</w:t>
            </w:r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1.4.1.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4340,59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4731,11</w:t>
            </w:r>
          </w:p>
        </w:tc>
      </w:tr>
      <w:tr w:rsidR="00B1662D">
        <w:trPr>
          <w:cantSplit/>
          <w:trHeight w:val="20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1.4.2.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11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>**</w:t>
              </w:r>
            </w:hyperlink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4557,62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4967,67</w:t>
            </w:r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Для потребителей, в случае отсутствия дифференциации тарифов по схеме подключения на территории городского поселения Мортка Кондинского</w:t>
            </w:r>
            <w:r>
              <w:rPr>
                <w:szCs w:val="28"/>
                <w:highlight w:val="white"/>
              </w:rPr>
              <w:t xml:space="preserve"> муниципального района Ханты-Мансийского автономного округа – Югры (поселок городского типа Мортка)</w:t>
            </w:r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1.5.1.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4593,28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5006,65</w:t>
            </w:r>
          </w:p>
        </w:tc>
      </w:tr>
      <w:tr w:rsidR="00B1662D">
        <w:trPr>
          <w:cantSplit/>
          <w:trHeight w:val="20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1.5.2.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12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>**</w:t>
              </w:r>
            </w:hyperlink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4822,94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5256,98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Общество с ограниченной ответственностью СК «Лидер»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городского поселения Междуреченский </w:t>
            </w:r>
            <w:r>
              <w:rPr>
                <w:szCs w:val="28"/>
                <w:highlight w:val="white"/>
              </w:rPr>
              <w:t>Кондинского муниципального района Ханты-Мансийского автономного округа – Югры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4351,80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4743,35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13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>**</w:t>
              </w:r>
            </w:hyperlink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5222,16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5692,02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>Общество с ограниченной ответственностью «Комплекс коммунальных платежей» *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r>
              <w:rPr>
                <w:szCs w:val="28"/>
                <w:highlight w:val="white"/>
              </w:rPr>
              <w:t>Кондинское Кондинского муниципального района Ханты-Мансийского автономного округа – Югры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4882,45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5321,70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14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>**</w:t>
              </w:r>
            </w:hyperlink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5126,57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5587,79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>Общество с ограниченной ответственностью «Теплотехсервис» *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сельского поселения Болчары </w:t>
            </w:r>
            <w:r>
              <w:rPr>
                <w:szCs w:val="28"/>
                <w:highlight w:val="white"/>
              </w:rPr>
              <w:t>Кондинского муниципального района Ханты-Мансийского автономного округа – Югры (село Болчары)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4.1.1.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5237,73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5709,05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4.1.2.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15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>**</w:t>
              </w:r>
            </w:hyperlink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5499,62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5994,50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Общество с ограниченной ответственностью «КОММУНЭНЕРГО» </w:t>
            </w:r>
            <w:hyperlink r:id="rId16" w:tooltip="consultantplus://offline/ref=0CD0AD3180E6AA51F18BFDBCE648E6A096481DF638699126A4EA217E1BD6FB75537CA38EF3B28B27BFDF00445236F" w:history="1">
              <w:r>
                <w:rPr>
                  <w:szCs w:val="28"/>
                  <w:highlight w:val="white"/>
                </w:rPr>
                <w:t>*</w:t>
              </w:r>
            </w:hyperlink>
            <w:r>
              <w:rPr>
                <w:szCs w:val="28"/>
                <w:highlight w:val="white"/>
              </w:rPr>
              <w:t>**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eastAsia="Calibri"/>
                <w:szCs w:val="28"/>
                <w:highlight w:val="white"/>
              </w:rPr>
              <w:t xml:space="preserve">на территории сельского поселения Мулымья </w:t>
            </w:r>
            <w:r>
              <w:rPr>
                <w:szCs w:val="28"/>
                <w:highlight w:val="white"/>
              </w:rPr>
              <w:t>Кондинского муниципального района Ханты-Мансийского автономного округа – Югры (</w:t>
            </w:r>
            <w:r>
              <w:rPr>
                <w:rFonts w:eastAsia="Calibri"/>
                <w:szCs w:val="28"/>
                <w:highlight w:val="white"/>
              </w:rPr>
              <w:t>поселок Мулымья, деревня Ушья)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.1.1.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2891,07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3151,26</w:t>
            </w:r>
          </w:p>
        </w:tc>
      </w:tr>
      <w:tr w:rsidR="00B1662D">
        <w:trPr>
          <w:cantSplit/>
          <w:trHeight w:val="35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5.1.2.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</w:t>
            </w:r>
          </w:p>
        </w:tc>
      </w:tr>
      <w:tr w:rsidR="00B1662D">
        <w:trPr>
          <w:cantSplit/>
          <w:trHeight w:val="4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5.1.3.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2891,07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3151,26</w:t>
            </w:r>
          </w:p>
        </w:tc>
      </w:tr>
      <w:tr w:rsidR="00B1662D">
        <w:trPr>
          <w:trHeight w:val="230"/>
        </w:trPr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82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highlight w:val="white"/>
              </w:rPr>
              <w:t>Акционерное общество «Сургутский хлебозавод»</w:t>
            </w:r>
          </w:p>
        </w:tc>
      </w:tr>
      <w:tr w:rsidR="00B1662D">
        <w:trPr>
          <w:trHeight w:val="230"/>
        </w:trPr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6.1.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</w:t>
            </w:r>
            <w:r>
              <w:rPr>
                <w:szCs w:val="28"/>
                <w:highlight w:val="white"/>
              </w:rPr>
              <w:lastRenderedPageBreak/>
              <w:t xml:space="preserve">дифференциации тарифов по схеме подключения </w:t>
            </w:r>
            <w:r>
              <w:rPr>
                <w:rFonts w:eastAsia="Calibri"/>
                <w:szCs w:val="28"/>
                <w:highlight w:val="white"/>
              </w:rPr>
              <w:t xml:space="preserve">на территории городского округа Сургут </w:t>
            </w:r>
            <w:r>
              <w:rPr>
                <w:szCs w:val="28"/>
                <w:highlight w:val="white"/>
              </w:rPr>
              <w:t xml:space="preserve">Ханты-Мансийского автономного округа – Югры </w:t>
            </w:r>
          </w:p>
        </w:tc>
      </w:tr>
      <w:tr w:rsidR="00B1662D">
        <w:trPr>
          <w:trHeight w:val="230"/>
        </w:trPr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6.1.1.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1907,57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1997,86</w:t>
            </w:r>
          </w:p>
        </w:tc>
      </w:tr>
    </w:tbl>
    <w:p w:rsidR="00B1662D" w:rsidRDefault="00007E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* </w:t>
      </w:r>
      <w:r>
        <w:rPr>
          <w:rFonts w:ascii="Times New Roman" w:hAnsi="Times New Roman" w:cs="Times New Roman"/>
          <w:sz w:val="24"/>
          <w:szCs w:val="24"/>
          <w:highlight w:val="white"/>
        </w:rPr>
        <w:t>Применяется упрощенная система налогообложения в соответствии с главой 26.2 Налогового кодекса Российской Федерации. На основании подпункта 1 пункта 8 статьи 164 главы 21 Налогового кодекса Российской Федерации применяется ставка НДС в размере 5%.</w:t>
      </w:r>
    </w:p>
    <w:p w:rsidR="00B1662D" w:rsidRDefault="00007E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** </w:t>
      </w:r>
      <w:r>
        <w:rPr>
          <w:rFonts w:ascii="Times New Roman" w:hAnsi="Times New Roman" w:cs="Times New Roman"/>
          <w:sz w:val="24"/>
          <w:szCs w:val="24"/>
          <w:highlight w:val="white"/>
        </w:rPr>
        <w:t>Выделяется в целях реализации пункта 6 статьи 168 Налогового кодекса Российской Федерации.</w:t>
      </w:r>
    </w:p>
    <w:p w:rsidR="00B1662D" w:rsidRDefault="00007E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*** Применяется упрощенная система налогообложения в соответствии с главой 26.2 Налогового кодекса Российской Федерации. НДС не облагается в соответствии с абзацем 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пункта 1 статьи 145 главы 21 Налогового кодекса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B1662D" w:rsidRDefault="00B1662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662D" w:rsidRDefault="00B1662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662D" w:rsidRDefault="00B1662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662D" w:rsidRDefault="00007E69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B1662D" w:rsidRDefault="00007E69">
      <w:pPr>
        <w:jc w:val="right"/>
        <w:rPr>
          <w:highlight w:val="white"/>
        </w:rPr>
      </w:pPr>
      <w:r>
        <w:rPr>
          <w:szCs w:val="28"/>
          <w:highlight w:val="white"/>
        </w:rPr>
        <w:lastRenderedPageBreak/>
        <w:t>Приложение 2</w:t>
      </w:r>
    </w:p>
    <w:p w:rsidR="00B1662D" w:rsidRDefault="00007E69">
      <w:pPr>
        <w:jc w:val="right"/>
        <w:rPr>
          <w:highlight w:val="white"/>
        </w:rPr>
      </w:pPr>
      <w:r>
        <w:rPr>
          <w:szCs w:val="28"/>
          <w:highlight w:val="white"/>
        </w:rPr>
        <w:t>к приказу Региональной службы</w:t>
      </w:r>
    </w:p>
    <w:p w:rsidR="00B1662D" w:rsidRDefault="00007E69">
      <w:pPr>
        <w:jc w:val="right"/>
        <w:rPr>
          <w:highlight w:val="white"/>
        </w:rPr>
      </w:pPr>
      <w:r>
        <w:rPr>
          <w:szCs w:val="28"/>
          <w:highlight w:val="white"/>
        </w:rPr>
        <w:t xml:space="preserve">по тарифам Ханты-Мансийского </w:t>
      </w:r>
    </w:p>
    <w:p w:rsidR="00B1662D" w:rsidRDefault="00007E69">
      <w:pPr>
        <w:jc w:val="right"/>
        <w:rPr>
          <w:highlight w:val="white"/>
        </w:rPr>
      </w:pPr>
      <w:r>
        <w:rPr>
          <w:szCs w:val="28"/>
          <w:highlight w:val="white"/>
        </w:rPr>
        <w:t>автономного округа – Югры</w:t>
      </w:r>
    </w:p>
    <w:p w:rsidR="00B1662D" w:rsidRDefault="00007E69">
      <w:pPr>
        <w:jc w:val="right"/>
        <w:rPr>
          <w:highlight w:val="white"/>
        </w:rPr>
      </w:pPr>
      <w:r>
        <w:rPr>
          <w:szCs w:val="28"/>
          <w:highlight w:val="white"/>
        </w:rPr>
        <w:t>от 10 декабря 2024 года № 105-нп</w:t>
      </w:r>
    </w:p>
    <w:p w:rsidR="00B1662D" w:rsidRDefault="00B1662D">
      <w:pPr>
        <w:rPr>
          <w:szCs w:val="28"/>
          <w:highlight w:val="yellow"/>
        </w:rPr>
      </w:pPr>
    </w:p>
    <w:p w:rsidR="00B1662D" w:rsidRDefault="00B1662D">
      <w:pPr>
        <w:rPr>
          <w:szCs w:val="28"/>
          <w:highlight w:val="yellow"/>
        </w:rPr>
      </w:pPr>
    </w:p>
    <w:p w:rsidR="00B1662D" w:rsidRDefault="00007E69">
      <w:pPr>
        <w:pStyle w:val="af5"/>
        <w:jc w:val="center"/>
        <w:rPr>
          <w:highlight w:val="white"/>
        </w:rPr>
      </w:pPr>
      <w:r>
        <w:rPr>
          <w:b/>
          <w:szCs w:val="28"/>
          <w:highlight w:val="white"/>
          <w:lang w:val="ru-RU"/>
        </w:rPr>
        <w:t>Т</w:t>
      </w:r>
      <w:r>
        <w:rPr>
          <w:b/>
          <w:szCs w:val="28"/>
          <w:highlight w:val="white"/>
          <w:lang w:val="ru-RU"/>
        </w:rPr>
        <w:t xml:space="preserve">арифы </w:t>
      </w:r>
    </w:p>
    <w:p w:rsidR="00B1662D" w:rsidRDefault="00007E69">
      <w:pPr>
        <w:shd w:val="clear" w:color="auto" w:fill="FFFFFF"/>
        <w:jc w:val="center"/>
        <w:rPr>
          <w:sz w:val="20"/>
          <w:highlight w:val="white"/>
        </w:rPr>
      </w:pPr>
      <w:r>
        <w:rPr>
          <w:b/>
          <w:szCs w:val="28"/>
          <w:highlight w:val="white"/>
        </w:rPr>
        <w:t xml:space="preserve">на тепловую энергию (мощность), </w:t>
      </w:r>
      <w:r>
        <w:rPr>
          <w:b/>
          <w:szCs w:val="28"/>
          <w:highlight w:val="white"/>
        </w:rPr>
        <w:t xml:space="preserve">поставляемую теплоснабжающими организациями </w:t>
      </w:r>
      <w:r>
        <w:rPr>
          <w:b/>
          <w:color w:val="000000"/>
          <w:szCs w:val="28"/>
          <w:highlight w:val="white"/>
        </w:rPr>
        <w:t>потребителям</w:t>
      </w:r>
      <w:r>
        <w:rPr>
          <w:b/>
          <w:bCs/>
          <w:szCs w:val="28"/>
          <w:highlight w:val="white"/>
        </w:rPr>
        <w:t xml:space="preserve"> </w:t>
      </w:r>
    </w:p>
    <w:p w:rsidR="00B1662D" w:rsidRDefault="00B1662D">
      <w:pPr>
        <w:shd w:val="nil"/>
        <w:rPr>
          <w:highlight w:val="white"/>
        </w:rPr>
      </w:pPr>
    </w:p>
    <w:tbl>
      <w:tblPr>
        <w:tblW w:w="0" w:type="auto"/>
        <w:tblInd w:w="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1"/>
        <w:gridCol w:w="2175"/>
        <w:gridCol w:w="2196"/>
        <w:gridCol w:w="709"/>
        <w:gridCol w:w="1559"/>
        <w:gridCol w:w="1612"/>
      </w:tblGrid>
      <w:tr w:rsidR="00B1662D">
        <w:trPr>
          <w:cantSplit/>
          <w:trHeight w:val="202"/>
        </w:trPr>
        <w:tc>
          <w:tcPr>
            <w:tcW w:w="80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№ п/п</w:t>
            </w:r>
          </w:p>
        </w:tc>
        <w:tc>
          <w:tcPr>
            <w:tcW w:w="217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регулируемой организации</w:t>
            </w:r>
          </w:p>
        </w:tc>
        <w:tc>
          <w:tcPr>
            <w:tcW w:w="219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Год</w:t>
            </w:r>
          </w:p>
        </w:tc>
        <w:tc>
          <w:tcPr>
            <w:tcW w:w="3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Вода</w:t>
            </w:r>
          </w:p>
        </w:tc>
      </w:tr>
      <w:tr w:rsidR="00B1662D">
        <w:trPr>
          <w:cantSplit/>
          <w:trHeight w:val="202"/>
        </w:trPr>
        <w:tc>
          <w:tcPr>
            <w:tcW w:w="80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 1 января </w:t>
            </w:r>
          </w:p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 30 июня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 1 июля по 31 декабря</w:t>
            </w:r>
          </w:p>
        </w:tc>
      </w:tr>
      <w:tr w:rsidR="00B1662D">
        <w:trPr>
          <w:cantSplit/>
          <w:trHeight w:val="69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8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Пойковское муниципальное унитарное предприятие «Управление тепловодоснабжения»</w:t>
            </w:r>
          </w:p>
        </w:tc>
      </w:tr>
      <w:tr w:rsidR="00B1662D">
        <w:trPr>
          <w:cantSplit/>
          <w:trHeight w:val="4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0" w:lineRule="atLeast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</w:t>
            </w:r>
            <w:r>
              <w:rPr>
                <w:color w:val="000000"/>
                <w:szCs w:val="28"/>
                <w:highlight w:val="white"/>
              </w:rPr>
              <w:t xml:space="preserve">сельского поселения Сингапай Нефтеюганского муниципального района </w:t>
            </w:r>
            <w:r>
              <w:rPr>
                <w:color w:val="000000"/>
                <w:szCs w:val="28"/>
                <w:highlight w:val="white"/>
              </w:rPr>
              <w:br/>
              <w:t>Ханты-Мансийского автономного округа – Югры (село Чеускино)</w:t>
            </w:r>
          </w:p>
        </w:tc>
      </w:tr>
      <w:tr w:rsidR="00B1662D">
        <w:trPr>
          <w:cantSplit/>
          <w:trHeight w:val="4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1.1.1.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szCs w:val="28"/>
                <w:highlight w:val="white"/>
              </w:rPr>
              <w:t>2259,14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2462,38</w:t>
            </w:r>
          </w:p>
        </w:tc>
      </w:tr>
      <w:tr w:rsidR="00B1662D">
        <w:trPr>
          <w:trHeight w:val="230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2462,38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2517,23</w:t>
            </w:r>
          </w:p>
        </w:tc>
      </w:tr>
      <w:tr w:rsidR="00B1662D">
        <w:trPr>
          <w:trHeight w:val="230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1.1.3.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2517,23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2637,87</w:t>
            </w:r>
          </w:p>
        </w:tc>
      </w:tr>
      <w:tr w:rsidR="00B1662D">
        <w:trPr>
          <w:cantSplit/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1.1.4.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right="-70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17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>*</w:t>
              </w:r>
            </w:hyperlink>
          </w:p>
        </w:tc>
      </w:tr>
      <w:tr w:rsidR="00B1662D">
        <w:trPr>
          <w:cantSplit/>
          <w:trHeight w:val="4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1.1.5.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Cs w:val="28"/>
                <w:highlight w:val="white"/>
              </w:rPr>
              <w:t>2710,97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</w:rPr>
              <w:t>2954,86</w:t>
            </w:r>
          </w:p>
        </w:tc>
      </w:tr>
      <w:tr w:rsidR="00B1662D">
        <w:trPr>
          <w:trHeight w:val="322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1.1.6.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</w:rPr>
              <w:t>2954,86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3020,68</w:t>
            </w:r>
          </w:p>
        </w:tc>
      </w:tr>
      <w:tr w:rsidR="00B1662D">
        <w:trPr>
          <w:trHeight w:val="322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1.1.7.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</w:rPr>
              <w:t>3020,68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3165,44</w:t>
            </w:r>
          </w:p>
        </w:tc>
      </w:tr>
      <w:tr w:rsidR="00B1662D">
        <w:trPr>
          <w:cantSplit/>
          <w:trHeight w:val="4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0" w:lineRule="atLeast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</w:t>
            </w:r>
            <w:r>
              <w:rPr>
                <w:color w:val="000000"/>
                <w:szCs w:val="28"/>
                <w:highlight w:val="white"/>
              </w:rPr>
              <w:t>сельского поселения Сингапай Нефтеюганского</w:t>
            </w:r>
            <w:r>
              <w:rPr>
                <w:color w:val="000000"/>
                <w:szCs w:val="28"/>
                <w:highlight w:val="white"/>
              </w:rPr>
              <w:t xml:space="preserve"> муниципального района </w:t>
            </w:r>
            <w:r>
              <w:rPr>
                <w:color w:val="000000"/>
                <w:szCs w:val="28"/>
                <w:highlight w:val="white"/>
              </w:rPr>
              <w:br/>
              <w:t>Ханты-Мансийского автономного округа – Югры (поселок Сингапай)</w:t>
            </w:r>
          </w:p>
        </w:tc>
      </w:tr>
      <w:tr w:rsidR="00B1662D">
        <w:trPr>
          <w:cantSplit/>
          <w:trHeight w:val="4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1.2.1.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Cs w:val="28"/>
                <w:highlight w:val="white"/>
              </w:rPr>
              <w:t>1699,69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1852,64</w:t>
            </w:r>
          </w:p>
        </w:tc>
      </w:tr>
      <w:tr w:rsidR="00B1662D">
        <w:trPr>
          <w:trHeight w:val="230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1852,64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1952,67</w:t>
            </w:r>
          </w:p>
        </w:tc>
      </w:tr>
      <w:tr w:rsidR="00B1662D">
        <w:trPr>
          <w:trHeight w:val="230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1.2.3.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1952,67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2046,39</w:t>
            </w:r>
          </w:p>
        </w:tc>
      </w:tr>
      <w:tr w:rsidR="00B1662D">
        <w:trPr>
          <w:cantSplit/>
          <w:trHeight w:val="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1.2.4.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right="-70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Cs w:val="28"/>
                <w:highlight w:val="white"/>
              </w:rPr>
              <w:t>Население (тарифы указываются с учетом НДС</w:t>
            </w:r>
            <w:r>
              <w:rPr>
                <w:color w:val="000000" w:themeColor="text1"/>
                <w:szCs w:val="28"/>
                <w:highlight w:val="white"/>
              </w:rPr>
              <w:t xml:space="preserve">) </w:t>
            </w:r>
            <w:hyperlink r:id="rId18" w:tooltip="consultantplus://offline/ref=D90A2F1703EFF1070A63F99214A7E2CAE14F5EA245D3DDEEE56A4E3351ECDD1B225A031789EAAB7AkAnFF" w:history="1">
              <w:r>
                <w:rPr>
                  <w:color w:val="000000" w:themeColor="text1"/>
                  <w:szCs w:val="28"/>
                  <w:highlight w:val="white"/>
                </w:rPr>
                <w:t>*</w:t>
              </w:r>
            </w:hyperlink>
            <w:bookmarkStart w:id="0" w:name="undefined"/>
            <w:bookmarkEnd w:id="0"/>
          </w:p>
        </w:tc>
      </w:tr>
      <w:tr w:rsidR="00B1662D">
        <w:trPr>
          <w:cantSplit/>
          <w:trHeight w:val="4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2.5.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Cs w:val="28"/>
                <w:highlight w:val="white"/>
              </w:rPr>
              <w:t>2039,63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</w:rPr>
              <w:t>2223,17</w:t>
            </w:r>
          </w:p>
        </w:tc>
      </w:tr>
      <w:tr w:rsidR="00B1662D">
        <w:trPr>
          <w:trHeight w:val="322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1.2.6.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</w:rPr>
              <w:t>2223,17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2343,20</w:t>
            </w:r>
          </w:p>
        </w:tc>
      </w:tr>
      <w:tr w:rsidR="00B1662D">
        <w:trPr>
          <w:trHeight w:val="322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1.2.7.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</w:rPr>
              <w:t>2343,20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2455,67</w:t>
            </w:r>
          </w:p>
        </w:tc>
      </w:tr>
      <w:tr w:rsidR="00B1662D">
        <w:trPr>
          <w:trHeight w:val="322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82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Индивидуальный предприниматель Дёмин Евгений Владимирович</w:t>
            </w:r>
          </w:p>
        </w:tc>
      </w:tr>
      <w:tr w:rsidR="00B1662D">
        <w:trPr>
          <w:trHeight w:val="322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2.1.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0" w:lineRule="atLeast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</w:t>
            </w:r>
            <w:r>
              <w:rPr>
                <w:color w:val="000000"/>
                <w:szCs w:val="28"/>
                <w:highlight w:val="white"/>
              </w:rPr>
              <w:t xml:space="preserve">городского округа Нижневартовск </w:t>
            </w:r>
            <w:r>
              <w:rPr>
                <w:color w:val="000000"/>
                <w:szCs w:val="28"/>
                <w:highlight w:val="white"/>
              </w:rPr>
              <w:br/>
              <w:t xml:space="preserve">Ханты-Мансийского автономного округа – Югры </w:t>
            </w:r>
            <w:r>
              <w:rPr>
                <w:szCs w:val="28"/>
                <w:highlight w:val="white"/>
              </w:rPr>
              <w:t>от котельной по улице Интернациональная, д. 89</w:t>
            </w:r>
          </w:p>
        </w:tc>
      </w:tr>
      <w:tr w:rsidR="00B1662D">
        <w:trPr>
          <w:trHeight w:val="322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szCs w:val="28"/>
                <w:highlight w:val="white"/>
              </w:rPr>
              <w:t>1557,16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1623,08</w:t>
            </w:r>
          </w:p>
        </w:tc>
      </w:tr>
      <w:tr w:rsidR="00B1662D">
        <w:trPr>
          <w:trHeight w:val="322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2.3.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</w:rPr>
              <w:t>1623,08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1669,30</w:t>
            </w:r>
          </w:p>
        </w:tc>
      </w:tr>
      <w:tr w:rsidR="00B1662D">
        <w:trPr>
          <w:trHeight w:val="322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2.4.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 w:themeColor="text1"/>
              </w:rPr>
              <w:t>1669,30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1742,83</w:t>
            </w:r>
          </w:p>
        </w:tc>
      </w:tr>
    </w:tbl>
    <w:p w:rsidR="00B1662D" w:rsidRDefault="00007E69">
      <w:pPr>
        <w:jc w:val="both"/>
        <w:rPr>
          <w:rFonts w:eastAsia="Calibri"/>
          <w:highlight w:val="white"/>
        </w:rPr>
      </w:pPr>
      <w:r>
        <w:rPr>
          <w:rFonts w:eastAsia="Calibri"/>
          <w:sz w:val="24"/>
          <w:szCs w:val="24"/>
          <w:highlight w:val="white"/>
        </w:rPr>
        <w:t>* Выделяется в целях реализации пункта 6 статьи 168 Налогового кодекса Российской Федерации</w:t>
      </w:r>
    </w:p>
    <w:p w:rsidR="00B1662D" w:rsidRDefault="00007E69">
      <w:pPr>
        <w:shd w:val="nil"/>
      </w:pPr>
      <w:r>
        <w:rPr>
          <w:szCs w:val="28"/>
          <w:highlight w:val="yellow"/>
        </w:rPr>
        <w:br w:type="page" w:clear="all"/>
      </w:r>
    </w:p>
    <w:p w:rsidR="00B1662D" w:rsidRDefault="00007E69">
      <w:pPr>
        <w:jc w:val="right"/>
        <w:rPr>
          <w:highlight w:val="white"/>
        </w:rPr>
      </w:pPr>
      <w:r>
        <w:rPr>
          <w:szCs w:val="28"/>
          <w:highlight w:val="white"/>
        </w:rPr>
        <w:lastRenderedPageBreak/>
        <w:t>Приложение 3</w:t>
      </w:r>
    </w:p>
    <w:p w:rsidR="00B1662D" w:rsidRDefault="00007E69"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>к приказу Региональной службы</w:t>
      </w:r>
    </w:p>
    <w:p w:rsidR="00B1662D" w:rsidRDefault="00007E69"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по тарифам Ханты-Мансийского </w:t>
      </w:r>
    </w:p>
    <w:p w:rsidR="00B1662D" w:rsidRDefault="00007E69"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>автономного округа – Югры</w:t>
      </w:r>
    </w:p>
    <w:p w:rsidR="00B1662D" w:rsidRDefault="00007E69"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>от 10 декабря 2024 года № 105-нп</w:t>
      </w:r>
    </w:p>
    <w:p w:rsidR="00B1662D" w:rsidRDefault="00B1662D">
      <w:pPr>
        <w:rPr>
          <w:szCs w:val="28"/>
        </w:rPr>
      </w:pPr>
    </w:p>
    <w:p w:rsidR="00B1662D" w:rsidRDefault="00007E69">
      <w:pPr>
        <w:pStyle w:val="af5"/>
        <w:jc w:val="center"/>
        <w:rPr>
          <w:b/>
          <w:szCs w:val="28"/>
        </w:rPr>
      </w:pPr>
      <w:r>
        <w:rPr>
          <w:b/>
          <w:szCs w:val="28"/>
          <w:lang w:val="ru-RU"/>
        </w:rPr>
        <w:t>Т</w:t>
      </w:r>
      <w:r>
        <w:rPr>
          <w:b/>
          <w:szCs w:val="28"/>
          <w:lang w:val="ru-RU"/>
        </w:rPr>
        <w:t xml:space="preserve">арифы  </w:t>
      </w:r>
    </w:p>
    <w:p w:rsidR="00B1662D" w:rsidRDefault="00007E69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szCs w:val="28"/>
        </w:rPr>
        <w:t xml:space="preserve">на тепловую энергию (мощность), поставляемую теплоснабжающими организациями </w:t>
      </w:r>
      <w:r>
        <w:rPr>
          <w:b/>
          <w:color w:val="000000"/>
          <w:szCs w:val="28"/>
        </w:rPr>
        <w:t>потребителям</w:t>
      </w:r>
      <w:r>
        <w:rPr>
          <w:b/>
          <w:bCs/>
          <w:szCs w:val="28"/>
        </w:rPr>
        <w:t xml:space="preserve"> </w:t>
      </w:r>
    </w:p>
    <w:p w:rsidR="00B1662D" w:rsidRDefault="00B1662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1"/>
        <w:gridCol w:w="2175"/>
        <w:gridCol w:w="2196"/>
        <w:gridCol w:w="709"/>
        <w:gridCol w:w="1559"/>
        <w:gridCol w:w="1612"/>
      </w:tblGrid>
      <w:tr w:rsidR="00B1662D">
        <w:trPr>
          <w:cantSplit/>
          <w:trHeight w:val="20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</w:tr>
      <w:tr w:rsidR="00B1662D">
        <w:trPr>
          <w:cantSplit/>
          <w:trHeight w:val="202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января </w:t>
            </w:r>
          </w:p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 июня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июля по 31 декабря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82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Пойковское муниципальное унитарное предприятие «Управление тепловодоснабжения»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Для потребителей, в случае отсутствия дифференциации тарифов по схеме подключения на территории станции Салым сельского поселения Салым Нефтеюганского муниципального района Ханты-Мансийского автономного округа – Югры (поселок Салым)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1925,08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2098,33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2098,33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2211,61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1.1.3.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2211,61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2317,74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1.1.4.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2317,74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2428,98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1.1.5.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2428,98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2545,57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1.1.6.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right="-70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19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>*</w:t>
              </w:r>
            </w:hyperlink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1.1.7.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2310,10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2518,00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1.1.8.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2518,00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2653,93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1.1.9.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2653,93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2781,29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1.1.10.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2781,29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2914,78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1.1.11.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2914,78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3054,68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Для потребителей, в случае отсутствия дифференциации тарифов по схеме подключения на территории сельского поселения Куть-Ях Нефтеюганского муниципального района Ханты-Мансийского автономного округа – Югры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2043,22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2227,10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2227,10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2347,36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1.2.3.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2347,36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2460,03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1.2.4.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2460,03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2578,11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1.2.5.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2578,11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2701,85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1.2.6.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right="-70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20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>*</w:t>
              </w:r>
            </w:hyperlink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1.2.7.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2451,86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2672,52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1.2.8.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2672,52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2816,83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1.2.9.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2816,83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2952,04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1.2.10.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2952,04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3093,73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1.2.11.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3093,73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3242,22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82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Общество с ограниченной ответственностью «Нижневартовскгаз»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Для потребителей, в случае отсутствия дифференциации тарифов по схеме подключения на территории городского округа Нижневартовск Ханты-Мансийского автономного округа – Югры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1882,10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2051,48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2051,48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2123,17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2.1.3.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2123,17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2192,90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2.1.4.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2192,90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2271,09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2.1.5.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2271,09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2343,97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2.1.6.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right="-70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21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>*</w:t>
              </w:r>
            </w:hyperlink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2.1.7.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2258,52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2461,78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2.1.8.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2461,78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2547,80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2.1.9.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2547,80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2631,48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2.1.10.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2631,48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2725,31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2.1.11.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2725,31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2812,76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82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right="173" w:firstLine="0"/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Муниципальное унитарное предприятие «Советский Тепловодоканал»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right="173" w:firstLine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Для потребителей, в случае отсутствия дифференциации тарифов по схеме подключения на территории городских поселений Советский, Зеленоборск, Таежный, Агириш, Коммунистический, Пионерский, Малиновский, сельского поселения Алябьевский Советского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 района Ханты-Мансийского автономного округа – Югры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2268,42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2472,53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2472,53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2605,99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3.1.3.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2605,99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2731,08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3.1.4.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2731,08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2862,17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3.1.5.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2862,17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2999,54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3.1.6.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right="-70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(тарифы указываются с учетом НДС) </w:t>
            </w:r>
            <w:hyperlink r:id="rId22" w:tooltip="consultantplus://offline/ref=D90A2F1703EFF1070A63F99214A7E2CAE14F5EA245D3DDEEE56A4E3351ECDD1B225A031789EAAB7AkAnFF" w:history="1">
              <w:r>
                <w:rPr>
                  <w:szCs w:val="28"/>
                  <w:highlight w:val="white"/>
                </w:rPr>
                <w:t>*</w:t>
              </w:r>
            </w:hyperlink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3.1.7.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2722,10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2967,04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3.1.8.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2967,04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3127,19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3.1.9.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3127,19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3277,30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3.1.10.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3277,30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3434,60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3.1.11.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3434,60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3599,45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82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Специализированная компания автотехники-база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»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right="173" w:firstLine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– Югры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4.1.1.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2557,34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2557,34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4.1.2.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2557,34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2986,65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2784,40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2784,40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4.1.4.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2784,40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3018,10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4.1.5.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2965,65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2965,65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82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>Общество с ограниченной ответственностью «ПриобьСтройГарант» **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</w:t>
            </w:r>
            <w:r>
              <w:rPr>
                <w:szCs w:val="28"/>
                <w:highlight w:val="white"/>
              </w:rPr>
              <w:t>сельского поселения Перегребное Октябрьского муниципального района Ханты-Мансийского автономного округа – Югры (село Перегребное, деревня Нижние Нарыкары)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3040,70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3314,29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5.1.2.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3314,29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3493,26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5.1.3.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3493,26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3660,93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5.1.4.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3660,93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3836,59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5.1.5.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3836,59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4020,73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  <w:t>5.1.6.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right="-70"/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Население 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  <w:t>5.1.7.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3040,70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3314,29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8.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3314,29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3493,26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5.1.9.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3493,26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3660,93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5.1.10.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3660,93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3836,59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5.1.11.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3836,59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4020,73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6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Для потребителей, в случае отсутствия дифференциации тарифов по схеме подключения на территории </w:t>
            </w:r>
            <w:r>
              <w:rPr>
                <w:szCs w:val="28"/>
                <w:highlight w:val="white"/>
              </w:rPr>
              <w:t>сельского поселения Перегребное Октябрьского муниципального района Ханты-Мансийского автономного округа – Югры (деревня Чемаши)</w:t>
            </w:r>
          </w:p>
        </w:tc>
      </w:tr>
      <w:tr w:rsidR="00B1662D">
        <w:trPr>
          <w:trHeight w:val="23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.2.1.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одноставочный, 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4442,45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4695,32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5.2.2.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4695,32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5074,03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5.2.3.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4951,06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4951,06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5.2.4.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4951,06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5267,44</w:t>
            </w:r>
          </w:p>
        </w:tc>
      </w:tr>
      <w:tr w:rsidR="00B1662D">
        <w:trPr>
          <w:trHeight w:val="322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5.2.5.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5190,59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t>5190,59</w:t>
            </w:r>
          </w:p>
        </w:tc>
      </w:tr>
    </w:tbl>
    <w:p w:rsidR="00B1662D" w:rsidRDefault="00007E69">
      <w:pPr>
        <w:pStyle w:val="ConsPlusNormal"/>
        <w:widowControl/>
        <w:ind w:right="-142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* Выделяется в целях реализации пункта 6 статьи 168 Налогового кодекса Российской Федерации.</w:t>
      </w:r>
    </w:p>
    <w:p w:rsidR="00B1662D" w:rsidRDefault="00007E69">
      <w:pPr>
        <w:pStyle w:val="ConsPlusNormal"/>
        <w:widowControl/>
        <w:ind w:firstLine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** Применяется упрощенная система налогообложения в соответствии с главой 26.2 </w:t>
      </w:r>
      <w:r>
        <w:rPr>
          <w:rFonts w:ascii="Times New Roman" w:hAnsi="Times New Roman" w:cs="Times New Roman"/>
          <w:sz w:val="24"/>
          <w:szCs w:val="24"/>
          <w:highlight w:val="white"/>
        </w:rPr>
        <w:t>Налогового кодекса Российской Федерации. НДС не облагается в соответствии с абзацем 3 пункта 1 статьи 145 главы 21 Налогового кодекса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B1662D" w:rsidRDefault="00B1662D">
      <w:pPr>
        <w:pStyle w:val="ConsPlusNormal"/>
        <w:widowControl/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662D" w:rsidRDefault="00B1662D">
      <w:pPr>
        <w:jc w:val="right"/>
        <w:rPr>
          <w:szCs w:val="28"/>
        </w:rPr>
        <w:sectPr w:rsidR="00B1662D">
          <w:headerReference w:type="default" r:id="rId23"/>
          <w:headerReference w:type="first" r:id="rId24"/>
          <w:pgSz w:w="11906" w:h="16838"/>
          <w:pgMar w:top="1417" w:right="1276" w:bottom="1134" w:left="1559" w:header="414" w:footer="352" w:gutter="0"/>
          <w:cols w:space="708"/>
          <w:titlePg/>
          <w:docGrid w:linePitch="360"/>
        </w:sectPr>
      </w:pPr>
    </w:p>
    <w:p w:rsidR="00B1662D" w:rsidRDefault="00007E69">
      <w:pPr>
        <w:jc w:val="right"/>
        <w:rPr>
          <w:highlight w:val="white"/>
        </w:rPr>
      </w:pPr>
      <w:r>
        <w:rPr>
          <w:szCs w:val="28"/>
          <w:highlight w:val="white"/>
        </w:rPr>
        <w:lastRenderedPageBreak/>
        <w:t>Приложение 4</w:t>
      </w:r>
    </w:p>
    <w:p w:rsidR="00B1662D" w:rsidRDefault="00007E69"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>к приказу Региональной службы</w:t>
      </w:r>
    </w:p>
    <w:p w:rsidR="00B1662D" w:rsidRDefault="00007E69"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по тарифам Ханты-Мансийского </w:t>
      </w:r>
    </w:p>
    <w:p w:rsidR="00B1662D" w:rsidRDefault="00007E69"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>автономного округа – Югры</w:t>
      </w:r>
    </w:p>
    <w:p w:rsidR="00B1662D" w:rsidRDefault="00007E69"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>от 10 декабря 2024 года № 105-нп</w:t>
      </w:r>
    </w:p>
    <w:p w:rsidR="00B1662D" w:rsidRDefault="00B1662D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</w:rPr>
      </w:pPr>
    </w:p>
    <w:p w:rsidR="00B1662D" w:rsidRDefault="00007E69">
      <w:pPr>
        <w:jc w:val="center"/>
        <w:rPr>
          <w:b/>
          <w:szCs w:val="28"/>
        </w:rPr>
      </w:pPr>
      <w:r>
        <w:rPr>
          <w:b/>
          <w:szCs w:val="28"/>
        </w:rPr>
        <w:t>Долгосрочные параметры регулирования, устанавливаемые на долгосрочный период регулирования для форми</w:t>
      </w:r>
      <w:r>
        <w:rPr>
          <w:b/>
          <w:szCs w:val="28"/>
        </w:rPr>
        <w:t>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тарифов на 2025-2027 годы</w:t>
      </w:r>
    </w:p>
    <w:p w:rsidR="00B1662D" w:rsidRDefault="00B1662D">
      <w:pPr>
        <w:jc w:val="center"/>
        <w:rPr>
          <w:b/>
          <w:sz w:val="16"/>
          <w:szCs w:val="16"/>
        </w:rPr>
      </w:pPr>
    </w:p>
    <w:tbl>
      <w:tblPr>
        <w:tblW w:w="1564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01"/>
        <w:gridCol w:w="1985"/>
        <w:gridCol w:w="709"/>
        <w:gridCol w:w="1559"/>
        <w:gridCol w:w="1665"/>
        <w:gridCol w:w="1607"/>
        <w:gridCol w:w="1627"/>
        <w:gridCol w:w="2058"/>
        <w:gridCol w:w="2190"/>
        <w:gridCol w:w="1339"/>
      </w:tblGrid>
      <w:tr w:rsidR="00B1662D">
        <w:trPr>
          <w:cantSplit/>
          <w:trHeight w:val="1123"/>
          <w:jc w:val="center"/>
        </w:trPr>
        <w:tc>
          <w:tcPr>
            <w:tcW w:w="9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Базовый уровень операцион-</w:t>
            </w:r>
            <w:r>
              <w:rPr>
                <w:szCs w:val="28"/>
              </w:rPr>
              <w:t>ных расходов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Индекс эффектив-ности операцион-ных расходов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Норматив-ный уровень прибыли </w:t>
            </w:r>
            <w:r>
              <w:rPr>
                <w:szCs w:val="28"/>
                <w:vertAlign w:val="superscript"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Уровень надежности тепло-снабжения *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 энерго-сбережения и энергетической эффектив-</w:t>
            </w:r>
          </w:p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ности 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**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Реализация программ в области энерго-сбережения</w:t>
            </w:r>
            <w:r>
              <w:rPr>
                <w:szCs w:val="28"/>
              </w:rPr>
              <w:t xml:space="preserve"> и повышения энергетической эффективности **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Динамика измене-ния расходов на топливо ***</w:t>
            </w:r>
          </w:p>
        </w:tc>
      </w:tr>
      <w:tr w:rsidR="00B1662D">
        <w:trPr>
          <w:cantSplit/>
          <w:trHeight w:val="24"/>
          <w:jc w:val="center"/>
        </w:trPr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662D" w:rsidRDefault="00B1662D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662D" w:rsidRDefault="00B1662D">
            <w:pPr>
              <w:rPr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662D" w:rsidRDefault="00B1662D">
            <w:pPr>
              <w:ind w:left="-70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007E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B1662D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B1662D">
            <w:pPr>
              <w:jc w:val="center"/>
              <w:rPr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B1662D">
            <w:pPr>
              <w:jc w:val="center"/>
              <w:rPr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B1662D">
            <w:pPr>
              <w:jc w:val="center"/>
              <w:rPr>
                <w:szCs w:val="28"/>
              </w:rPr>
            </w:pPr>
          </w:p>
        </w:tc>
      </w:tr>
      <w:tr w:rsidR="00B1662D">
        <w:trPr>
          <w:cantSplit/>
          <w:trHeight w:val="331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Пойковское муниципальное унитарное предприятие «Управление тепловодоснабжения» на территории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сельского поселения Сингапай Нефтеюганского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муниципального района Ханты-Мансийского автономного округа – Югры (село Чеускино)</w:t>
            </w:r>
          </w:p>
        </w:tc>
      </w:tr>
      <w:tr w:rsidR="00B1662D">
        <w:trPr>
          <w:cantSplit/>
          <w:trHeight w:val="21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B1662D">
            <w:pPr>
              <w:rPr>
                <w:szCs w:val="28"/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</w:rPr>
              <w:t>8803,41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cantSplit/>
          <w:trHeight w:val="30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B1662D">
            <w:pPr>
              <w:rPr>
                <w:szCs w:val="28"/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2D" w:rsidRDefault="00B1662D">
            <w:pPr>
              <w:jc w:val="center"/>
              <w:rPr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cantSplit/>
          <w:trHeight w:val="267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B1662D">
            <w:pPr>
              <w:rPr>
                <w:szCs w:val="28"/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2D" w:rsidRDefault="00B1662D">
            <w:pPr>
              <w:jc w:val="center"/>
              <w:rPr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cantSplit/>
          <w:trHeight w:val="331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1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>Пойковское муниципальное унитарное предприятие «Управление тепловодоснабжения»</w:t>
            </w:r>
            <w:r>
              <w:rPr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  <w:t xml:space="preserve">на территории </w:t>
            </w:r>
            <w:r>
              <w:rPr>
                <w:color w:val="000000"/>
                <w:szCs w:val="28"/>
                <w:highlight w:val="white"/>
              </w:rPr>
              <w:t>сельского поселения Сингапай Нефтеюганского муниципального района Ханты-Мансийского автономного округа – Югры (поселок Сингапай)</w:t>
            </w:r>
          </w:p>
        </w:tc>
      </w:tr>
      <w:tr w:rsidR="00B1662D">
        <w:trPr>
          <w:cantSplit/>
          <w:trHeight w:val="21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lastRenderedPageBreak/>
              <w:t>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B1662D">
            <w:pPr>
              <w:rPr>
                <w:szCs w:val="28"/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</w:rPr>
              <w:t>16649,27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cantSplit/>
          <w:trHeight w:val="30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B1662D">
            <w:pPr>
              <w:rPr>
                <w:szCs w:val="28"/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jc w:val="center"/>
              <w:rPr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cantSplit/>
          <w:trHeight w:val="267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B1662D">
            <w:pPr>
              <w:rPr>
                <w:szCs w:val="28"/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jc w:val="center"/>
              <w:rPr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2D" w:rsidRDefault="00007E6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3.</w:t>
            </w:r>
          </w:p>
        </w:tc>
        <w:tc>
          <w:tcPr>
            <w:tcW w:w="1473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Индивид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уальный предприниматель Дёмин Евгений Владимирович на территории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городского округа Нижневартовск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  <w:t xml:space="preserve">Ханты-Мансийского автономного округа – Югры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от котельной по улице Интернациональная, д. 89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1311,72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3.2.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jc w:val="center"/>
              <w:rPr>
                <w:highlight w:val="white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3.3.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jc w:val="center"/>
              <w:rPr>
                <w:highlight w:val="white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</w:tbl>
    <w:p w:rsidR="00B1662D" w:rsidRDefault="00007E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 Уровень надежности теплоснабжения (фактические значения пок</w:t>
      </w:r>
      <w:r>
        <w:rPr>
          <w:rFonts w:eastAsia="Calibri"/>
          <w:sz w:val="24"/>
          <w:szCs w:val="24"/>
        </w:rPr>
        <w:t>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B1662D" w:rsidRDefault="00007E69">
      <w:pPr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ab/>
        <w:t>**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</w:t>
      </w:r>
      <w:r>
        <w:rPr>
          <w:rFonts w:eastAsia="Calibri"/>
          <w:sz w:val="24"/>
          <w:szCs w:val="24"/>
        </w:rPr>
        <w:t xml:space="preserve">ической эффективности. </w:t>
      </w:r>
    </w:p>
    <w:p w:rsidR="00B1662D" w:rsidRDefault="00007E69">
      <w:pPr>
        <w:ind w:firstLine="708"/>
        <w:jc w:val="both"/>
        <w:rPr>
          <w:sz w:val="26"/>
          <w:szCs w:val="26"/>
        </w:rPr>
      </w:pPr>
      <w:r>
        <w:rPr>
          <w:rFonts w:eastAsia="Calibri"/>
          <w:sz w:val="24"/>
          <w:szCs w:val="24"/>
        </w:rPr>
        <w:t>***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B1662D" w:rsidRDefault="00B1662D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662D" w:rsidRDefault="00007E69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Уровень надежности теплоснабжения, реализация программ в области энергосбережения и повышения энергетической эффективности </w:t>
      </w:r>
      <w:r>
        <w:rPr>
          <w:rFonts w:eastAsia="Calibri"/>
          <w:sz w:val="24"/>
          <w:szCs w:val="24"/>
        </w:rPr>
        <w:t>в соответствии с пунктом 75 Основ ценообразования в сфере теплоснабжения, утвержденных постановлением Правительства Российской Федера</w:t>
      </w:r>
      <w:r>
        <w:rPr>
          <w:rFonts w:eastAsia="Calibri"/>
          <w:sz w:val="24"/>
          <w:szCs w:val="24"/>
        </w:rPr>
        <w:t>ции от 22 октября 2012 года № 1075 «О ценообразовании в сфере теплоснабжения»,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</w:t>
      </w:r>
      <w:r>
        <w:rPr>
          <w:rFonts w:eastAsia="Calibri"/>
          <w:sz w:val="24"/>
          <w:szCs w:val="24"/>
        </w:rPr>
        <w:t>ных тарифов.</w:t>
      </w:r>
    </w:p>
    <w:p w:rsidR="00B1662D" w:rsidRDefault="00B1662D">
      <w:pPr>
        <w:ind w:firstLine="540"/>
        <w:jc w:val="both"/>
        <w:rPr>
          <w:rFonts w:eastAsia="Calibri"/>
          <w:sz w:val="24"/>
          <w:szCs w:val="24"/>
        </w:rPr>
      </w:pPr>
    </w:p>
    <w:p w:rsidR="00B1662D" w:rsidRDefault="00007E6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vertAlign w:val="superscript"/>
        </w:rPr>
        <w:t xml:space="preserve">1 </w:t>
      </w:r>
      <w:r>
        <w:rPr>
          <w:rFonts w:eastAsia="Calibri"/>
          <w:sz w:val="24"/>
          <w:szCs w:val="24"/>
        </w:rPr>
        <w:t>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</w:t>
      </w:r>
      <w:r>
        <w:rPr>
          <w:rFonts w:eastAsia="Calibri"/>
          <w:sz w:val="24"/>
          <w:szCs w:val="24"/>
        </w:rPr>
        <w:t>етствии с законодательством Российской Федерации не ранее 1 января 2014 года.</w:t>
      </w:r>
    </w:p>
    <w:p w:rsidR="00B1662D" w:rsidRDefault="00B1662D">
      <w:pPr>
        <w:ind w:firstLine="540"/>
        <w:jc w:val="both"/>
        <w:rPr>
          <w:rFonts w:eastAsia="Calibri"/>
          <w:sz w:val="24"/>
          <w:szCs w:val="24"/>
        </w:rPr>
      </w:pPr>
    </w:p>
    <w:p w:rsidR="00B1662D" w:rsidRDefault="00007E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szCs w:val="28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Показатели энергосбережения и энергетической эффективности Пойковского муниципального унитарного предприятия «Управление тепловодоснабжения»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Сингапай Нефтеюганского муниципального района Ханты-Мансийского автономного округа – Югры (село Чеускино)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662D" w:rsidRDefault="00B1662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0"/>
        <w:gridCol w:w="1342"/>
        <w:gridCol w:w="1343"/>
        <w:gridCol w:w="1343"/>
        <w:gridCol w:w="1343"/>
      </w:tblGrid>
      <w:tr w:rsidR="00B1662D">
        <w:tc>
          <w:tcPr>
            <w:tcW w:w="7797" w:type="dxa"/>
            <w:shd w:val="clear" w:color="auto" w:fill="auto"/>
            <w:vAlign w:val="center"/>
          </w:tcPr>
          <w:p w:rsidR="00B1662D" w:rsidRDefault="00007E69">
            <w:pPr>
              <w:jc w:val="center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lastRenderedPageBreak/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62D" w:rsidRDefault="00007E69">
            <w:pPr>
              <w:jc w:val="center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Единицы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62D" w:rsidRDefault="00007E69">
            <w:pPr>
              <w:jc w:val="center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62D" w:rsidRDefault="00007E69">
            <w:pPr>
              <w:jc w:val="center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2027 год</w:t>
            </w:r>
          </w:p>
        </w:tc>
      </w:tr>
      <w:tr w:rsidR="00B1662D"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КПД энергетического оборудования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92,54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92,54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92,54</w:t>
            </w:r>
          </w:p>
        </w:tc>
      </w:tr>
      <w:tr w:rsidR="00B1662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условного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кг.у.т. на </w:t>
            </w:r>
          </w:p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1 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157,95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157,95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157,95</w:t>
            </w:r>
          </w:p>
        </w:tc>
      </w:tr>
      <w:tr w:rsidR="00B1662D">
        <w:tc>
          <w:tcPr>
            <w:tcW w:w="7797" w:type="dxa"/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кВтч/Гкал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18,89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18,89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18,89</w:t>
            </w:r>
          </w:p>
        </w:tc>
      </w:tr>
      <w:tr w:rsidR="00B1662D">
        <w:tc>
          <w:tcPr>
            <w:tcW w:w="7797" w:type="dxa"/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м3/Гкал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0,36</w:t>
            </w:r>
          </w:p>
        </w:tc>
      </w:tr>
      <w:tr w:rsidR="00B1662D">
        <w:tc>
          <w:tcPr>
            <w:tcW w:w="7797" w:type="dxa"/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Технологические потери тепловой энергии в сети</w:t>
            </w:r>
          </w:p>
        </w:tc>
        <w:tc>
          <w:tcPr>
            <w:tcW w:w="1134" w:type="dxa"/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11,30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11,30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11,30</w:t>
            </w:r>
          </w:p>
        </w:tc>
      </w:tr>
    </w:tbl>
    <w:p w:rsidR="00B1662D" w:rsidRDefault="00B1662D">
      <w:pPr>
        <w:jc w:val="both"/>
        <w:rPr>
          <w:szCs w:val="28"/>
          <w:highlight w:val="yellow"/>
          <w:vertAlign w:val="superscript"/>
        </w:rPr>
      </w:pPr>
    </w:p>
    <w:p w:rsidR="00B1662D" w:rsidRDefault="00007E6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Показатели энергосбережения и энергетической эффективности Пойковского</w:t>
      </w:r>
      <w:r>
        <w:rPr>
          <w:sz w:val="24"/>
          <w:szCs w:val="24"/>
          <w:highlight w:val="white"/>
        </w:rPr>
        <w:t xml:space="preserve"> муниципального унитарного предприятия «Управление тепловодоснабжения» на территории </w:t>
      </w:r>
      <w:r>
        <w:rPr>
          <w:color w:val="000000"/>
          <w:sz w:val="24"/>
          <w:szCs w:val="24"/>
          <w:highlight w:val="white"/>
        </w:rPr>
        <w:t>сельского поселения Сингапай Нефтеюганского муниципального района Ханты-Мансийского автономного округа – Югры (</w:t>
      </w:r>
      <w:r>
        <w:rPr>
          <w:color w:val="000000"/>
          <w:sz w:val="24"/>
          <w:szCs w:val="24"/>
          <w:highlight w:val="white"/>
        </w:rPr>
        <w:t>поселок Сингапай</w:t>
      </w:r>
      <w:r>
        <w:rPr>
          <w:color w:val="000000"/>
          <w:sz w:val="24"/>
          <w:szCs w:val="24"/>
          <w:highlight w:val="white"/>
        </w:rPr>
        <w:t>)</w:t>
      </w:r>
      <w:r>
        <w:rPr>
          <w:sz w:val="24"/>
          <w:szCs w:val="24"/>
          <w:highlight w:val="white"/>
        </w:rPr>
        <w:t>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0"/>
        <w:gridCol w:w="1342"/>
        <w:gridCol w:w="1343"/>
        <w:gridCol w:w="1343"/>
        <w:gridCol w:w="1343"/>
      </w:tblGrid>
      <w:tr w:rsidR="00B1662D">
        <w:tc>
          <w:tcPr>
            <w:tcW w:w="7797" w:type="dxa"/>
            <w:shd w:val="clear" w:color="auto" w:fill="auto"/>
            <w:vAlign w:val="center"/>
          </w:tcPr>
          <w:p w:rsidR="00B1662D" w:rsidRDefault="00007E69">
            <w:pPr>
              <w:jc w:val="center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62D" w:rsidRDefault="00007E69">
            <w:pPr>
              <w:jc w:val="center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Единицы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2027 год</w:t>
            </w:r>
          </w:p>
        </w:tc>
      </w:tr>
      <w:tr w:rsidR="00B1662D"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КПД энергетического оборудования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86,60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86,60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86,60</w:t>
            </w:r>
          </w:p>
        </w:tc>
      </w:tr>
      <w:tr w:rsidR="00B1662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условного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кг.у.т. на </w:t>
            </w:r>
          </w:p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1 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168,78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168,78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168,78</w:t>
            </w:r>
          </w:p>
        </w:tc>
      </w:tr>
      <w:tr w:rsidR="00B1662D">
        <w:tc>
          <w:tcPr>
            <w:tcW w:w="7797" w:type="dxa"/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кВтч/Гкал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32,10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32,10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32,10</w:t>
            </w:r>
          </w:p>
        </w:tc>
      </w:tr>
      <w:tr w:rsidR="00B1662D">
        <w:tc>
          <w:tcPr>
            <w:tcW w:w="7797" w:type="dxa"/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м3/Гкал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0,38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0,38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0,38</w:t>
            </w:r>
          </w:p>
        </w:tc>
      </w:tr>
      <w:tr w:rsidR="00B1662D">
        <w:tc>
          <w:tcPr>
            <w:tcW w:w="7797" w:type="dxa"/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Технологические потери тепловой энергии в сети</w:t>
            </w:r>
          </w:p>
        </w:tc>
        <w:tc>
          <w:tcPr>
            <w:tcW w:w="1134" w:type="dxa"/>
            <w:shd w:val="clear" w:color="auto" w:fill="auto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9,41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9,41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9,41</w:t>
            </w:r>
          </w:p>
        </w:tc>
      </w:tr>
    </w:tbl>
    <w:p w:rsidR="00B1662D" w:rsidRDefault="00B1662D">
      <w:pPr>
        <w:jc w:val="both"/>
        <w:rPr>
          <w:sz w:val="24"/>
          <w:szCs w:val="24"/>
          <w:highlight w:val="yellow"/>
        </w:rPr>
      </w:pPr>
    </w:p>
    <w:p w:rsidR="00B1662D" w:rsidRDefault="00007E69">
      <w:pPr>
        <w:jc w:val="both"/>
        <w:rPr>
          <w:highlight w:val="white"/>
        </w:rPr>
      </w:pPr>
      <w:r>
        <w:rPr>
          <w:sz w:val="24"/>
          <w:szCs w:val="24"/>
          <w:highlight w:val="white"/>
        </w:rPr>
        <w:t>Показатели энергосбережения и энергетической эффективности индивид</w:t>
      </w:r>
      <w:r>
        <w:rPr>
          <w:sz w:val="24"/>
          <w:szCs w:val="24"/>
          <w:highlight w:val="white"/>
        </w:rPr>
        <w:t xml:space="preserve">уального предпринимателя Дёмина Евгения Владимировича на территории </w:t>
      </w:r>
      <w:r>
        <w:rPr>
          <w:color w:val="000000"/>
          <w:sz w:val="24"/>
          <w:szCs w:val="24"/>
          <w:highlight w:val="white"/>
        </w:rPr>
        <w:t xml:space="preserve">городского округа Нижневартовск Ханты-Мансийского автономного округа – Югры </w:t>
      </w:r>
      <w:r>
        <w:rPr>
          <w:sz w:val="24"/>
          <w:szCs w:val="24"/>
          <w:highlight w:val="white"/>
        </w:rPr>
        <w:t>от котельной по улице Интернациональная, д. 89</w:t>
      </w:r>
      <w:r>
        <w:rPr>
          <w:sz w:val="24"/>
          <w:szCs w:val="24"/>
          <w:highlight w:val="white"/>
        </w:rPr>
        <w:t>: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30"/>
        <w:gridCol w:w="1342"/>
        <w:gridCol w:w="1343"/>
        <w:gridCol w:w="1343"/>
        <w:gridCol w:w="1343"/>
      </w:tblGrid>
      <w:tr w:rsidR="00B1662D">
        <w:tc>
          <w:tcPr>
            <w:tcW w:w="7797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Наименование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Единицы измерения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2025 год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2027</w:t>
            </w:r>
            <w:r>
              <w:rPr>
                <w:bCs/>
                <w:sz w:val="20"/>
                <w:highlight w:val="white"/>
              </w:rPr>
              <w:t xml:space="preserve"> год</w:t>
            </w:r>
          </w:p>
        </w:tc>
      </w:tr>
      <w:tr w:rsidR="00B1662D">
        <w:tc>
          <w:tcPr>
            <w:tcW w:w="7797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КПД энергетического оборудования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92,40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92,40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92,40</w:t>
            </w:r>
          </w:p>
        </w:tc>
      </w:tr>
      <w:tr w:rsidR="00B1662D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условного топлива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кг.у.т. на </w:t>
            </w:r>
          </w:p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1 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156,17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156,17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156,17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кВтч/Гкал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18,00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м3/Гкал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Технологические потери тепловой энергии в сети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3,00</w:t>
            </w:r>
          </w:p>
        </w:tc>
      </w:tr>
    </w:tbl>
    <w:p w:rsidR="00B1662D" w:rsidRDefault="00B1662D">
      <w:pPr>
        <w:shd w:val="nil"/>
        <w:rPr>
          <w:sz w:val="24"/>
          <w:szCs w:val="24"/>
        </w:rPr>
      </w:pPr>
    </w:p>
    <w:p w:rsidR="00B1662D" w:rsidRDefault="00B1662D">
      <w:pPr>
        <w:jc w:val="right"/>
      </w:pPr>
    </w:p>
    <w:p w:rsidR="00B1662D" w:rsidRDefault="00B1662D">
      <w:pPr>
        <w:jc w:val="right"/>
      </w:pPr>
    </w:p>
    <w:p w:rsidR="00B1662D" w:rsidRDefault="00007E69">
      <w:pPr>
        <w:jc w:val="right"/>
        <w:rPr>
          <w:highlight w:val="white"/>
        </w:rPr>
      </w:pPr>
      <w:r>
        <w:rPr>
          <w:szCs w:val="28"/>
          <w:highlight w:val="white"/>
        </w:rPr>
        <w:lastRenderedPageBreak/>
        <w:t>Приложение 5</w:t>
      </w:r>
    </w:p>
    <w:p w:rsidR="00B1662D" w:rsidRDefault="00007E69">
      <w:pPr>
        <w:jc w:val="right"/>
        <w:rPr>
          <w:highlight w:val="white"/>
        </w:rPr>
      </w:pPr>
      <w:r>
        <w:rPr>
          <w:szCs w:val="28"/>
          <w:highlight w:val="white"/>
        </w:rPr>
        <w:t>к приказу Региональной службы</w:t>
      </w:r>
    </w:p>
    <w:p w:rsidR="00B1662D" w:rsidRDefault="00007E69">
      <w:pPr>
        <w:jc w:val="right"/>
        <w:rPr>
          <w:highlight w:val="white"/>
        </w:rPr>
      </w:pPr>
      <w:r>
        <w:rPr>
          <w:szCs w:val="28"/>
          <w:highlight w:val="white"/>
        </w:rPr>
        <w:t xml:space="preserve">по тарифам Ханты-Мансийского </w:t>
      </w:r>
    </w:p>
    <w:p w:rsidR="00B1662D" w:rsidRDefault="00007E69">
      <w:pPr>
        <w:jc w:val="right"/>
        <w:rPr>
          <w:highlight w:val="white"/>
        </w:rPr>
      </w:pPr>
      <w:r>
        <w:rPr>
          <w:szCs w:val="28"/>
          <w:highlight w:val="white"/>
        </w:rPr>
        <w:t>автономного округа –</w:t>
      </w:r>
      <w:r>
        <w:rPr>
          <w:szCs w:val="28"/>
          <w:highlight w:val="white"/>
        </w:rPr>
        <w:t xml:space="preserve"> Югры</w:t>
      </w:r>
    </w:p>
    <w:p w:rsidR="00B1662D" w:rsidRDefault="00007E69">
      <w:pPr>
        <w:jc w:val="right"/>
        <w:rPr>
          <w:highlight w:val="white"/>
        </w:rPr>
      </w:pPr>
      <w:r>
        <w:rPr>
          <w:szCs w:val="28"/>
          <w:highlight w:val="white"/>
        </w:rPr>
        <w:t>от 10 декабря 2024 года № 105-нп</w:t>
      </w:r>
    </w:p>
    <w:p w:rsidR="00B1662D" w:rsidRDefault="00B1662D">
      <w:pPr>
        <w:pStyle w:val="ConsPlusNormal"/>
        <w:widowControl/>
        <w:ind w:left="-567" w:firstLine="0"/>
        <w:jc w:val="both"/>
      </w:pPr>
    </w:p>
    <w:p w:rsidR="00B1662D" w:rsidRDefault="00007E69">
      <w:pPr>
        <w:jc w:val="center"/>
      </w:pPr>
      <w:r>
        <w:rPr>
          <w:b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</w:t>
      </w:r>
      <w:r>
        <w:rPr>
          <w:b/>
          <w:szCs w:val="28"/>
        </w:rPr>
        <w:t>ванием метода индексации установленных тарифов на 2025-2029 годы</w:t>
      </w:r>
    </w:p>
    <w:p w:rsidR="00B1662D" w:rsidRDefault="00B1662D">
      <w:pPr>
        <w:jc w:val="center"/>
      </w:pPr>
    </w:p>
    <w:tbl>
      <w:tblPr>
        <w:tblW w:w="1564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01"/>
        <w:gridCol w:w="1985"/>
        <w:gridCol w:w="709"/>
        <w:gridCol w:w="1559"/>
        <w:gridCol w:w="1665"/>
        <w:gridCol w:w="1607"/>
        <w:gridCol w:w="1627"/>
        <w:gridCol w:w="2058"/>
        <w:gridCol w:w="2190"/>
        <w:gridCol w:w="1339"/>
      </w:tblGrid>
      <w:tr w:rsidR="00B1662D">
        <w:trPr>
          <w:cantSplit/>
          <w:trHeight w:val="1123"/>
          <w:jc w:val="center"/>
        </w:trPr>
        <w:tc>
          <w:tcPr>
            <w:tcW w:w="90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1662D" w:rsidRDefault="00007E69">
            <w:pPr>
              <w:jc w:val="center"/>
            </w:pPr>
            <w:r>
              <w:rPr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1662D" w:rsidRDefault="00007E69">
            <w:pPr>
              <w:jc w:val="center"/>
            </w:pPr>
            <w:r>
              <w:rPr>
                <w:szCs w:val="28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1662D" w:rsidRDefault="00007E69">
            <w:pPr>
              <w:jc w:val="center"/>
            </w:pPr>
            <w:r>
              <w:rPr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1662D" w:rsidRDefault="00007E69">
            <w:pPr>
              <w:jc w:val="center"/>
            </w:pPr>
            <w:r>
              <w:rPr>
                <w:szCs w:val="28"/>
              </w:rPr>
              <w:t>Базовый уровень операцион-ных расходов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62D" w:rsidRDefault="00007E69">
            <w:pPr>
              <w:jc w:val="center"/>
            </w:pPr>
            <w:r>
              <w:rPr>
                <w:szCs w:val="28"/>
              </w:rPr>
              <w:t>Индекс эффектив-ности операцион-ных расходов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62D" w:rsidRDefault="00007E69">
            <w:pPr>
              <w:jc w:val="center"/>
            </w:pPr>
            <w:r>
              <w:rPr>
                <w:szCs w:val="28"/>
              </w:rPr>
              <w:t xml:space="preserve">Норматив-ный уровень прибыли </w:t>
            </w:r>
            <w:r>
              <w:rPr>
                <w:szCs w:val="28"/>
                <w:vertAlign w:val="superscript"/>
              </w:rPr>
              <w:t>1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62D" w:rsidRDefault="00007E69">
            <w:pPr>
              <w:jc w:val="center"/>
            </w:pPr>
            <w:r>
              <w:rPr>
                <w:szCs w:val="28"/>
              </w:rPr>
              <w:t xml:space="preserve">Уровень надежности </w:t>
            </w:r>
            <w:r>
              <w:rPr>
                <w:szCs w:val="28"/>
              </w:rPr>
              <w:t>тепло-снабжения *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62D" w:rsidRDefault="00007E69">
            <w:pPr>
              <w:jc w:val="center"/>
            </w:pPr>
            <w:r>
              <w:rPr>
                <w:szCs w:val="28"/>
              </w:rPr>
              <w:t>Показатели энерго-сбережения и энергетической эффектив-</w:t>
            </w:r>
          </w:p>
          <w:p w:rsidR="00B1662D" w:rsidRDefault="00007E69">
            <w:pPr>
              <w:jc w:val="center"/>
            </w:pPr>
            <w:r>
              <w:rPr>
                <w:szCs w:val="28"/>
              </w:rPr>
              <w:t xml:space="preserve">ности 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**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62D" w:rsidRDefault="00007E69">
            <w:pPr>
              <w:jc w:val="center"/>
            </w:pPr>
            <w:r>
              <w:rPr>
                <w:szCs w:val="28"/>
              </w:rPr>
              <w:t>Реализация программ в области энерго-сбережения и повышения энергетической эффективности **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662D" w:rsidRDefault="00007E69">
            <w:pPr>
              <w:jc w:val="center"/>
            </w:pPr>
            <w:r>
              <w:rPr>
                <w:szCs w:val="28"/>
              </w:rPr>
              <w:t>Динамика измене-ния расходов на топливо ***</w:t>
            </w:r>
          </w:p>
        </w:tc>
      </w:tr>
      <w:tr w:rsidR="00B1662D">
        <w:trPr>
          <w:cantSplit/>
          <w:trHeight w:val="24"/>
          <w:jc w:val="center"/>
        </w:trPr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1662D" w:rsidRDefault="00B1662D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1662D" w:rsidRDefault="00B1662D"/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1662D" w:rsidRDefault="00B1662D">
            <w:pPr>
              <w:ind w:left="-7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</w:pPr>
            <w:r>
              <w:rPr>
                <w:szCs w:val="28"/>
              </w:rPr>
              <w:t>тыс. руб.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</w:pPr>
            <w:r>
              <w:rPr>
                <w:szCs w:val="28"/>
              </w:rPr>
              <w:t>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</w:pPr>
            <w:r>
              <w:rPr>
                <w:szCs w:val="28"/>
              </w:rPr>
              <w:t>%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B1662D">
            <w:pPr>
              <w:jc w:val="center"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B1662D">
            <w:pPr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B166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B1662D">
            <w:pPr>
              <w:jc w:val="center"/>
            </w:pPr>
          </w:p>
        </w:tc>
      </w:tr>
      <w:tr w:rsidR="00B1662D">
        <w:trPr>
          <w:cantSplit/>
          <w:trHeight w:val="33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147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Пойковское муниципальное унитарное предприятие «Управление тепловодоснабжения» </w:t>
            </w:r>
            <w:r>
              <w:rPr>
                <w:szCs w:val="28"/>
                <w:highlight w:val="white"/>
              </w:rPr>
              <w:t>на территории станции Салым сельского поселения Салым Нефтеюганского муниципального района Ханты-Мансийского автономного округа – Югры (поселок Салым)</w:t>
            </w:r>
          </w:p>
        </w:tc>
      </w:tr>
      <w:tr w:rsidR="00B1662D">
        <w:trPr>
          <w:cantSplit/>
          <w:trHeight w:val="216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>8417,50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cantSplit/>
          <w:trHeight w:val="306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cantSplit/>
          <w:trHeight w:val="267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cantSplit/>
          <w:trHeight w:val="267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1.4.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cantSplit/>
          <w:trHeight w:val="267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1.5.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1473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>Пойковское муниципальное унитарное предприятие «Управление тепловодоснабжения»</w:t>
            </w:r>
            <w:r>
              <w:rPr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  <w:t xml:space="preserve">на территории сельского </w:t>
            </w:r>
            <w:r>
              <w:rPr>
                <w:szCs w:val="28"/>
                <w:highlight w:val="white"/>
              </w:rPr>
              <w:lastRenderedPageBreak/>
              <w:t>поселения Куть-Ях Нефтеюганского муниципального района Ханты-Мансийского автономного округа – Югры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lastRenderedPageBreak/>
              <w:t>2</w:t>
            </w:r>
            <w:r>
              <w:rPr>
                <w:szCs w:val="28"/>
                <w:highlight w:val="white"/>
              </w:rPr>
              <w:t>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17321,10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highlight w:val="white"/>
              </w:rPr>
              <w:t>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highlight w:val="white"/>
              </w:rPr>
              <w:t>.3.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highlight w:val="white"/>
              </w:rPr>
              <w:t>.4.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highlight w:val="white"/>
              </w:rPr>
              <w:t>.5.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highlight w:val="white"/>
              </w:rPr>
              <w:t>.</w:t>
            </w:r>
          </w:p>
        </w:tc>
        <w:tc>
          <w:tcPr>
            <w:tcW w:w="1473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Общество с ограниченной ответственностью «Нижневартовскгаз» на территории городского округа Нижневартовск Ханты-Мансийского автономного округа – Югры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highlight w:val="white"/>
              </w:rPr>
              <w:t>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1852,11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highlight w:val="white"/>
              </w:rPr>
              <w:t>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highlight w:val="white"/>
              </w:rPr>
              <w:t>.3.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highlight w:val="white"/>
              </w:rPr>
              <w:t>.4.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  <w:highlight w:val="white"/>
              </w:rPr>
              <w:t>.5.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highlight w:val="white"/>
              </w:rPr>
              <w:t>.</w:t>
            </w:r>
          </w:p>
        </w:tc>
        <w:tc>
          <w:tcPr>
            <w:tcW w:w="1473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>Муниципальное унитарное предприятие «Советский Тепловодоканал»</w:t>
            </w:r>
            <w:r>
              <w:rPr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  <w:t>на территории городских поселений Советский, Зеленоборск, Таежный, Агириш, Коммунистический, Пионерский, Малиновский, сельского поселения Алябьевский Советского муниципального района Ханты-Мансийского автономного округа – Югры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highlight w:val="white"/>
              </w:rPr>
              <w:t>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191536,72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highlight w:val="white"/>
              </w:rPr>
              <w:t>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highlight w:val="white"/>
              </w:rPr>
              <w:t>.3.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highlight w:val="white"/>
              </w:rPr>
              <w:t>.4.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  <w:highlight w:val="white"/>
              </w:rPr>
              <w:t>.5.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5.</w:t>
            </w:r>
          </w:p>
        </w:tc>
        <w:tc>
          <w:tcPr>
            <w:tcW w:w="1473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>Общество с ограниченной ответственностью «</w:t>
            </w:r>
            <w:r>
              <w:rPr>
                <w:szCs w:val="28"/>
                <w:highlight w:val="white"/>
              </w:rPr>
              <w:t>Специализированная компания автотехники-база</w:t>
            </w:r>
            <w:r>
              <w:rPr>
                <w:color w:val="000000"/>
                <w:szCs w:val="28"/>
                <w:highlight w:val="white"/>
              </w:rPr>
              <w:t xml:space="preserve">» </w:t>
            </w:r>
            <w:r>
              <w:rPr>
                <w:szCs w:val="28"/>
                <w:highlight w:val="white"/>
              </w:rPr>
              <w:t>на территории городского округа Сургут Ханты-Мансийского автономного округа – Югры</w:t>
            </w:r>
            <w:r>
              <w:rPr>
                <w:szCs w:val="28"/>
                <w:highlight w:val="white"/>
              </w:rPr>
              <w:t xml:space="preserve"> 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5095,47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5.2.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5.3.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5.4.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lastRenderedPageBreak/>
              <w:t>5.5.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6.</w:t>
            </w:r>
          </w:p>
        </w:tc>
        <w:tc>
          <w:tcPr>
            <w:tcW w:w="1473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Общество с ограниченной ответственностью «ПриобьСтройГарант» </w:t>
            </w:r>
            <w:r>
              <w:rPr>
                <w:highlight w:val="white"/>
              </w:rPr>
              <w:t xml:space="preserve">на территории </w:t>
            </w:r>
            <w:r>
              <w:rPr>
                <w:szCs w:val="28"/>
                <w:highlight w:val="white"/>
              </w:rPr>
              <w:t>сельского поселения Перегребное Октябрьского муниципального района Ханты-Мансийского автономного округа – Югры (село Перегребное, деревня Нижние Нарыкары)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10713,06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6.2.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6.3.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6.4.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6.5.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7.</w:t>
            </w:r>
          </w:p>
        </w:tc>
        <w:tc>
          <w:tcPr>
            <w:tcW w:w="1473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Общество с ограниченной ответственностью «ПриобьСтройГарант» </w:t>
            </w:r>
            <w:r>
              <w:rPr>
                <w:highlight w:val="white"/>
              </w:rPr>
              <w:t xml:space="preserve">на территории </w:t>
            </w:r>
            <w:r>
              <w:rPr>
                <w:szCs w:val="28"/>
                <w:highlight w:val="white"/>
              </w:rPr>
              <w:t xml:space="preserve">сельского поселения Перегребное Октябрьского муниципального </w:t>
            </w:r>
            <w:r>
              <w:rPr>
                <w:szCs w:val="28"/>
                <w:highlight w:val="white"/>
              </w:rPr>
              <w:t>района Ханты-Мансийского автономного округа – Югры (деревня Чемаши)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7.1.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</w:rPr>
              <w:t>1663,01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7.2.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7.3.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7.4.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  <w:tr w:rsidR="00B1662D">
        <w:trPr>
          <w:trHeight w:val="322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7.5.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>
            <w:pPr>
              <w:rPr>
                <w:highlight w:val="whit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ind w:left="-70"/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2029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1,0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B1662D"/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</w:tr>
    </w:tbl>
    <w:p w:rsidR="00B1662D" w:rsidRDefault="00007E69">
      <w:pPr>
        <w:ind w:firstLine="708"/>
        <w:jc w:val="both"/>
      </w:pPr>
      <w:r>
        <w:rPr>
          <w:rFonts w:eastAsia="Calibri"/>
          <w:sz w:val="24"/>
          <w:szCs w:val="24"/>
        </w:rPr>
        <w:t>*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</w:t>
      </w:r>
      <w:r>
        <w:rPr>
          <w:rFonts w:eastAsia="Calibri"/>
          <w:sz w:val="24"/>
          <w:szCs w:val="24"/>
        </w:rPr>
        <w:t xml:space="preserve"> качества на каждый год долгосрочного периода регулирования).</w:t>
      </w:r>
    </w:p>
    <w:p w:rsidR="00B1662D" w:rsidRDefault="00007E69">
      <w:pPr>
        <w:ind w:firstLine="540"/>
        <w:jc w:val="both"/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ab/>
        <w:t>**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</w:t>
      </w:r>
      <w:r>
        <w:rPr>
          <w:rFonts w:eastAsia="Calibri"/>
          <w:sz w:val="24"/>
          <w:szCs w:val="24"/>
        </w:rPr>
        <w:t xml:space="preserve">оссийской Федерации об энергосбережении и о повышении энергетической эффективности. </w:t>
      </w:r>
    </w:p>
    <w:p w:rsidR="00B1662D" w:rsidRDefault="00007E69">
      <w:pPr>
        <w:ind w:firstLine="708"/>
        <w:jc w:val="both"/>
      </w:pPr>
      <w:r>
        <w:rPr>
          <w:rFonts w:eastAsia="Calibri"/>
          <w:sz w:val="24"/>
          <w:szCs w:val="24"/>
        </w:rPr>
        <w:t>***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B1662D" w:rsidRDefault="00B1662D">
      <w:pPr>
        <w:pStyle w:val="ConsPlusNormal"/>
        <w:widowControl/>
        <w:ind w:left="-567" w:firstLine="0"/>
        <w:jc w:val="both"/>
      </w:pPr>
    </w:p>
    <w:p w:rsidR="00B1662D" w:rsidRDefault="00007E69">
      <w:pPr>
        <w:ind w:firstLine="708"/>
        <w:jc w:val="both"/>
      </w:pPr>
      <w:r>
        <w:rPr>
          <w:sz w:val="24"/>
          <w:szCs w:val="24"/>
        </w:rPr>
        <w:t xml:space="preserve">Уровень надежности теплоснабжения, реализация программ в области энергосбережения и повышения энергетической эффективности </w:t>
      </w:r>
      <w:r>
        <w:rPr>
          <w:rFonts w:eastAsia="Calibri"/>
          <w:sz w:val="24"/>
          <w:szCs w:val="24"/>
        </w:rPr>
        <w:t>в соответствии с пунктом 75 Основ ценообразования в сфере теплоснабжения, утвержденных постановлением Правительства Российской Федера</w:t>
      </w:r>
      <w:r>
        <w:rPr>
          <w:rFonts w:eastAsia="Calibri"/>
          <w:sz w:val="24"/>
          <w:szCs w:val="24"/>
        </w:rPr>
        <w:t xml:space="preserve">ции от 22 октября 2012 года № 1075 «О ценообразовании в сфере теплоснабжения», не относятся к долгосрочным </w:t>
      </w:r>
      <w:r>
        <w:rPr>
          <w:rFonts w:eastAsia="Calibri"/>
          <w:sz w:val="24"/>
          <w:szCs w:val="24"/>
        </w:rPr>
        <w:lastRenderedPageBreak/>
        <w:t>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</w:t>
      </w:r>
      <w:r>
        <w:rPr>
          <w:rFonts w:eastAsia="Calibri"/>
          <w:sz w:val="24"/>
          <w:szCs w:val="24"/>
        </w:rPr>
        <w:t>ных тарифов.</w:t>
      </w:r>
    </w:p>
    <w:p w:rsidR="00B1662D" w:rsidRDefault="00B1662D">
      <w:pPr>
        <w:ind w:firstLine="540"/>
        <w:jc w:val="both"/>
      </w:pPr>
    </w:p>
    <w:p w:rsidR="00B1662D" w:rsidRDefault="00007E69">
      <w:pPr>
        <w:ind w:firstLine="708"/>
        <w:jc w:val="both"/>
      </w:pPr>
      <w:r>
        <w:rPr>
          <w:rFonts w:eastAsia="Calibri"/>
          <w:sz w:val="24"/>
          <w:szCs w:val="24"/>
          <w:vertAlign w:val="superscript"/>
        </w:rPr>
        <w:t xml:space="preserve">1 </w:t>
      </w:r>
      <w:r>
        <w:rPr>
          <w:rFonts w:eastAsia="Calibri"/>
          <w:sz w:val="24"/>
          <w:szCs w:val="24"/>
        </w:rPr>
        <w:t>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</w:t>
      </w:r>
      <w:r>
        <w:rPr>
          <w:rFonts w:eastAsia="Calibri"/>
          <w:sz w:val="24"/>
          <w:szCs w:val="24"/>
        </w:rPr>
        <w:t>етствии с законодательством Российской Федерации не ранее 1 января 2014 года.</w:t>
      </w:r>
    </w:p>
    <w:p w:rsidR="00B1662D" w:rsidRDefault="00B1662D">
      <w:pPr>
        <w:ind w:firstLine="540"/>
        <w:jc w:val="both"/>
      </w:pPr>
    </w:p>
    <w:p w:rsidR="00B1662D" w:rsidRDefault="00007E69">
      <w:pPr>
        <w:jc w:val="both"/>
        <w:rPr>
          <w:sz w:val="24"/>
          <w:szCs w:val="24"/>
          <w:highlight w:val="white"/>
        </w:rPr>
      </w:pPr>
      <w:r>
        <w:rPr>
          <w:szCs w:val="28"/>
          <w:vertAlign w:val="superscript"/>
        </w:rPr>
        <w:t xml:space="preserve">2 </w:t>
      </w: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</w:t>
      </w:r>
      <w:r>
        <w:rPr>
          <w:sz w:val="24"/>
          <w:szCs w:val="24"/>
          <w:highlight w:val="white"/>
        </w:rPr>
        <w:t xml:space="preserve">Пойковского муниципального унитарного предприятия «Управление тепловодоснабжения» </w:t>
      </w:r>
      <w:r>
        <w:rPr>
          <w:sz w:val="24"/>
          <w:szCs w:val="24"/>
          <w:highlight w:val="white"/>
        </w:rPr>
        <w:t>на территории станции Салым сельск</w:t>
      </w:r>
      <w:r>
        <w:rPr>
          <w:sz w:val="24"/>
          <w:szCs w:val="24"/>
          <w:highlight w:val="white"/>
        </w:rPr>
        <w:t>ого поселения Салым Нефтеюганского муниципального района Ханты-Мансийского автономного округа – Югры (поселок Салым):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7"/>
        <w:gridCol w:w="1134"/>
        <w:gridCol w:w="1134"/>
        <w:gridCol w:w="1134"/>
        <w:gridCol w:w="1134"/>
        <w:gridCol w:w="1134"/>
        <w:gridCol w:w="1134"/>
      </w:tblGrid>
      <w:tr w:rsidR="00B1662D">
        <w:tc>
          <w:tcPr>
            <w:tcW w:w="7797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Наименование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Единицы измерения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2025 год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2029 год</w:t>
            </w:r>
          </w:p>
        </w:tc>
      </w:tr>
      <w:tr w:rsidR="00B1662D">
        <w:tc>
          <w:tcPr>
            <w:tcW w:w="7797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КПД энергетического оборудования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</w:rPr>
              <w:t>92,00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92,00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92,00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92,00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92,00</w:t>
            </w:r>
          </w:p>
        </w:tc>
      </w:tr>
      <w:tr w:rsidR="00B1662D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условного топлива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кг.у.т. на </w:t>
            </w:r>
          </w:p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1 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</w:rPr>
              <w:t>158,33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158,33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158,33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158,33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158,33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кВтч/Гкал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28,16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28,16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28,16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28,16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28,16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м3/Гкал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0,14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Технологические потери тепловой энергии в сети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10,64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10,64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10,64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10,64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10,64</w:t>
            </w:r>
          </w:p>
        </w:tc>
      </w:tr>
    </w:tbl>
    <w:p w:rsidR="00B1662D" w:rsidRDefault="00B1662D">
      <w:pPr>
        <w:jc w:val="both"/>
        <w:rPr>
          <w:highlight w:val="yellow"/>
        </w:rPr>
      </w:pPr>
    </w:p>
    <w:p w:rsidR="00B1662D" w:rsidRDefault="00007E6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</w:t>
      </w:r>
      <w:r>
        <w:rPr>
          <w:sz w:val="24"/>
          <w:szCs w:val="24"/>
          <w:highlight w:val="white"/>
        </w:rPr>
        <w:t>Пойковского муниципального унитарного предприятия «Управление тепловодоснабжения»</w:t>
      </w:r>
      <w:r>
        <w:rPr>
          <w:sz w:val="24"/>
          <w:szCs w:val="24"/>
          <w:highlight w:val="white"/>
        </w:rPr>
        <w:t xml:space="preserve"> на территории сельского поселения Куть-Ях Нефтеюганского муниципального района Ханты-Мансийского автономного округа – Югры: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7"/>
        <w:gridCol w:w="1134"/>
        <w:gridCol w:w="1134"/>
        <w:gridCol w:w="1134"/>
        <w:gridCol w:w="1134"/>
        <w:gridCol w:w="1134"/>
        <w:gridCol w:w="1134"/>
      </w:tblGrid>
      <w:tr w:rsidR="00B1662D">
        <w:tc>
          <w:tcPr>
            <w:tcW w:w="7797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Наименование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Единицы измерения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2025 год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2029 год</w:t>
            </w:r>
          </w:p>
        </w:tc>
      </w:tr>
      <w:tr w:rsidR="00B1662D">
        <w:tc>
          <w:tcPr>
            <w:tcW w:w="7797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КПД энергетического оборудования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91,20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91,20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91,20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91,20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91,20</w:t>
            </w:r>
          </w:p>
        </w:tc>
      </w:tr>
      <w:tr w:rsidR="00B1662D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условного топлива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кг.у.т. на </w:t>
            </w:r>
          </w:p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1 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160,27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160,27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160,27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160,27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160,27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кВтч/Гкал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30,47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30,47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30,47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30,47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30,47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м3/Гкал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0,20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Технологические потери тепловой энергии в сети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12,01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12,01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12,01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12,01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12,01</w:t>
            </w:r>
          </w:p>
        </w:tc>
      </w:tr>
    </w:tbl>
    <w:p w:rsidR="00B1662D" w:rsidRDefault="00B1662D">
      <w:pPr>
        <w:jc w:val="both"/>
        <w:rPr>
          <w:sz w:val="24"/>
          <w:szCs w:val="24"/>
          <w:highlight w:val="yellow"/>
        </w:rPr>
      </w:pPr>
    </w:p>
    <w:p w:rsidR="00B1662D" w:rsidRDefault="00007E6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Показатели энергосбережения и энергетической эффективности </w:t>
      </w:r>
      <w:r>
        <w:rPr>
          <w:sz w:val="24"/>
          <w:szCs w:val="24"/>
          <w:highlight w:val="white"/>
        </w:rPr>
        <w:t xml:space="preserve">общества с ограниченной ответственностью «Нижневартовскгаз» </w:t>
      </w:r>
      <w:r>
        <w:rPr>
          <w:sz w:val="24"/>
          <w:szCs w:val="24"/>
          <w:highlight w:val="white"/>
        </w:rPr>
        <w:t>на территории городского округа Нижневартовск Ханты-Мансийского автономного округа – Югры</w:t>
      </w:r>
      <w:r>
        <w:rPr>
          <w:sz w:val="24"/>
          <w:szCs w:val="24"/>
          <w:highlight w:val="white"/>
        </w:rPr>
        <w:t>: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7"/>
        <w:gridCol w:w="1134"/>
        <w:gridCol w:w="1134"/>
        <w:gridCol w:w="1134"/>
        <w:gridCol w:w="1134"/>
        <w:gridCol w:w="1134"/>
        <w:gridCol w:w="1134"/>
      </w:tblGrid>
      <w:tr w:rsidR="00B1662D">
        <w:tc>
          <w:tcPr>
            <w:tcW w:w="7797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Наименование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Единицы измерения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2025 год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2029 год</w:t>
            </w:r>
          </w:p>
        </w:tc>
      </w:tr>
      <w:tr w:rsidR="00B1662D">
        <w:tc>
          <w:tcPr>
            <w:tcW w:w="7797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КПД энергетического оборудования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92,48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92,48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92,48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92,48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92,48</w:t>
            </w:r>
          </w:p>
        </w:tc>
      </w:tr>
      <w:tr w:rsidR="00B1662D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условного топлива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кг.у.т. на </w:t>
            </w:r>
          </w:p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1 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154,47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154,47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154,47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154,47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154,47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кВтч/Гкал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18,00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м3/Гкал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Технологические потери тепловой энергии в сети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0,00</w:t>
            </w:r>
          </w:p>
        </w:tc>
      </w:tr>
    </w:tbl>
    <w:p w:rsidR="00B1662D" w:rsidRDefault="00B1662D">
      <w:pPr>
        <w:jc w:val="both"/>
        <w:rPr>
          <w:sz w:val="24"/>
          <w:szCs w:val="24"/>
          <w:highlight w:val="yellow"/>
        </w:rPr>
      </w:pPr>
    </w:p>
    <w:p w:rsidR="00B1662D" w:rsidRDefault="00007E6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</w:t>
      </w:r>
      <w:r>
        <w:rPr>
          <w:sz w:val="24"/>
          <w:szCs w:val="24"/>
          <w:highlight w:val="white"/>
        </w:rPr>
        <w:t>муниципального унитарного предприятия «Советский Тепловодоканал»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на территории городских поселений Советский, Зеленоборск, Таежный, Агириш, Коммунистический, Пионерский, Малиновский, сельского поселения Алябьевский Советского муниципального района Ханты-Ма</w:t>
      </w:r>
      <w:r>
        <w:rPr>
          <w:sz w:val="24"/>
          <w:szCs w:val="24"/>
          <w:highlight w:val="white"/>
        </w:rPr>
        <w:t>нсийского автономного округа – Югры</w:t>
      </w:r>
      <w:r>
        <w:rPr>
          <w:sz w:val="24"/>
          <w:szCs w:val="24"/>
          <w:highlight w:val="white"/>
        </w:rPr>
        <w:t>: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7"/>
        <w:gridCol w:w="1134"/>
        <w:gridCol w:w="1134"/>
        <w:gridCol w:w="1134"/>
        <w:gridCol w:w="1134"/>
        <w:gridCol w:w="1134"/>
        <w:gridCol w:w="1134"/>
      </w:tblGrid>
      <w:tr w:rsidR="00B1662D">
        <w:tc>
          <w:tcPr>
            <w:tcW w:w="7797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Наименование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Единицы измерения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2025 год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2029 год</w:t>
            </w:r>
          </w:p>
        </w:tc>
      </w:tr>
      <w:tr w:rsidR="00B1662D">
        <w:tc>
          <w:tcPr>
            <w:tcW w:w="7797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КПД энергетического оборудования (газ)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93,25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93,25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93,25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93,25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93,25</w:t>
            </w:r>
          </w:p>
        </w:tc>
      </w:tr>
      <w:tr w:rsidR="00B1662D">
        <w:trPr>
          <w:trHeight w:val="322"/>
        </w:trPr>
        <w:tc>
          <w:tcPr>
            <w:tcW w:w="7797" w:type="dxa"/>
            <w:vMerge w:val="restart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КПД энергетического оборудования (дрова)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81,39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81,39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81,39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81,39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81,39</w:t>
            </w:r>
          </w:p>
        </w:tc>
      </w:tr>
      <w:tr w:rsidR="00B1662D">
        <w:trPr>
          <w:trHeight w:val="322"/>
        </w:trPr>
        <w:tc>
          <w:tcPr>
            <w:tcW w:w="7797" w:type="dxa"/>
            <w:vMerge w:val="restart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КПД энергетического оборудования (щепа)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81,82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81,82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81,82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81,82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81,82</w:t>
            </w:r>
          </w:p>
        </w:tc>
      </w:tr>
      <w:tr w:rsidR="00B1662D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условного топлива (газ)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кг.у.т. на </w:t>
            </w:r>
          </w:p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1 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156,64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156,64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156,64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156,64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156,64</w:t>
            </w:r>
          </w:p>
        </w:tc>
      </w:tr>
      <w:tr w:rsidR="00B1662D">
        <w:trPr>
          <w:trHeight w:val="230"/>
        </w:trPr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условного топлива (дрова)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кг.у.т. на </w:t>
            </w:r>
          </w:p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1 Гкал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179,47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179,47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179,47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179,47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179,47</w:t>
            </w:r>
          </w:p>
        </w:tc>
      </w:tr>
      <w:tr w:rsidR="00B1662D">
        <w:trPr>
          <w:trHeight w:val="230"/>
        </w:trPr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bCs/>
                <w:sz w:val="20"/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условного топлива (щепа)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кг.у.т. на </w:t>
            </w:r>
          </w:p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1 Гкал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178,54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178,54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178,54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178,54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178,54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кВтч/Гкал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31,80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31,80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31,80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31,80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31,80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м3/Гкал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0,53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0,53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0,53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0,53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>0,53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Технологические потери тепловой энергии в сети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</w:rPr>
              <w:t>27,38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sz w:val="20"/>
                <w:highlight w:val="white"/>
              </w:rPr>
            </w:pPr>
            <w:r>
              <w:rPr>
                <w:color w:val="000000"/>
                <w:sz w:val="20"/>
              </w:rPr>
              <w:t>27,38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27,38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27,38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spacing w:line="57" w:lineRule="atLeast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</w:rPr>
              <w:t>27,38</w:t>
            </w:r>
          </w:p>
        </w:tc>
      </w:tr>
    </w:tbl>
    <w:p w:rsidR="00B1662D" w:rsidRDefault="00B1662D">
      <w:pPr>
        <w:jc w:val="both"/>
        <w:rPr>
          <w:sz w:val="24"/>
          <w:szCs w:val="24"/>
          <w:highlight w:val="yellow"/>
        </w:rPr>
      </w:pPr>
    </w:p>
    <w:p w:rsidR="00B1662D" w:rsidRDefault="00007E6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</w:t>
      </w:r>
      <w:r>
        <w:rPr>
          <w:color w:val="000000"/>
          <w:sz w:val="24"/>
          <w:szCs w:val="24"/>
          <w:highlight w:val="white"/>
        </w:rPr>
        <w:t>общества с ограниченной ответственностью «</w:t>
      </w:r>
      <w:r>
        <w:rPr>
          <w:sz w:val="24"/>
          <w:szCs w:val="24"/>
          <w:highlight w:val="white"/>
        </w:rPr>
        <w:t>Специализированная компания автотехники-база</w:t>
      </w:r>
      <w:r>
        <w:rPr>
          <w:color w:val="000000"/>
          <w:sz w:val="24"/>
          <w:szCs w:val="24"/>
          <w:highlight w:val="white"/>
        </w:rPr>
        <w:t xml:space="preserve">» </w:t>
      </w:r>
      <w:r>
        <w:rPr>
          <w:sz w:val="24"/>
          <w:szCs w:val="24"/>
          <w:highlight w:val="white"/>
        </w:rPr>
        <w:t>на территории городского округа Сургут Ханты-Мансийского автономного округа – Югры</w:t>
      </w:r>
      <w:r>
        <w:rPr>
          <w:sz w:val="24"/>
          <w:szCs w:val="24"/>
          <w:highlight w:val="white"/>
        </w:rPr>
        <w:t>: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7"/>
        <w:gridCol w:w="1134"/>
        <w:gridCol w:w="1134"/>
        <w:gridCol w:w="1134"/>
        <w:gridCol w:w="1134"/>
        <w:gridCol w:w="1134"/>
        <w:gridCol w:w="1134"/>
      </w:tblGrid>
      <w:tr w:rsidR="00B1662D">
        <w:tc>
          <w:tcPr>
            <w:tcW w:w="7797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Наименование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Единицы измерения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2025 год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2029 год</w:t>
            </w:r>
          </w:p>
        </w:tc>
      </w:tr>
      <w:tr w:rsidR="00B1662D">
        <w:tc>
          <w:tcPr>
            <w:tcW w:w="7797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lastRenderedPageBreak/>
              <w:t>КПД энергетического оборудования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</w:rPr>
              <w:t>91,76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91,76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91,76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91,76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91,76</w:t>
            </w:r>
          </w:p>
        </w:tc>
      </w:tr>
      <w:tr w:rsidR="00B1662D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условного топлива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кг.у.т. на </w:t>
            </w:r>
          </w:p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1 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158,59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158,59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158,59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158,59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158,59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кВтч</w:t>
            </w:r>
            <w:r>
              <w:rPr>
                <w:bCs/>
                <w:sz w:val="20"/>
                <w:highlight w:val="white"/>
              </w:rPr>
              <w:t>/Гкал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24,82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24,82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24,82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24,82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24,82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м3/Гкал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0,20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Технологические потери тепловой энергии в сети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</w:rPr>
              <w:t>4,97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</w:rPr>
              <w:t>4,97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</w:rPr>
              <w:t>4,97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</w:rPr>
              <w:t>4,97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</w:rPr>
              <w:t>4,97</w:t>
            </w:r>
          </w:p>
        </w:tc>
      </w:tr>
    </w:tbl>
    <w:p w:rsidR="00B1662D" w:rsidRDefault="00B1662D">
      <w:pPr>
        <w:jc w:val="both"/>
        <w:rPr>
          <w:sz w:val="24"/>
          <w:szCs w:val="24"/>
          <w:highlight w:val="yellow"/>
        </w:rPr>
      </w:pPr>
    </w:p>
    <w:p w:rsidR="00B1662D" w:rsidRDefault="00007E6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Показатели энергосбережения и энергетической эффективности общества с ограниченной ответственностью «ПриобьСтройГарант» на территории сельского поселения Перегребное Октябрьского муниципального района Ханты-Мансийского автономного округа – Югры (село Перег</w:t>
      </w:r>
      <w:r>
        <w:rPr>
          <w:sz w:val="24"/>
          <w:szCs w:val="24"/>
          <w:highlight w:val="white"/>
        </w:rPr>
        <w:t>ребное, деревня Нижние Нарыкары):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7"/>
        <w:gridCol w:w="1134"/>
        <w:gridCol w:w="1134"/>
        <w:gridCol w:w="1134"/>
        <w:gridCol w:w="1134"/>
        <w:gridCol w:w="1134"/>
        <w:gridCol w:w="1134"/>
      </w:tblGrid>
      <w:tr w:rsidR="00B1662D">
        <w:tc>
          <w:tcPr>
            <w:tcW w:w="7797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Наименование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Единицы измерения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2025 год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2029 год</w:t>
            </w:r>
          </w:p>
        </w:tc>
      </w:tr>
      <w:tr w:rsidR="00B1662D">
        <w:tc>
          <w:tcPr>
            <w:tcW w:w="7797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КПД энергетического оборудования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88,39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88,39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88,39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88,39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88,39</w:t>
            </w:r>
          </w:p>
        </w:tc>
      </w:tr>
      <w:tr w:rsidR="00B1662D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условного топлива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кг.у.т. на </w:t>
            </w:r>
          </w:p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1 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164,34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164,34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164,34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164,34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164,34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кВтч/Гкал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28,00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м3/Гкал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0,50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0,50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Технологические потери тепловой энергии в сети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7,01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7,01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7,01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7,01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7,01</w:t>
            </w:r>
          </w:p>
        </w:tc>
      </w:tr>
    </w:tbl>
    <w:p w:rsidR="00B1662D" w:rsidRDefault="00B1662D">
      <w:pPr>
        <w:jc w:val="both"/>
        <w:rPr>
          <w:sz w:val="24"/>
          <w:szCs w:val="24"/>
          <w:highlight w:val="yellow"/>
        </w:rPr>
      </w:pPr>
    </w:p>
    <w:p w:rsidR="00B1662D" w:rsidRDefault="00007E6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Показатели энергосбережения и энергетической эффективности общества с ограниченной ответственностью «ПриобьСтройГарант» на территории сельского поселения Перегребное Октябрьского </w:t>
      </w:r>
      <w:r>
        <w:rPr>
          <w:sz w:val="24"/>
          <w:szCs w:val="24"/>
          <w:highlight w:val="white"/>
        </w:rPr>
        <w:t>муниципального района Ханты-Мансийского автономного округа – Югры (деревня Чемаши):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7"/>
        <w:gridCol w:w="1134"/>
        <w:gridCol w:w="1134"/>
        <w:gridCol w:w="1134"/>
        <w:gridCol w:w="1134"/>
        <w:gridCol w:w="1134"/>
        <w:gridCol w:w="1134"/>
      </w:tblGrid>
      <w:tr w:rsidR="00B1662D">
        <w:tc>
          <w:tcPr>
            <w:tcW w:w="7797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Наименование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Единицы измерения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2025 год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B1662D" w:rsidRDefault="00007E69">
            <w:pPr>
              <w:jc w:val="center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2029 год</w:t>
            </w:r>
          </w:p>
        </w:tc>
      </w:tr>
      <w:tr w:rsidR="00B1662D">
        <w:tc>
          <w:tcPr>
            <w:tcW w:w="7797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КПД энергетического оборудования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92,</w:t>
            </w:r>
            <w:r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92,00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92,00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92,00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92,00</w:t>
            </w:r>
          </w:p>
        </w:tc>
      </w:tr>
      <w:tr w:rsidR="00B1662D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условного топлива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 xml:space="preserve">кг.у.т. на </w:t>
            </w:r>
          </w:p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1 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156,56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156,56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156,56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156,56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156,56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кВтч/Гкал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22,00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м3/Гкал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0,40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0,40</w:t>
            </w:r>
          </w:p>
        </w:tc>
      </w:tr>
      <w:tr w:rsidR="00B1662D">
        <w:tc>
          <w:tcPr>
            <w:tcW w:w="7797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Технологические потери тепловой энергии в сети</w:t>
            </w:r>
          </w:p>
        </w:tc>
        <w:tc>
          <w:tcPr>
            <w:tcW w:w="1134" w:type="dxa"/>
            <w:shd w:val="clear" w:color="FFFFFF" w:fill="FFFFFF"/>
          </w:tcPr>
          <w:p w:rsidR="00B1662D" w:rsidRDefault="00007E69">
            <w:pPr>
              <w:jc w:val="both"/>
              <w:outlineLvl w:val="1"/>
              <w:rPr>
                <w:highlight w:val="white"/>
              </w:rPr>
            </w:pPr>
            <w:r>
              <w:rPr>
                <w:bCs/>
                <w:sz w:val="20"/>
                <w:highlight w:val="white"/>
              </w:rPr>
              <w:t>%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4,80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4,80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4,80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4,80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2D" w:rsidRDefault="00007E69">
            <w:pPr>
              <w:jc w:val="center"/>
              <w:rPr>
                <w:highlight w:val="white"/>
              </w:rPr>
            </w:pPr>
            <w:r>
              <w:rPr>
                <w:sz w:val="20"/>
                <w:highlight w:val="white"/>
              </w:rPr>
              <w:t>4,80</w:t>
            </w:r>
          </w:p>
        </w:tc>
      </w:tr>
    </w:tbl>
    <w:p w:rsidR="00B1662D" w:rsidRDefault="00B1662D">
      <w:pPr>
        <w:jc w:val="both"/>
        <w:rPr>
          <w:sz w:val="24"/>
          <w:szCs w:val="24"/>
        </w:rPr>
      </w:pPr>
    </w:p>
    <w:sectPr w:rsidR="00B1662D" w:rsidSect="00B1662D">
      <w:pgSz w:w="16838" w:h="11906" w:orient="landscape"/>
      <w:pgMar w:top="1559" w:right="1134" w:bottom="1276" w:left="1134" w:header="41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62D" w:rsidRDefault="00007E69">
      <w:r>
        <w:separator/>
      </w:r>
    </w:p>
  </w:endnote>
  <w:endnote w:type="continuationSeparator" w:id="0">
    <w:p w:rsidR="00B1662D" w:rsidRDefault="0000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62D" w:rsidRDefault="00007E69">
      <w:r>
        <w:separator/>
      </w:r>
    </w:p>
  </w:footnote>
  <w:footnote w:type="continuationSeparator" w:id="0">
    <w:p w:rsidR="00B1662D" w:rsidRDefault="00007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2D" w:rsidRDefault="00B1662D">
    <w:pPr>
      <w:pStyle w:val="Header"/>
      <w:jc w:val="center"/>
    </w:pPr>
    <w:fldSimple w:instr="PAGE \* MERGEFORMAT">
      <w:r w:rsidR="00007E69">
        <w:rPr>
          <w:noProof/>
        </w:rPr>
        <w:t>21</w:t>
      </w:r>
    </w:fldSimple>
  </w:p>
  <w:p w:rsidR="00B1662D" w:rsidRDefault="00B166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2D" w:rsidRDefault="00B1662D">
    <w:pPr>
      <w:pStyle w:val="Header"/>
      <w:jc w:val="center"/>
    </w:pPr>
  </w:p>
  <w:p w:rsidR="00B1662D" w:rsidRDefault="00B166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C0F"/>
    <w:multiLevelType w:val="multilevel"/>
    <w:tmpl w:val="2F623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474D26"/>
    <w:multiLevelType w:val="multilevel"/>
    <w:tmpl w:val="A71A28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2B5F1479"/>
    <w:multiLevelType w:val="multilevel"/>
    <w:tmpl w:val="594C379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2D96085D"/>
    <w:multiLevelType w:val="multilevel"/>
    <w:tmpl w:val="7CD0998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2EC31E2B"/>
    <w:multiLevelType w:val="multilevel"/>
    <w:tmpl w:val="06DEE14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34525B6E"/>
    <w:multiLevelType w:val="multilevel"/>
    <w:tmpl w:val="4EC8E7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63190040"/>
    <w:multiLevelType w:val="multilevel"/>
    <w:tmpl w:val="5B4002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62D"/>
    <w:rsid w:val="00007E69"/>
    <w:rsid w:val="00B1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2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1662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1662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1662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1662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1662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1662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1662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1662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1662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1662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1662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1662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1662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1662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1662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1662D"/>
    <w:pPr>
      <w:ind w:left="720"/>
      <w:contextualSpacing/>
    </w:pPr>
  </w:style>
  <w:style w:type="paragraph" w:styleId="a4">
    <w:name w:val="No Spacing"/>
    <w:uiPriority w:val="1"/>
    <w:qFormat/>
    <w:rsid w:val="00B1662D"/>
  </w:style>
  <w:style w:type="paragraph" w:styleId="a5">
    <w:name w:val="Title"/>
    <w:basedOn w:val="a"/>
    <w:next w:val="a"/>
    <w:link w:val="a6"/>
    <w:uiPriority w:val="10"/>
    <w:qFormat/>
    <w:rsid w:val="00B1662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1662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1662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1662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1662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1662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166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1662D"/>
    <w:rPr>
      <w:i/>
    </w:rPr>
  </w:style>
  <w:style w:type="character" w:customStyle="1" w:styleId="HeaderChar">
    <w:name w:val="Header Char"/>
    <w:basedOn w:val="a0"/>
    <w:link w:val="Header"/>
    <w:uiPriority w:val="99"/>
    <w:rsid w:val="00B1662D"/>
  </w:style>
  <w:style w:type="character" w:customStyle="1" w:styleId="FooterChar">
    <w:name w:val="Footer Char"/>
    <w:basedOn w:val="a0"/>
    <w:link w:val="Footer"/>
    <w:uiPriority w:val="99"/>
    <w:rsid w:val="00B1662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1662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1662D"/>
  </w:style>
  <w:style w:type="table" w:customStyle="1" w:styleId="TableGridLight">
    <w:name w:val="Table Grid Light"/>
    <w:basedOn w:val="a1"/>
    <w:uiPriority w:val="59"/>
    <w:rsid w:val="00B1662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1662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1662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1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1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1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1662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662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662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662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662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662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662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662D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1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1662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662D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662D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662D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662D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662D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662D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662D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662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B1662D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B1662D"/>
    <w:rPr>
      <w:sz w:val="18"/>
    </w:rPr>
  </w:style>
  <w:style w:type="character" w:styleId="ad">
    <w:name w:val="footnote reference"/>
    <w:basedOn w:val="a0"/>
    <w:uiPriority w:val="99"/>
    <w:unhideWhenUsed/>
    <w:rsid w:val="00B1662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1662D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B1662D"/>
    <w:rPr>
      <w:sz w:val="20"/>
    </w:rPr>
  </w:style>
  <w:style w:type="character" w:styleId="af0">
    <w:name w:val="endnote reference"/>
    <w:basedOn w:val="a0"/>
    <w:uiPriority w:val="99"/>
    <w:semiHidden/>
    <w:unhideWhenUsed/>
    <w:rsid w:val="00B1662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1662D"/>
    <w:pPr>
      <w:spacing w:after="57"/>
    </w:pPr>
  </w:style>
  <w:style w:type="paragraph" w:styleId="21">
    <w:name w:val="toc 2"/>
    <w:basedOn w:val="a"/>
    <w:next w:val="a"/>
    <w:uiPriority w:val="39"/>
    <w:unhideWhenUsed/>
    <w:rsid w:val="00B1662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1662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1662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1662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1662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1662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1662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1662D"/>
    <w:pPr>
      <w:spacing w:after="57"/>
      <w:ind w:left="2268"/>
    </w:pPr>
  </w:style>
  <w:style w:type="paragraph" w:styleId="af1">
    <w:name w:val="TOC Heading"/>
    <w:uiPriority w:val="39"/>
    <w:unhideWhenUsed/>
    <w:rsid w:val="00B1662D"/>
  </w:style>
  <w:style w:type="paragraph" w:styleId="af2">
    <w:name w:val="table of figures"/>
    <w:basedOn w:val="a"/>
    <w:next w:val="a"/>
    <w:uiPriority w:val="99"/>
    <w:unhideWhenUsed/>
    <w:rsid w:val="00B1662D"/>
  </w:style>
  <w:style w:type="paragraph" w:customStyle="1" w:styleId="Heading1">
    <w:name w:val="Heading 1"/>
    <w:basedOn w:val="a"/>
    <w:next w:val="a"/>
    <w:link w:val="10"/>
    <w:uiPriority w:val="9"/>
    <w:qFormat/>
    <w:rsid w:val="00B1662D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2"/>
    <w:qFormat/>
    <w:rsid w:val="00B1662D"/>
    <w:pPr>
      <w:keepNext/>
      <w:jc w:val="center"/>
      <w:outlineLvl w:val="1"/>
    </w:pPr>
    <w:rPr>
      <w:b/>
      <w:lang w:val="en-US"/>
    </w:rPr>
  </w:style>
  <w:style w:type="paragraph" w:customStyle="1" w:styleId="Heading3">
    <w:name w:val="Heading 3"/>
    <w:basedOn w:val="a"/>
    <w:next w:val="a"/>
    <w:link w:val="30"/>
    <w:uiPriority w:val="9"/>
    <w:qFormat/>
    <w:rsid w:val="00B166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22">
    <w:name w:val="Заголовок 2 Знак"/>
    <w:link w:val="Heading2"/>
    <w:rsid w:val="00B1662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link w:val="Heading3"/>
    <w:uiPriority w:val="9"/>
    <w:rsid w:val="00B1662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1662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1662D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rsid w:val="00B1662D"/>
    <w:pPr>
      <w:jc w:val="both"/>
    </w:pPr>
    <w:rPr>
      <w:lang w:val="en-US"/>
    </w:rPr>
  </w:style>
  <w:style w:type="table" w:styleId="af7">
    <w:name w:val="Table Grid"/>
    <w:basedOn w:val="a1"/>
    <w:uiPriority w:val="59"/>
    <w:rsid w:val="00B166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1662D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1662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1662D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Header">
    <w:name w:val="Header"/>
    <w:basedOn w:val="a"/>
    <w:link w:val="af8"/>
    <w:uiPriority w:val="99"/>
    <w:unhideWhenUsed/>
    <w:rsid w:val="00B1662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Header"/>
    <w:uiPriority w:val="99"/>
    <w:rsid w:val="00B1662D"/>
    <w:rPr>
      <w:rFonts w:ascii="Times New Roman" w:eastAsia="Times New Roman" w:hAnsi="Times New Roman"/>
      <w:sz w:val="28"/>
    </w:rPr>
  </w:style>
  <w:style w:type="paragraph" w:customStyle="1" w:styleId="Footer">
    <w:name w:val="Footer"/>
    <w:basedOn w:val="a"/>
    <w:link w:val="af9"/>
    <w:uiPriority w:val="99"/>
    <w:unhideWhenUsed/>
    <w:rsid w:val="00B1662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Footer"/>
    <w:uiPriority w:val="99"/>
    <w:rsid w:val="00B1662D"/>
    <w:rPr>
      <w:rFonts w:ascii="Times New Roman" w:eastAsia="Times New Roman" w:hAnsi="Times New Roman"/>
      <w:sz w:val="28"/>
    </w:rPr>
  </w:style>
  <w:style w:type="character" w:customStyle="1" w:styleId="af6">
    <w:name w:val="Основной текст Знак"/>
    <w:link w:val="af5"/>
    <w:rsid w:val="00B1662D"/>
    <w:rPr>
      <w:rFonts w:ascii="Times New Roman" w:eastAsia="Times New Roman" w:hAnsi="Times New Roman"/>
      <w:sz w:val="28"/>
      <w:lang w:val="en-US"/>
    </w:rPr>
  </w:style>
  <w:style w:type="paragraph" w:customStyle="1" w:styleId="ConsPlusCell">
    <w:name w:val="ConsPlusCell"/>
    <w:uiPriority w:val="99"/>
    <w:rsid w:val="00B1662D"/>
    <w:rPr>
      <w:rFonts w:ascii="Times New Roman" w:hAnsi="Times New Roman"/>
    </w:rPr>
  </w:style>
  <w:style w:type="character" w:styleId="afa">
    <w:name w:val="Hyperlink"/>
    <w:uiPriority w:val="99"/>
    <w:unhideWhenUsed/>
    <w:rsid w:val="00B1662D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B1662D"/>
    <w:rPr>
      <w:rFonts w:ascii="Cambria" w:eastAsia="Times New Roman" w:hAnsi="Cambria"/>
      <w:b/>
      <w:bCs/>
      <w:sz w:val="32"/>
      <w:szCs w:val="32"/>
    </w:rPr>
  </w:style>
  <w:style w:type="paragraph" w:customStyle="1" w:styleId="afb">
    <w:name w:val="Знак"/>
    <w:basedOn w:val="a"/>
    <w:rsid w:val="00B1662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23">
    <w:name w:val="Body Text 2"/>
    <w:basedOn w:val="a"/>
    <w:link w:val="24"/>
    <w:uiPriority w:val="99"/>
    <w:unhideWhenUsed/>
    <w:rsid w:val="00B1662D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B1662D"/>
    <w:rPr>
      <w:rFonts w:ascii="Times New Roman" w:eastAsia="Times New Roman" w:hAnsi="Times New Roman"/>
      <w:sz w:val="28"/>
    </w:rPr>
  </w:style>
  <w:style w:type="character" w:styleId="afc">
    <w:name w:val="page number"/>
    <w:rsid w:val="00B1662D"/>
  </w:style>
  <w:style w:type="paragraph" w:customStyle="1" w:styleId="CharChar">
    <w:name w:val="Char Char"/>
    <w:basedOn w:val="a"/>
    <w:rsid w:val="00B1662D"/>
    <w:pPr>
      <w:spacing w:after="160" w:line="240" w:lineRule="exact"/>
    </w:pPr>
    <w:rPr>
      <w:lang w:val="en-US" w:eastAsia="en-US"/>
    </w:rPr>
  </w:style>
  <w:style w:type="paragraph" w:styleId="afd">
    <w:name w:val="Body Text Indent"/>
    <w:basedOn w:val="a"/>
    <w:link w:val="afe"/>
    <w:rsid w:val="00B1662D"/>
    <w:pPr>
      <w:spacing w:after="120"/>
      <w:ind w:left="283"/>
    </w:pPr>
    <w:rPr>
      <w:sz w:val="24"/>
      <w:szCs w:val="24"/>
    </w:rPr>
  </w:style>
  <w:style w:type="character" w:customStyle="1" w:styleId="afe">
    <w:name w:val="Основной текст с отступом Знак"/>
    <w:link w:val="afd"/>
    <w:rsid w:val="00B1662D"/>
    <w:rPr>
      <w:rFonts w:ascii="Times New Roman" w:eastAsia="Times New Roman" w:hAnsi="Times New Roman"/>
      <w:sz w:val="24"/>
      <w:szCs w:val="24"/>
    </w:rPr>
  </w:style>
  <w:style w:type="paragraph" w:styleId="aff">
    <w:name w:val="Normal (Web)"/>
    <w:basedOn w:val="a"/>
    <w:uiPriority w:val="99"/>
    <w:semiHidden/>
    <w:unhideWhenUsed/>
    <w:rsid w:val="00B1662D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uiPriority w:val="22"/>
    <w:qFormat/>
    <w:rsid w:val="00B1662D"/>
    <w:rPr>
      <w:b/>
      <w:bCs/>
    </w:rPr>
  </w:style>
  <w:style w:type="character" w:styleId="aff1">
    <w:name w:val="Subtle Emphasis"/>
    <w:uiPriority w:val="19"/>
    <w:qFormat/>
    <w:rsid w:val="00B1662D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90A2F1703EFF1070A63F99214A7E2CAE14F5EA245D3DDEEE56A4E3351ECDD1B225A031789EAAB7AkAnFF" TargetMode="External"/><Relationship Id="rId18" Type="http://schemas.openxmlformats.org/officeDocument/2006/relationships/hyperlink" Target="consultantplus://offline/ref=D90A2F1703EFF1070A63F99214A7E2CAE14F5EA245D3DDEEE56A4E3351ECDD1B225A031789EAAB7AkAnF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90A2F1703EFF1070A63F99214A7E2CAE14F5EA245D3DDEEE56A4E3351ECDD1B225A031789EAAB7AkAnF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0A2F1703EFF1070A63F99214A7E2CAE14F5EA245D3DDEEE56A4E3351ECDD1B225A031789EAAB7AkAnFF" TargetMode="External"/><Relationship Id="rId17" Type="http://schemas.openxmlformats.org/officeDocument/2006/relationships/hyperlink" Target="consultantplus://offline/ref=D90A2F1703EFF1070A63F99214A7E2CAE14F5EA245D3DDEEE56A4E3351ECDD1B225A031789EAAB7AkAnF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D0AD3180E6AA51F18BFDBCE648E6A096481DF638699126A4EA217E1BD6FB75537CA38EF3B28B27BFDF00445236F" TargetMode="External"/><Relationship Id="rId20" Type="http://schemas.openxmlformats.org/officeDocument/2006/relationships/hyperlink" Target="consultantplus://offline/ref=D90A2F1703EFF1070A63F99214A7E2CAE14F5EA245D3DDEEE56A4E3351ECDD1B225A031789EAAB7AkAnF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0A2F1703EFF1070A63F99214A7E2CAE14F5EA245D3DDEEE56A4E3351ECDD1B225A031789EAAB7AkAnF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0A2F1703EFF1070A63F99214A7E2CAE14F5EA245D3DDEEE56A4E3351ECDD1B225A031789EAAB7AkAnFF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90A2F1703EFF1070A63F99214A7E2CAE14F5EA245D3DDEEE56A4E3351ECDD1B225A031789EAAB7AkAnFF" TargetMode="External"/><Relationship Id="rId19" Type="http://schemas.openxmlformats.org/officeDocument/2006/relationships/hyperlink" Target="consultantplus://offline/ref=D90A2F1703EFF1070A63F99214A7E2CAE14F5EA245D3DDEEE56A4E3351ECDD1B225A031789EAAB7AkAn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0A2F1703EFF1070A63F99214A7E2CAE14F5EA245D3DDEEE56A4E3351ECDD1B225A031789EAAB7AkAnFF" TargetMode="External"/><Relationship Id="rId14" Type="http://schemas.openxmlformats.org/officeDocument/2006/relationships/hyperlink" Target="consultantplus://offline/ref=D90A2F1703EFF1070A63F99214A7E2CAE14F5EA245D3DDEEE56A4E3351ECDD1B225A031789EAAB7AkAnFF" TargetMode="External"/><Relationship Id="rId22" Type="http://schemas.openxmlformats.org/officeDocument/2006/relationships/hyperlink" Target="consultantplus://offline/ref=D90A2F1703EFF1070A63F99214A7E2CAE14F5EA245D3DDEEE56A4E3351ECDD1B225A031789EAAB7AkAn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1762E-C6BE-47B3-B129-870D9CE5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5403</Words>
  <Characters>30803</Characters>
  <Application>Microsoft Office Word</Application>
  <DocSecurity>0</DocSecurity>
  <Lines>256</Lines>
  <Paragraphs>72</Paragraphs>
  <ScaleCrop>false</ScaleCrop>
  <Company/>
  <LinksUpToDate>false</LinksUpToDate>
  <CharactersWithSpaces>36134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NeustroevEA</dc:creator>
  <cp:lastModifiedBy>lipovain</cp:lastModifiedBy>
  <cp:revision>2</cp:revision>
  <dcterms:created xsi:type="dcterms:W3CDTF">2024-12-19T09:58:00Z</dcterms:created>
  <dcterms:modified xsi:type="dcterms:W3CDTF">2024-12-19T09:58:00Z</dcterms:modified>
</cp:coreProperties>
</file>