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8F" w:rsidRDefault="002C188F">
      <w:pPr>
        <w:jc w:val="center"/>
        <w:rPr>
          <w:b/>
          <w:szCs w:val="28"/>
          <w:highlight w:val="white"/>
        </w:rPr>
      </w:pPr>
      <w:r w:rsidRPr="002C18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30" type="#_x0000_t202" style="position:absolute;left:0;text-align:left;margin-left:5.4pt;margin-top:-37.6pt;width:452.65pt;height:36.1pt;z-index:251659264;visibility:visible;mso-wrap-distance-left:9pt;mso-wrap-distance-top:0;mso-wrap-distance-right:9pt;mso-wrap-distance-bottom:0;mso-position-horizontal:absolute;mso-position-horizontal-relative:margin;mso-position-vertical:absolute;mso-position-vertical-relative:text;v-text-anchor:top;o:allowoverlap:true; o:allowincell:true" stroked="f">
            <v:textbox inset="0,0,0,0">
              <w:txbxContent>
                <w:p w:rsidR="002C188F" w:rsidRDefault="00FD3DEE">
                  <w:pPr>
                    <w:jc w:val="center"/>
                    <w:rPr>
                      <w:b/>
                      <w:sz w:val="18"/>
                    </w:rPr>
                  </w:pPr>
                  <w:proofErr w:type="gramStart"/>
                  <w:r>
                    <w:rPr>
                      <w:b/>
                      <w:sz w:val="18"/>
                    </w:rPr>
                    <w:t>Внесен в государственный реестр нормативных правовых актов исполнительных органов государственной власти Ханты-Мансийского автономного округа - Югры за № 7858 от 11.12.2024</w:t>
                  </w:r>
                  <w:proofErr w:type="gramEnd"/>
                </w:p>
              </w:txbxContent>
            </v:textbox>
            <w10:wrap anchorx="margin"/>
          </v:shape>
        </w:pict>
      </w:r>
      <w:r w:rsidRPr="002C188F">
        <w:rPr>
          <w:bCs/>
          <w:szCs w:val="28"/>
          <w:highlight w:val="white"/>
        </w:rPr>
        <w:pict>
          <v:shape id="shape 1" o:spid="_x0000_s1029" type="#_x0000_t202" style="position:absolute;left:0;text-align:left;margin-left:-6.65pt;margin-top:-31.6pt;width:452.65pt;height:24.1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;o:allowoverlap:true; o:allowincell:true" stroked="f">
            <v:textbox inset="0,0,0,0">
              <w:txbxContent>
                <w:p w:rsidR="002C188F" w:rsidRDefault="002C188F"/>
              </w:txbxContent>
            </v:textbox>
          </v:shape>
        </w:pict>
      </w:r>
      <w:r w:rsidRPr="002C188F">
        <w:rPr>
          <w:bCs/>
          <w:szCs w:val="28"/>
          <w:highlight w:val="white"/>
        </w:rPr>
        <w:pict>
          <v:shape id="shape 2" o:spid="_x0000_s1028" type="#_x0000_t202" style="position:absolute;left:0;text-align:left;margin-left:.3pt;margin-top:-35.2pt;width:452.65pt;height:35.35pt;z-index:25165721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;o:allowoverlap:true; o:allowincell:true" stroked="f">
            <v:textbox inset="0,0,0,0">
              <w:txbxContent>
                <w:p w:rsidR="002C188F" w:rsidRDefault="002C188F">
                  <w:pPr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 w:rsidRPr="002C188F">
        <w:rPr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C188F">
        <w:rPr>
          <w:highlight w:val="white"/>
        </w:rPr>
        <w:pict>
          <v:shape id="_x0000_i1025" type="#_x0000_t75" style="width:52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C188F" w:rsidRDefault="002C188F">
      <w:pPr>
        <w:pStyle w:val="Heading2"/>
        <w:keepNext w:val="0"/>
        <w:widowControl w:val="0"/>
        <w:rPr>
          <w:sz w:val="12"/>
          <w:szCs w:val="12"/>
          <w:highlight w:val="white"/>
        </w:rPr>
      </w:pPr>
    </w:p>
    <w:p w:rsidR="002C188F" w:rsidRDefault="00FD3DEE">
      <w:pPr>
        <w:pStyle w:val="Heading2"/>
        <w:keepNext w:val="0"/>
        <w:widowControl w:val="0"/>
        <w:rPr>
          <w:lang w:val="ru-RU"/>
        </w:rPr>
      </w:pPr>
      <w:r>
        <w:rPr>
          <w:szCs w:val="28"/>
          <w:highlight w:val="white"/>
          <w:lang w:val="ru-RU"/>
        </w:rPr>
        <w:t>РЕГИОНАЛЬНАЯ СЛУЖБА ПО ТАРИФАМ</w:t>
      </w:r>
      <w:r>
        <w:rPr>
          <w:szCs w:val="28"/>
          <w:highlight w:val="white"/>
          <w:lang w:val="ru-RU"/>
        </w:rPr>
        <w:br/>
      </w:r>
      <w:r>
        <w:rPr>
          <w:szCs w:val="28"/>
          <w:highlight w:val="white"/>
          <w:lang w:val="ru-RU"/>
        </w:rPr>
        <w:t>ХАНТЫ-МАНСИЙСКОГО АВТОНОМНОГО ОКРУГА – ЮГРЫ</w:t>
      </w:r>
    </w:p>
    <w:p w:rsidR="002C188F" w:rsidRDefault="00FD3DEE">
      <w:pPr>
        <w:jc w:val="center"/>
        <w:rPr>
          <w:b/>
          <w:szCs w:val="26"/>
          <w:highlight w:val="white"/>
        </w:rPr>
      </w:pPr>
      <w:r>
        <w:rPr>
          <w:b/>
          <w:szCs w:val="26"/>
          <w:highlight w:val="white"/>
        </w:rPr>
        <w:t>(РСТ ЮГРЫ)</w:t>
      </w:r>
    </w:p>
    <w:p w:rsidR="002C188F" w:rsidRDefault="002C188F">
      <w:pPr>
        <w:widowControl w:val="0"/>
        <w:shd w:val="clear" w:color="auto" w:fill="FFFFFF"/>
        <w:jc w:val="center"/>
        <w:rPr>
          <w:color w:val="000000"/>
          <w:sz w:val="24"/>
          <w:szCs w:val="28"/>
          <w:highlight w:val="white"/>
        </w:rPr>
      </w:pPr>
    </w:p>
    <w:p w:rsidR="002C188F" w:rsidRDefault="00FD3DEE">
      <w:pPr>
        <w:widowControl w:val="0"/>
        <w:shd w:val="clear" w:color="auto" w:fill="FFFFFF"/>
        <w:jc w:val="center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highlight w:val="white"/>
        </w:rPr>
        <w:t>ПРИКАЗ</w:t>
      </w:r>
    </w:p>
    <w:p w:rsidR="002C188F" w:rsidRDefault="00FD3DEE">
      <w:pPr>
        <w:pStyle w:val="Heading1"/>
        <w:widowControl w:val="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 установлении тарифов в сфере холодного водоснабжения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для организаций, осуществляющих подвоз воды</w:t>
      </w:r>
    </w:p>
    <w:p w:rsidR="002C188F" w:rsidRDefault="002C188F">
      <w:pPr>
        <w:widowControl w:val="0"/>
        <w:shd w:val="clear" w:color="auto" w:fill="FFFFFF"/>
        <w:jc w:val="center"/>
        <w:rPr>
          <w:b/>
          <w:color w:val="000000"/>
          <w:sz w:val="24"/>
          <w:szCs w:val="28"/>
          <w:highlight w:val="white"/>
        </w:rPr>
      </w:pPr>
    </w:p>
    <w:p w:rsidR="002C188F" w:rsidRDefault="00FD3DEE">
      <w:pPr>
        <w:widowControl w:val="0"/>
        <w:shd w:val="clear" w:color="auto" w:fill="FFFFFF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г. Ханты-Мансийск</w:t>
      </w:r>
    </w:p>
    <w:p w:rsidR="002C188F" w:rsidRDefault="00FD3DEE">
      <w:pPr>
        <w:widowControl w:val="0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«5» декабря 2024 г.</w:t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№ 101-</w:t>
      </w:r>
      <w:r>
        <w:rPr>
          <w:color w:val="000000"/>
          <w:szCs w:val="28"/>
          <w:highlight w:val="white"/>
        </w:rPr>
        <w:t>нп</w:t>
      </w:r>
    </w:p>
    <w:p w:rsidR="002C188F" w:rsidRDefault="002C188F">
      <w:pPr>
        <w:pStyle w:val="Heading1"/>
        <w:keepNext w:val="0"/>
        <w:widowControl w:val="0"/>
        <w:tabs>
          <w:tab w:val="left" w:pos="900"/>
          <w:tab w:val="left" w:pos="1080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8"/>
          <w:highlight w:val="white"/>
        </w:rPr>
      </w:pPr>
    </w:p>
    <w:p w:rsidR="002C188F" w:rsidRDefault="00FD3DEE">
      <w:pPr>
        <w:pStyle w:val="Heading1"/>
        <w:keepNext w:val="0"/>
        <w:widowControl w:val="0"/>
        <w:tabs>
          <w:tab w:val="left" w:pos="900"/>
          <w:tab w:val="left" w:pos="1080"/>
        </w:tabs>
        <w:spacing w:before="0" w:after="0"/>
        <w:ind w:firstLine="709"/>
        <w:jc w:val="both"/>
        <w:rPr>
          <w:rFonts w:ascii="Times New Roman" w:eastAsia="Calibri" w:hAnsi="Times New Roman"/>
          <w:b w:val="0"/>
          <w:bCs w:val="0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В соответствии с Федеральным законом от 7 декабря 2011 года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 xml:space="preserve">№ 416-ФЗ «О водоснабжении и водоотведении», постановлением Правительства Российской Федерации от 13 мая 2013 года № 406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>«О государственном регулировании тарифов в сфере водоснабжения и водоотвед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ения», приказом Федеральной службы по тарифам о</w:t>
      </w:r>
      <w:r>
        <w:rPr>
          <w:rFonts w:ascii="Times New Roman" w:eastAsia="Calibri" w:hAnsi="Times New Roman"/>
          <w:b w:val="0"/>
          <w:bCs w:val="0"/>
          <w:sz w:val="28"/>
          <w:szCs w:val="28"/>
          <w:highlight w:val="white"/>
        </w:rPr>
        <w:t xml:space="preserve">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eastAsia="Calibri" w:hAnsi="Times New Roman"/>
          <w:b w:val="0"/>
          <w:bCs w:val="0"/>
          <w:sz w:val="28"/>
          <w:szCs w:val="28"/>
          <w:highlight w:val="white"/>
        </w:rPr>
        <w:br/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на основании</w:t>
      </w:r>
      <w:proofErr w:type="gramEnd"/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постановления Правительства Ханты-Мансийского автоном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ного округа – Югры от 14 апреля 2012 года № 137-п </w:t>
      </w:r>
      <w:r>
        <w:rPr>
          <w:rFonts w:ascii="Times New Roman" w:hAnsi="Times New Roman"/>
          <w:b w:val="0"/>
          <w:sz w:val="28"/>
          <w:szCs w:val="28"/>
          <w:highlight w:val="white"/>
        </w:rPr>
        <w:br/>
        <w:t xml:space="preserve">«О Региональной службе по тарифам Ханты-Мансийского автономного округа – Югры»,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обращений органов местного самоуправления муниципальных образований Ханты-Мансийского автономного округа – Югры и протокола п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равления Региональной службы по тарифам Ханты-Мансийского автономного округа – Югры от 5 декабря 202</w:t>
      </w:r>
      <w:r>
        <w:rPr>
          <w:rFonts w:ascii="Times New Roman" w:hAnsi="Times New Roman"/>
          <w:b w:val="0"/>
          <w:sz w:val="28"/>
          <w:szCs w:val="28"/>
          <w:highlight w:val="white"/>
        </w:rPr>
        <w:t>4 года № 58</w:t>
      </w:r>
      <w:r>
        <w:rPr>
          <w:rFonts w:ascii="Times New Roman" w:hAnsi="Times New Roman"/>
          <w:b w:val="0"/>
          <w:sz w:val="28"/>
          <w:szCs w:val="28"/>
          <w:highlight w:val="white"/>
        </w:rPr>
        <w:br/>
      </w:r>
      <w:proofErr w:type="spellStart"/>
      <w:proofErr w:type="gramStart"/>
      <w:r>
        <w:rPr>
          <w:rFonts w:ascii="Times New Roman" w:hAnsi="Times New Roman"/>
          <w:sz w:val="28"/>
          <w:szCs w:val="28"/>
          <w:highlight w:val="white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з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ы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в а ю</w:t>
      </w:r>
      <w:r>
        <w:rPr>
          <w:rFonts w:ascii="Times New Roman" w:hAnsi="Times New Roman"/>
          <w:b w:val="0"/>
          <w:sz w:val="28"/>
          <w:szCs w:val="28"/>
          <w:highlight w:val="white"/>
        </w:rPr>
        <w:t>:</w:t>
      </w:r>
    </w:p>
    <w:p w:rsidR="002C188F" w:rsidRDefault="00FD3DEE">
      <w:pPr>
        <w:jc w:val="both"/>
        <w:rPr>
          <w:highlight w:val="white"/>
        </w:rPr>
      </w:pPr>
      <w:r>
        <w:rPr>
          <w:highlight w:val="white"/>
        </w:rPr>
        <w:tab/>
        <w:t>1. Установить на период с 1 января 2025 года по 31 декабря</w:t>
      </w:r>
      <w:r>
        <w:rPr>
          <w:highlight w:val="white"/>
        </w:rPr>
        <w:br/>
        <w:t>202</w:t>
      </w:r>
      <w:r>
        <w:rPr>
          <w:highlight w:val="white"/>
        </w:rPr>
        <w:t>5 года тарифы на подвоз воды для организаций, осуществляющих подвоз воды, согласно приложению к настоящему приказу.</w:t>
      </w:r>
    </w:p>
    <w:p w:rsidR="002C188F" w:rsidRDefault="00FD3DEE">
      <w:pPr>
        <w:widowControl w:val="0"/>
        <w:ind w:firstLine="709"/>
        <w:jc w:val="both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>2.</w:t>
      </w:r>
      <w:r>
        <w:rPr>
          <w:highlight w:val="white"/>
        </w:rPr>
        <w:t xml:space="preserve"> </w:t>
      </w:r>
      <w:r>
        <w:rPr>
          <w:bCs/>
          <w:szCs w:val="28"/>
          <w:highlight w:val="white"/>
        </w:rPr>
        <w:t>Настоящий приказ вступает в силу с 1 января 2025 года.</w:t>
      </w:r>
    </w:p>
    <w:p w:rsidR="002C188F" w:rsidRPr="00FD3DEE" w:rsidRDefault="002C188F">
      <w:pPr>
        <w:pStyle w:val="af4"/>
        <w:widowControl w:val="0"/>
        <w:rPr>
          <w:sz w:val="26"/>
          <w:szCs w:val="26"/>
          <w:highlight w:val="white"/>
          <w:lang w:val="ru-RU"/>
        </w:rPr>
      </w:pPr>
    </w:p>
    <w:p w:rsidR="002C188F" w:rsidRPr="00FD3DEE" w:rsidRDefault="002C188F">
      <w:pPr>
        <w:pStyle w:val="af4"/>
        <w:widowControl w:val="0"/>
        <w:rPr>
          <w:sz w:val="26"/>
          <w:szCs w:val="26"/>
          <w:highlight w:val="white"/>
          <w:lang w:val="ru-RU"/>
        </w:rPr>
      </w:pPr>
    </w:p>
    <w:p w:rsidR="002C188F" w:rsidRPr="00FD3DEE" w:rsidRDefault="002C188F">
      <w:pPr>
        <w:pStyle w:val="af4"/>
        <w:widowControl w:val="0"/>
        <w:rPr>
          <w:sz w:val="26"/>
          <w:szCs w:val="26"/>
          <w:highlight w:val="white"/>
          <w:lang w:val="ru-RU"/>
        </w:rPr>
      </w:pPr>
    </w:p>
    <w:p w:rsidR="002C188F" w:rsidRPr="00FD3DEE" w:rsidRDefault="00FD3DEE">
      <w:pPr>
        <w:pStyle w:val="af4"/>
        <w:widowControl w:val="0"/>
        <w:ind w:right="1"/>
        <w:jc w:val="center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t>Руководитель службы</w:t>
      </w:r>
      <w:r>
        <w:rPr>
          <w:szCs w:val="28"/>
          <w:highlight w:val="white"/>
          <w:lang w:val="ru-RU"/>
        </w:rPr>
        <w:tab/>
      </w:r>
      <w:r>
        <w:rPr>
          <w:szCs w:val="28"/>
          <w:highlight w:val="white"/>
          <w:lang w:val="ru-RU"/>
        </w:rPr>
        <w:tab/>
      </w:r>
      <w:r>
        <w:rPr>
          <w:szCs w:val="28"/>
          <w:highlight w:val="white"/>
          <w:lang w:val="ru-RU"/>
        </w:rPr>
        <w:tab/>
      </w:r>
      <w:r>
        <w:rPr>
          <w:szCs w:val="28"/>
          <w:highlight w:val="white"/>
          <w:lang w:val="ru-RU"/>
        </w:rPr>
        <w:tab/>
      </w:r>
      <w:r>
        <w:rPr>
          <w:szCs w:val="28"/>
          <w:highlight w:val="white"/>
          <w:lang w:val="ru-RU"/>
        </w:rPr>
        <w:tab/>
      </w:r>
      <w:r>
        <w:rPr>
          <w:szCs w:val="28"/>
          <w:highlight w:val="white"/>
          <w:lang w:val="ru-RU"/>
        </w:rPr>
        <w:tab/>
        <w:t xml:space="preserve">        А.А. Березовский</w:t>
      </w:r>
      <w:r>
        <w:rPr>
          <w:szCs w:val="28"/>
          <w:highlight w:val="white"/>
          <w:lang w:val="ru-RU"/>
        </w:rPr>
        <w:br w:type="page" w:clear="all"/>
      </w:r>
    </w:p>
    <w:p w:rsidR="002C188F" w:rsidRPr="00FD3DEE" w:rsidRDefault="00FD3DEE">
      <w:pPr>
        <w:pStyle w:val="af4"/>
        <w:widowControl w:val="0"/>
        <w:ind w:right="-2"/>
        <w:jc w:val="right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lastRenderedPageBreak/>
        <w:t>Приложение</w:t>
      </w:r>
    </w:p>
    <w:p w:rsidR="002C188F" w:rsidRDefault="00FD3DEE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2C188F" w:rsidRDefault="00FD3DEE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по тарифам Ханты-Мансийского</w:t>
      </w:r>
    </w:p>
    <w:p w:rsidR="002C188F" w:rsidRDefault="00FD3DEE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2C188F" w:rsidRDefault="00FD3DEE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     от 5 декабря 2024 года № 101-нп</w:t>
      </w:r>
    </w:p>
    <w:p w:rsidR="002C188F" w:rsidRPr="00FD3DEE" w:rsidRDefault="002C188F">
      <w:pPr>
        <w:pStyle w:val="af4"/>
        <w:widowControl w:val="0"/>
        <w:ind w:right="-2"/>
        <w:jc w:val="right"/>
        <w:rPr>
          <w:bCs/>
          <w:szCs w:val="28"/>
          <w:highlight w:val="white"/>
          <w:lang w:val="ru-RU"/>
        </w:rPr>
      </w:pPr>
    </w:p>
    <w:p w:rsidR="002C188F" w:rsidRDefault="00FD3DEE">
      <w:pPr>
        <w:widowControl w:val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Тарифы на подвоз воды для организаций,</w:t>
      </w:r>
    </w:p>
    <w:p w:rsidR="002C188F" w:rsidRDefault="00FD3DEE">
      <w:pPr>
        <w:widowControl w:val="0"/>
        <w:jc w:val="center"/>
        <w:rPr>
          <w:szCs w:val="28"/>
          <w:highlight w:val="white"/>
        </w:rPr>
      </w:pPr>
      <w:proofErr w:type="gramStart"/>
      <w:r>
        <w:rPr>
          <w:szCs w:val="28"/>
          <w:highlight w:val="white"/>
        </w:rPr>
        <w:t>осуществляющих</w:t>
      </w:r>
      <w:proofErr w:type="gramEnd"/>
      <w:r>
        <w:rPr>
          <w:szCs w:val="28"/>
          <w:highlight w:val="white"/>
        </w:rPr>
        <w:t xml:space="preserve"> подвоз воды </w:t>
      </w:r>
    </w:p>
    <w:p w:rsidR="002C188F" w:rsidRDefault="002C188F">
      <w:pPr>
        <w:widowControl w:val="0"/>
        <w:jc w:val="center"/>
        <w:rPr>
          <w:szCs w:val="28"/>
          <w:highlight w:val="white"/>
        </w:rPr>
      </w:pP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87"/>
        <w:gridCol w:w="2209"/>
        <w:gridCol w:w="2414"/>
        <w:gridCol w:w="1249"/>
        <w:gridCol w:w="1409"/>
        <w:gridCol w:w="945"/>
        <w:gridCol w:w="979"/>
      </w:tblGrid>
      <w:tr w:rsidR="002C188F">
        <w:trPr>
          <w:jc w:val="center"/>
        </w:trPr>
        <w:tc>
          <w:tcPr>
            <w:tcW w:w="9593" w:type="dxa"/>
            <w:gridSpan w:val="7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На период с 1 января 2025 года по 31 декабря 2025 года</w:t>
            </w:r>
          </w:p>
        </w:tc>
      </w:tr>
      <w:tr w:rsidR="002C188F">
        <w:trPr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  <w:highlight w:val="white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  <w:highlight w:val="white"/>
              </w:rPr>
              <w:t>/</w:t>
            </w:r>
            <w:proofErr w:type="spellStart"/>
            <w:r>
              <w:rPr>
                <w:sz w:val="16"/>
                <w:szCs w:val="16"/>
                <w:highlight w:val="white"/>
              </w:rPr>
              <w:t>п</w:t>
            </w:r>
            <w:proofErr w:type="spellEnd"/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Наименование организации, осуществляющей подвоз воды 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Наименование муниципального образования</w:t>
            </w:r>
          </w:p>
        </w:tc>
        <w:tc>
          <w:tcPr>
            <w:tcW w:w="1249" w:type="dxa"/>
            <w:vMerge w:val="restart"/>
            <w:shd w:val="clear" w:color="auto" w:fill="auto"/>
            <w:noWrap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Наименование тарифа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Категории потребителей 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Тарифы на подвоз воды в сфере холодного водоснабжения, руб</w:t>
            </w:r>
            <w:proofErr w:type="gramStart"/>
            <w:r>
              <w:rPr>
                <w:sz w:val="16"/>
                <w:szCs w:val="16"/>
                <w:highlight w:val="white"/>
              </w:rPr>
              <w:t>.к</w:t>
            </w:r>
            <w:proofErr w:type="gramEnd"/>
            <w:r>
              <w:rPr>
                <w:sz w:val="16"/>
                <w:szCs w:val="16"/>
                <w:highlight w:val="white"/>
              </w:rPr>
              <w:t>уб.м.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noWrap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2025 год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noWrap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2C188F" w:rsidRDefault="002C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с 1 января по 30 июня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188F" w:rsidRDefault="00FD3DEE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с 1 июля по 31 декабря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pStyle w:val="afe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Муниципальное унитарное предприятие Белоярского района «Белоярские коммунальные системы»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</w:t>
            </w:r>
            <w:proofErr w:type="gramStart"/>
            <w:r>
              <w:rPr>
                <w:sz w:val="16"/>
                <w:szCs w:val="16"/>
                <w:highlight w:val="white"/>
              </w:rPr>
              <w:t>Полноват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(село Полноват) Белоярского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1239,12</w:t>
            </w:r>
          </w:p>
        </w:tc>
        <w:tc>
          <w:tcPr>
            <w:tcW w:w="97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  <w:lang w:val="en-US"/>
              </w:rPr>
              <w:t>1350</w:t>
            </w:r>
            <w:r>
              <w:rPr>
                <w:color w:val="000000"/>
                <w:sz w:val="16"/>
                <w:szCs w:val="16"/>
                <w:highlight w:val="white"/>
              </w:rPr>
              <w:t>,64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1486,94</w:t>
            </w:r>
          </w:p>
        </w:tc>
        <w:tc>
          <w:tcPr>
            <w:tcW w:w="97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1620,77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Шеркальское муниципальное предприятие жилищно-коммунального хозяйства муниципального образования сельское поселение Шеркалы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</w:t>
            </w:r>
            <w:r>
              <w:rPr>
                <w:sz w:val="16"/>
                <w:szCs w:val="16"/>
                <w:highlight w:val="white"/>
              </w:rPr>
              <w:t>Шеркалы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891,06**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971,10**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891,06**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971,10**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widowControl w:val="0"/>
              <w:outlineLvl w:val="0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Муниципальное унитарное предприятие «Единый Водоканал» муниципального образования Березовский район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proofErr w:type="gramStart"/>
            <w:r>
              <w:rPr>
                <w:rFonts w:eastAsia="Calibri"/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rFonts w:eastAsia="Calibri"/>
                <w:sz w:val="16"/>
                <w:szCs w:val="16"/>
                <w:highlight w:val="white"/>
              </w:rPr>
              <w:t xml:space="preserve"> поселение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Игрим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(поселок городского типа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Игрим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) Березовского муниципального района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</w:t>
            </w:r>
            <w:r>
              <w:rPr>
                <w:sz w:val="16"/>
                <w:szCs w:val="16"/>
                <w:highlight w:val="white"/>
              </w:rPr>
              <w:t xml:space="preserve">прочих потребителей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337,58**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406,78</w:t>
            </w:r>
            <w:r>
              <w:rPr>
                <w:sz w:val="16"/>
                <w:szCs w:val="16"/>
                <w:highlight w:val="white"/>
              </w:rPr>
              <w:t>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337,58**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406,78**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Муниципальное казенное предприятие «Жилищно-коммунальное хозяйство»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Излучинск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(деревня </w:t>
            </w:r>
            <w:proofErr w:type="spellStart"/>
            <w:r>
              <w:rPr>
                <w:sz w:val="16"/>
                <w:szCs w:val="16"/>
                <w:highlight w:val="white"/>
              </w:rPr>
              <w:t>Пасол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) </w:t>
            </w:r>
            <w:proofErr w:type="spellStart"/>
            <w:r>
              <w:rPr>
                <w:sz w:val="16"/>
                <w:szCs w:val="16"/>
                <w:highlight w:val="white"/>
              </w:rPr>
              <w:t>Нижневартовского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муниципального района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подвоз воды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 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635,71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692,91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  <w:t>762,85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831,49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Общество с ограниченной ответственностью «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Ресурсоснабжающая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организация «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ТеплоВодоснабжение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и Канализация»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городской округ Нягань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861,51**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939,05</w:t>
            </w:r>
            <w:r>
              <w:rPr>
                <w:sz w:val="16"/>
                <w:szCs w:val="16"/>
                <w:highlight w:val="white"/>
              </w:rPr>
              <w:t>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861,51**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939,05</w:t>
            </w:r>
            <w:r>
              <w:rPr>
                <w:sz w:val="16"/>
                <w:szCs w:val="16"/>
                <w:highlight w:val="white"/>
              </w:rPr>
              <w:t>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Муниципальное унитарное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предприятие «Теплосети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Березово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» </w:t>
            </w:r>
            <w:proofErr w:type="gramStart"/>
            <w:r>
              <w:rPr>
                <w:rFonts w:eastAsia="Calibri"/>
                <w:sz w:val="16"/>
                <w:szCs w:val="16"/>
                <w:highlight w:val="white"/>
              </w:rPr>
              <w:t>городского</w:t>
            </w:r>
            <w:proofErr w:type="gramEnd"/>
            <w:r>
              <w:rPr>
                <w:rFonts w:eastAsia="Calibri"/>
                <w:sz w:val="16"/>
                <w:szCs w:val="16"/>
                <w:highlight w:val="white"/>
              </w:rPr>
              <w:t xml:space="preserve"> поселения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Березово</w:t>
            </w:r>
            <w:proofErr w:type="spellEnd"/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Березово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(поселок городского типа </w:t>
            </w:r>
            <w:proofErr w:type="spellStart"/>
            <w:r>
              <w:rPr>
                <w:sz w:val="16"/>
                <w:szCs w:val="16"/>
                <w:highlight w:val="white"/>
              </w:rPr>
              <w:t>Березово</w:t>
            </w:r>
            <w:proofErr w:type="spellEnd"/>
            <w:r>
              <w:rPr>
                <w:sz w:val="16"/>
                <w:szCs w:val="16"/>
                <w:highlight w:val="white"/>
              </w:rPr>
              <w:t>) Березовского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850,57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1073,41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893,10***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1127,08***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Общество с ограниченной ответственностью «ПриобьСтройГарант»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Перегребное (село Перегребное, деревня </w:t>
            </w:r>
            <w:proofErr w:type="spellStart"/>
            <w:r>
              <w:rPr>
                <w:sz w:val="16"/>
                <w:szCs w:val="16"/>
                <w:highlight w:val="white"/>
              </w:rPr>
              <w:t>Чемаши</w:t>
            </w:r>
            <w:proofErr w:type="spellEnd"/>
            <w:r>
              <w:rPr>
                <w:sz w:val="16"/>
                <w:szCs w:val="16"/>
                <w:highlight w:val="white"/>
              </w:rPr>
              <w:t>)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  <w:vertAlign w:val="superscript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tabs>
                <w:tab w:val="center" w:pos="382"/>
              </w:tabs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581,07**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633,33**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581,07**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633,33**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Перегребное (деревня </w:t>
            </w:r>
            <w:proofErr w:type="gramStart"/>
            <w:r>
              <w:rPr>
                <w:sz w:val="16"/>
                <w:szCs w:val="16"/>
                <w:highlight w:val="white"/>
              </w:rPr>
              <w:t>Нижние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white"/>
              </w:rPr>
              <w:t>Нарыкары</w:t>
            </w:r>
            <w:proofErr w:type="spellEnd"/>
            <w:r>
              <w:rPr>
                <w:sz w:val="16"/>
                <w:szCs w:val="16"/>
                <w:highlight w:val="white"/>
              </w:rPr>
              <w:t>)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  <w:vertAlign w:val="superscript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541,56**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590,26**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541,56**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590,26**</w:t>
            </w:r>
          </w:p>
        </w:tc>
      </w:tr>
      <w:tr w:rsidR="002C188F">
        <w:trPr>
          <w:trHeight w:val="573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Муниципальное унитарное предприятие «</w:t>
            </w:r>
            <w:proofErr w:type="gramStart"/>
            <w:r>
              <w:rPr>
                <w:sz w:val="16"/>
                <w:szCs w:val="16"/>
                <w:highlight w:val="white"/>
              </w:rPr>
              <w:t>Советский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white"/>
              </w:rPr>
              <w:t>Тепловодоканал</w:t>
            </w:r>
            <w:proofErr w:type="spellEnd"/>
            <w:r>
              <w:rPr>
                <w:sz w:val="16"/>
                <w:szCs w:val="16"/>
                <w:highlight w:val="white"/>
              </w:rPr>
              <w:t>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rFonts w:eastAsia="Calibri"/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rFonts w:eastAsia="Calibri"/>
                <w:sz w:val="16"/>
                <w:szCs w:val="16"/>
                <w:highlight w:val="white"/>
              </w:rPr>
              <w:t xml:space="preserve"> поселение Коммунистический Советского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531,45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579,27</w:t>
            </w:r>
          </w:p>
        </w:tc>
      </w:tr>
      <w:tr w:rsidR="002C188F">
        <w:trPr>
          <w:trHeight w:val="322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637,74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695,12</w:t>
            </w:r>
          </w:p>
        </w:tc>
      </w:tr>
      <w:tr w:rsidR="002C188F">
        <w:trPr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widowControl w:val="0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Муниципальное предприятие «ЖЭК-3» Ханты-Мансийского района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widowControl w:val="0"/>
              <w:rPr>
                <w:rFonts w:eastAsia="Calibri"/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 xml:space="preserve">сельское поселение Кедровый Ханты-Мансийского муниципального района Ханты-Мансийского автономного округа – Югры, сельское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Выкатной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Ханты-Мансийского муниципального района Ханты-Мансийског</w:t>
            </w:r>
            <w:r>
              <w:rPr>
                <w:sz w:val="16"/>
                <w:szCs w:val="16"/>
                <w:highlight w:val="white"/>
              </w:rPr>
              <w:t xml:space="preserve">о автономного округа – Югры, сельское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Красноленинский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Ханты-Мансийского муниципального района Ханты-Мансийского автономного округа – Югры, сельское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Цингалы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(село </w:t>
            </w:r>
            <w:proofErr w:type="spellStart"/>
            <w:r>
              <w:rPr>
                <w:sz w:val="16"/>
                <w:szCs w:val="16"/>
                <w:highlight w:val="white"/>
              </w:rPr>
              <w:t>Цингалы</w:t>
            </w:r>
            <w:proofErr w:type="spellEnd"/>
            <w:r>
              <w:rPr>
                <w:sz w:val="16"/>
                <w:szCs w:val="16"/>
                <w:highlight w:val="white"/>
              </w:rPr>
              <w:t>) Ханты-Мансийского муниципального района Ханты-Мансийского автоном</w:t>
            </w:r>
            <w:r>
              <w:rPr>
                <w:sz w:val="16"/>
                <w:szCs w:val="16"/>
                <w:highlight w:val="white"/>
              </w:rPr>
              <w:t xml:space="preserve">ного округа – Югры, сельское поселение Сибирский (поселок Сибирский, село </w:t>
            </w:r>
            <w:proofErr w:type="spellStart"/>
            <w:r>
              <w:rPr>
                <w:sz w:val="16"/>
                <w:szCs w:val="16"/>
                <w:highlight w:val="white"/>
              </w:rPr>
              <w:t>Реполово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) Ханты-Мансийского муниципального района Ханты-Мансийского автономного округа – Югры,  сельское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Шапша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(деревня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highlight w:val="white"/>
              </w:rPr>
              <w:t>Шапша</w:t>
            </w:r>
            <w:proofErr w:type="spellEnd"/>
            <w:r>
              <w:rPr>
                <w:sz w:val="16"/>
                <w:szCs w:val="16"/>
                <w:highlight w:val="white"/>
              </w:rPr>
              <w:t>, деревня Ярки) Ханты-Мансийского муниципальног</w:t>
            </w:r>
            <w:r>
              <w:rPr>
                <w:sz w:val="16"/>
                <w:szCs w:val="16"/>
                <w:highlight w:val="white"/>
              </w:rPr>
              <w:t>о района Ханты-Мансийского автономного округа – Югры</w:t>
            </w:r>
            <w:proofErr w:type="gramEnd"/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332,24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362,14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398,69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434,57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Горноправдинск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(поселок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Горноправдинск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, поселок Бобровский) Ханты-Мансийского муниципального района Ханты-Мансийского автономного округа – Югры 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557,07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607,21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668,48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728,65</w:t>
            </w:r>
          </w:p>
        </w:tc>
      </w:tr>
      <w:tr w:rsidR="002C188F">
        <w:trPr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widowControl w:val="0"/>
              <w:outlineLvl w:val="0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сельское поселение Карымкары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прочих потребителей (бе</w:t>
            </w:r>
            <w:r>
              <w:rPr>
                <w:rFonts w:eastAsia="Calibri"/>
                <w:sz w:val="16"/>
                <w:szCs w:val="16"/>
                <w:highlight w:val="white"/>
              </w:rPr>
              <w:t>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776,42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846,27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931,70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1015,52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Малый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Атлым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1088,61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1186,58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1306,33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1423,90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Каменное (село Каменное) Октябрьского муниципального района Ханты-Мансийского автономного округа – Югры 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696,32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758,96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835,58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910,75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Каменное (село </w:t>
            </w:r>
            <w:proofErr w:type="spellStart"/>
            <w:r>
              <w:rPr>
                <w:sz w:val="16"/>
                <w:szCs w:val="16"/>
                <w:highlight w:val="white"/>
              </w:rPr>
              <w:t>Пальяново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) Октябрьского муниципального района Ханты-Мансийского автономного округа – Югры 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475,63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518,43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570,76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622,12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rFonts w:eastAsia="Calibri"/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rFonts w:eastAsia="Calibri"/>
                <w:sz w:val="16"/>
                <w:szCs w:val="16"/>
                <w:highlight w:val="white"/>
              </w:rPr>
              <w:t xml:space="preserve"> поселение 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Приобье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670,29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730,54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>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804,35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876,65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Pr="00FD3DEE" w:rsidRDefault="00FD3DEE">
            <w:pPr>
              <w:pStyle w:val="af4"/>
              <w:widowControl w:val="0"/>
              <w:ind w:right="-2"/>
              <w:jc w:val="left"/>
              <w:rPr>
                <w:sz w:val="16"/>
                <w:szCs w:val="16"/>
                <w:highlight w:val="white"/>
                <w:lang w:val="ru-RU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  <w:highlight w:val="white"/>
                <w:lang w:val="ru-RU"/>
              </w:rPr>
              <w:t>Унъюган</w:t>
            </w:r>
            <w:proofErr w:type="spellEnd"/>
            <w:r>
              <w:rPr>
                <w:sz w:val="16"/>
                <w:szCs w:val="16"/>
                <w:highlight w:val="white"/>
                <w:lang w:val="ru-RU"/>
              </w:rPr>
              <w:t xml:space="preserve">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pStyle w:val="af4"/>
              <w:widowControl w:val="0"/>
              <w:ind w:right="-2"/>
              <w:jc w:val="left"/>
              <w:rPr>
                <w:sz w:val="16"/>
                <w:szCs w:val="16"/>
                <w:highlight w:val="white"/>
                <w:vertAlign w:val="superscript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 xml:space="preserve">подвоз воды </w:t>
            </w:r>
            <w:r>
              <w:rPr>
                <w:sz w:val="16"/>
                <w:szCs w:val="16"/>
                <w:highlight w:val="white"/>
                <w:vertAlign w:val="superscript"/>
                <w:lang w:val="ru-RU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283,43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308,92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pStyle w:val="af4"/>
              <w:widowControl w:val="0"/>
              <w:ind w:right="-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pStyle w:val="af4"/>
              <w:widowControl w:val="0"/>
              <w:ind w:right="-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Pr="00FD3DEE" w:rsidRDefault="00FD3DEE">
            <w:pPr>
              <w:pStyle w:val="af4"/>
              <w:widowControl w:val="0"/>
              <w:ind w:right="-2"/>
              <w:jc w:val="left"/>
              <w:rPr>
                <w:sz w:val="16"/>
                <w:szCs w:val="16"/>
                <w:highlight w:val="white"/>
                <w:lang w:val="ru-RU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>для населения (с учетом НДС)*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340,12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370,70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Сергино Октябрьского муниципального района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398,02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433,82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477,62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520,58</w:t>
            </w:r>
          </w:p>
        </w:tc>
      </w:tr>
      <w:tr w:rsidR="002C188F">
        <w:trPr>
          <w:trHeight w:val="862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поселение Октябрьское (поселок городского типа Октябрьское) Октябрьского муниципального района Ханты-Мансийского автономного округа – Югры</w:t>
            </w:r>
          </w:p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488,84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532,79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586,61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639,35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городское поселение Октябрьское (село Большой Камень)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493,27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537,60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</w:t>
            </w:r>
            <w:r>
              <w:rPr>
                <w:color w:val="000000"/>
                <w:sz w:val="16"/>
                <w:szCs w:val="16"/>
                <w:highlight w:val="white"/>
              </w:rPr>
              <w:t>91,92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645,12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городское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поселение Октябрьское (поселок </w:t>
            </w:r>
            <w:proofErr w:type="spellStart"/>
            <w:r>
              <w:rPr>
                <w:sz w:val="16"/>
                <w:szCs w:val="16"/>
                <w:highlight w:val="white"/>
              </w:rPr>
              <w:t>Кормужиханка</w:t>
            </w:r>
            <w:proofErr w:type="spellEnd"/>
            <w:r>
              <w:rPr>
                <w:sz w:val="16"/>
                <w:szCs w:val="16"/>
                <w:highlight w:val="white"/>
              </w:rPr>
              <w:t>) Октябрьского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556,94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607,04</w:t>
            </w:r>
          </w:p>
        </w:tc>
      </w:tr>
      <w:tr w:rsidR="002C188F">
        <w:trPr>
          <w:jc w:val="center"/>
        </w:trPr>
        <w:tc>
          <w:tcPr>
            <w:tcW w:w="388" w:type="dxa"/>
            <w:vMerge/>
            <w:vAlign w:val="center"/>
          </w:tcPr>
          <w:p w:rsidR="002C188F" w:rsidRDefault="002C188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vAlign w:val="center"/>
          </w:tcPr>
          <w:p w:rsidR="002C188F" w:rsidRDefault="002C188F">
            <w:pPr>
              <w:pStyle w:val="af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2C188F" w:rsidRDefault="002C188F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6</w:t>
            </w:r>
            <w:r>
              <w:rPr>
                <w:color w:val="000000"/>
                <w:sz w:val="16"/>
                <w:szCs w:val="16"/>
                <w:highlight w:val="white"/>
              </w:rPr>
              <w:t>68,33</w:t>
            </w:r>
          </w:p>
        </w:tc>
        <w:tc>
          <w:tcPr>
            <w:tcW w:w="9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728,45</w:t>
            </w:r>
          </w:p>
        </w:tc>
      </w:tr>
      <w:tr w:rsidR="002C188F">
        <w:trPr>
          <w:trHeight w:val="1315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  <w:p w:rsidR="002C188F" w:rsidRDefault="002C188F">
            <w:pPr>
              <w:rPr>
                <w:rFonts w:eastAsia="Calibri"/>
                <w:sz w:val="16"/>
                <w:szCs w:val="16"/>
                <w:highlight w:val="white"/>
              </w:rPr>
            </w:pP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Муниципальное унитарное предприятие «Сельское жилищно-коммунальное хозяйство»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Вата </w:t>
            </w:r>
            <w:proofErr w:type="spellStart"/>
            <w:r>
              <w:rPr>
                <w:sz w:val="16"/>
                <w:szCs w:val="16"/>
                <w:highlight w:val="white"/>
              </w:rPr>
              <w:t>Нижневартовского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муниципального района Ханты-Мансийского автономного округа – Югры, сельское поселение </w:t>
            </w:r>
            <w:proofErr w:type="spellStart"/>
            <w:r>
              <w:rPr>
                <w:sz w:val="16"/>
                <w:szCs w:val="16"/>
                <w:highlight w:val="white"/>
              </w:rPr>
              <w:t>Покур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white"/>
              </w:rPr>
              <w:t>Нижневартовского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муниципального района Ханты-Мансийского автономного округа – Югры, сельское поселение Зайцева Речка (поселок Зайцева Речка, село </w:t>
            </w:r>
            <w:proofErr w:type="spellStart"/>
            <w:r>
              <w:rPr>
                <w:sz w:val="16"/>
                <w:szCs w:val="16"/>
                <w:highlight w:val="white"/>
              </w:rPr>
              <w:t>Былино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) </w:t>
            </w:r>
            <w:proofErr w:type="spellStart"/>
            <w:r>
              <w:rPr>
                <w:sz w:val="16"/>
                <w:szCs w:val="16"/>
                <w:highlight w:val="white"/>
              </w:rPr>
              <w:t>Нижневартовского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473,08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515,66</w:t>
            </w:r>
          </w:p>
        </w:tc>
      </w:tr>
      <w:tr w:rsidR="002C188F">
        <w:trPr>
          <w:trHeight w:val="322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567,70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618,79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12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Акционерное общество «</w:t>
            </w:r>
            <w:proofErr w:type="spellStart"/>
            <w:r>
              <w:rPr>
                <w:rFonts w:eastAsia="Calibri"/>
                <w:sz w:val="16"/>
                <w:szCs w:val="16"/>
                <w:highlight w:val="white"/>
              </w:rPr>
              <w:t>Юганскводоканал</w:t>
            </w:r>
            <w:proofErr w:type="spellEnd"/>
            <w:r>
              <w:rPr>
                <w:rFonts w:eastAsia="Calibri"/>
                <w:sz w:val="16"/>
                <w:szCs w:val="16"/>
                <w:highlight w:val="white"/>
              </w:rPr>
              <w:t>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городской округ Нефтеюганск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>1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1 822,10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1986,01</w:t>
            </w:r>
          </w:p>
        </w:tc>
      </w:tr>
      <w:tr w:rsidR="002C188F">
        <w:trPr>
          <w:trHeight w:val="322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2 186,52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2383,21</w:t>
            </w:r>
          </w:p>
        </w:tc>
      </w:tr>
      <w:tr w:rsidR="002C188F">
        <w:trPr>
          <w:trHeight w:val="184"/>
          <w:jc w:val="center"/>
        </w:trPr>
        <w:tc>
          <w:tcPr>
            <w:tcW w:w="388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2209" w:type="dxa"/>
            <w:vMerge w:val="restart"/>
            <w:vAlign w:val="center"/>
          </w:tcPr>
          <w:p w:rsidR="002C188F" w:rsidRDefault="00FD3DEE">
            <w:pPr>
              <w:pStyle w:val="afe"/>
              <w:rPr>
                <w:sz w:val="16"/>
                <w:szCs w:val="16"/>
                <w:highlight w:val="white"/>
              </w:rPr>
            </w:pPr>
            <w:proofErr w:type="spellStart"/>
            <w:r>
              <w:rPr>
                <w:sz w:val="16"/>
                <w:szCs w:val="16"/>
                <w:highlight w:val="white"/>
              </w:rPr>
              <w:t>Сургутское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городское муниципальное унитарное предприятие «</w:t>
            </w:r>
            <w:proofErr w:type="spellStart"/>
            <w:r>
              <w:rPr>
                <w:sz w:val="16"/>
                <w:szCs w:val="16"/>
                <w:highlight w:val="white"/>
              </w:rPr>
              <w:t>Горводоканал</w:t>
            </w:r>
            <w:proofErr w:type="spellEnd"/>
            <w:r>
              <w:rPr>
                <w:sz w:val="16"/>
                <w:szCs w:val="16"/>
                <w:highlight w:val="white"/>
              </w:rPr>
              <w:t>»</w:t>
            </w:r>
          </w:p>
        </w:tc>
        <w:tc>
          <w:tcPr>
            <w:tcW w:w="2414" w:type="dxa"/>
            <w:vMerge w:val="restart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городской округ Сургут Ханты-Мансийского автономного округа – Югры </w:t>
            </w:r>
          </w:p>
        </w:tc>
        <w:tc>
          <w:tcPr>
            <w:tcW w:w="124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прочих потребителей (без учета НДС)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850,00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1963,49</w:t>
            </w:r>
          </w:p>
        </w:tc>
      </w:tr>
      <w:tr w:rsidR="002C188F">
        <w:trPr>
          <w:trHeight w:val="322"/>
          <w:jc w:val="center"/>
        </w:trPr>
        <w:tc>
          <w:tcPr>
            <w:tcW w:w="388" w:type="dxa"/>
            <w:vMerge/>
            <w:vAlign w:val="center"/>
          </w:tcPr>
          <w:p w:rsidR="002C188F" w:rsidRDefault="002C188F"/>
        </w:tc>
        <w:tc>
          <w:tcPr>
            <w:tcW w:w="2209" w:type="dxa"/>
            <w:vMerge/>
            <w:vAlign w:val="center"/>
          </w:tcPr>
          <w:p w:rsidR="002C188F" w:rsidRDefault="002C188F"/>
        </w:tc>
        <w:tc>
          <w:tcPr>
            <w:tcW w:w="2414" w:type="dxa"/>
            <w:vMerge/>
            <w:vAlign w:val="center"/>
          </w:tcPr>
          <w:p w:rsidR="002C188F" w:rsidRDefault="002C188F"/>
        </w:tc>
        <w:tc>
          <w:tcPr>
            <w:tcW w:w="1249" w:type="dxa"/>
            <w:vMerge/>
            <w:shd w:val="clear" w:color="FFFFFF" w:fill="FFFFFF"/>
            <w:vAlign w:val="center"/>
          </w:tcPr>
          <w:p w:rsidR="002C188F" w:rsidRDefault="002C188F"/>
        </w:tc>
        <w:tc>
          <w:tcPr>
            <w:tcW w:w="1409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для населения (с учетом НДС)*</w:t>
            </w:r>
          </w:p>
        </w:tc>
        <w:tc>
          <w:tcPr>
            <w:tcW w:w="945" w:type="dxa"/>
            <w:vMerge w:val="restart"/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1 020,00</w:t>
            </w:r>
          </w:p>
        </w:tc>
        <w:tc>
          <w:tcPr>
            <w:tcW w:w="9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C188F" w:rsidRDefault="00FD3DE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2356,19</w:t>
            </w:r>
          </w:p>
        </w:tc>
      </w:tr>
    </w:tbl>
    <w:p w:rsidR="002C188F" w:rsidRDefault="00FD3DEE">
      <w:pPr>
        <w:widowControl w:val="0"/>
        <w:ind w:hanging="284"/>
        <w:jc w:val="both"/>
        <w:rPr>
          <w:sz w:val="12"/>
          <w:szCs w:val="12"/>
          <w:highlight w:val="white"/>
        </w:rPr>
      </w:pPr>
      <w:bookmarkStart w:id="0" w:name="_GoBack"/>
      <w:bookmarkEnd w:id="0"/>
      <w:r>
        <w:rPr>
          <w:sz w:val="12"/>
          <w:szCs w:val="12"/>
          <w:highlight w:val="white"/>
        </w:rPr>
        <w:t>* Выделяется в целях реализации пункта 6 статьи 168 Налогового кодекса Российской Федерации (часть вторая).</w:t>
      </w:r>
    </w:p>
    <w:p w:rsidR="002C188F" w:rsidRDefault="00FD3DEE">
      <w:pPr>
        <w:widowControl w:val="0"/>
        <w:ind w:left="-283" w:hanging="1"/>
        <w:jc w:val="both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  <w:t>** П</w:t>
      </w:r>
      <w:r>
        <w:rPr>
          <w:sz w:val="12"/>
          <w:szCs w:val="12"/>
          <w:highlight w:val="white"/>
        </w:rPr>
        <w:t xml:space="preserve">рименяется упрощенная система налогообложения в соответствии с главой 26.2 Налогового кодекса Российской Федерации </w:t>
      </w:r>
      <w:r>
        <w:rPr>
          <w:sz w:val="12"/>
          <w:szCs w:val="12"/>
          <w:highlight w:val="white"/>
        </w:rPr>
        <w:t>(часть вторая)</w:t>
      </w:r>
      <w:r>
        <w:rPr>
          <w:sz w:val="12"/>
          <w:szCs w:val="12"/>
          <w:highlight w:val="white"/>
        </w:rPr>
        <w:t>.</w:t>
      </w:r>
      <w:r>
        <w:rPr>
          <w:sz w:val="12"/>
          <w:szCs w:val="12"/>
          <w:highlight w:val="white"/>
        </w:rPr>
        <w:t xml:space="preserve"> На основании  пункта 1 статьи 145 </w:t>
      </w:r>
      <w:r>
        <w:rPr>
          <w:sz w:val="12"/>
          <w:szCs w:val="12"/>
          <w:highlight w:val="white"/>
        </w:rPr>
        <w:t>главы 21</w:t>
      </w:r>
      <w:r>
        <w:rPr>
          <w:sz w:val="12"/>
          <w:szCs w:val="12"/>
          <w:highlight w:val="white"/>
        </w:rPr>
        <w:t xml:space="preserve"> Налогового кодекса Российской Федерации (часть вторая) </w:t>
      </w:r>
      <w:r>
        <w:rPr>
          <w:color w:val="000000"/>
          <w:sz w:val="12"/>
          <w:szCs w:val="12"/>
          <w:highlight w:val="white"/>
        </w:rPr>
        <w:t>освобождены от исполнения о</w:t>
      </w:r>
      <w:r>
        <w:rPr>
          <w:color w:val="000000"/>
          <w:sz w:val="12"/>
          <w:szCs w:val="12"/>
          <w:highlight w:val="white"/>
        </w:rPr>
        <w:t>бязанностей налогоплательщика, связанных с исчислением и уплатой НДС</w:t>
      </w:r>
      <w:r>
        <w:rPr>
          <w:sz w:val="12"/>
          <w:szCs w:val="12"/>
          <w:highlight w:val="white"/>
        </w:rPr>
        <w:t>.</w:t>
      </w:r>
    </w:p>
    <w:p w:rsidR="002C188F" w:rsidRDefault="00FD3DEE">
      <w:pPr>
        <w:widowControl w:val="0"/>
        <w:ind w:left="-283" w:hanging="1"/>
        <w:jc w:val="both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  <w:t xml:space="preserve">*** </w:t>
      </w:r>
      <w:r>
        <w:rPr>
          <w:sz w:val="12"/>
          <w:szCs w:val="12"/>
          <w:highlight w:val="white"/>
        </w:rPr>
        <w:t xml:space="preserve">Применяется упрощенная </w:t>
      </w:r>
      <w:proofErr w:type="spellStart"/>
      <w:r>
        <w:rPr>
          <w:sz w:val="12"/>
          <w:szCs w:val="12"/>
          <w:highlight w:val="white"/>
        </w:rPr>
        <w:t>системаналогообложения</w:t>
      </w:r>
      <w:proofErr w:type="spellEnd"/>
      <w:r>
        <w:rPr>
          <w:sz w:val="12"/>
          <w:szCs w:val="12"/>
          <w:highlight w:val="white"/>
        </w:rPr>
        <w:t xml:space="preserve"> в соответствии с главой 26.2 Налогового кодекса Российской Федерации </w:t>
      </w:r>
      <w:r>
        <w:rPr>
          <w:sz w:val="12"/>
          <w:szCs w:val="12"/>
          <w:highlight w:val="white"/>
        </w:rPr>
        <w:t>(часть вторая)</w:t>
      </w:r>
      <w:r>
        <w:rPr>
          <w:sz w:val="12"/>
          <w:szCs w:val="12"/>
          <w:highlight w:val="white"/>
        </w:rPr>
        <w:t>.</w:t>
      </w:r>
      <w:r>
        <w:rPr>
          <w:sz w:val="12"/>
          <w:szCs w:val="12"/>
          <w:highlight w:val="white"/>
        </w:rPr>
        <w:t xml:space="preserve"> На основании  подпункта 1 пункта 8 статьи 164  </w:t>
      </w:r>
      <w:r>
        <w:rPr>
          <w:sz w:val="12"/>
          <w:szCs w:val="12"/>
          <w:highlight w:val="white"/>
        </w:rPr>
        <w:t>глав</w:t>
      </w:r>
      <w:r>
        <w:rPr>
          <w:sz w:val="12"/>
          <w:szCs w:val="12"/>
          <w:highlight w:val="white"/>
        </w:rPr>
        <w:t>ы 21</w:t>
      </w:r>
      <w:r>
        <w:rPr>
          <w:sz w:val="12"/>
          <w:szCs w:val="12"/>
          <w:highlight w:val="white"/>
        </w:rPr>
        <w:t xml:space="preserve"> Налогового кодекса Российской Федерации (часть вторая) </w:t>
      </w:r>
      <w:r>
        <w:rPr>
          <w:sz w:val="12"/>
          <w:szCs w:val="12"/>
          <w:highlight w:val="white"/>
        </w:rPr>
        <w:t>ставка НДС в размере 5%.</w:t>
      </w: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2C188F">
      <w:pPr>
        <w:widowControl w:val="0"/>
        <w:ind w:left="-283" w:hanging="1"/>
        <w:jc w:val="both"/>
        <w:rPr>
          <w:sz w:val="15"/>
          <w:szCs w:val="15"/>
          <w:highlight w:val="yellow"/>
        </w:rPr>
      </w:pPr>
    </w:p>
    <w:p w:rsidR="002C188F" w:rsidRDefault="00FD3DEE">
      <w:pPr>
        <w:widowControl w:val="0"/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Примечания:</w:t>
      </w:r>
    </w:p>
    <w:p w:rsidR="002C188F" w:rsidRDefault="00FD3DEE">
      <w:pPr>
        <w:pStyle w:val="aff0"/>
        <w:widowControl w:val="0"/>
        <w:numPr>
          <w:ilvl w:val="0"/>
          <w:numId w:val="8"/>
        </w:numPr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Тариф учитывает следующие стадии технологического процесса: подъем воды, водоподготовка, транспортировка воды а</w:t>
      </w:r>
      <w:r>
        <w:rPr>
          <w:sz w:val="16"/>
          <w:szCs w:val="16"/>
          <w:highlight w:val="white"/>
        </w:rPr>
        <w:t>втомобильным транспортом;</w:t>
      </w:r>
    </w:p>
    <w:p w:rsidR="002C188F" w:rsidRDefault="00FD3DEE">
      <w:pPr>
        <w:pStyle w:val="aff0"/>
        <w:widowControl w:val="0"/>
        <w:numPr>
          <w:ilvl w:val="0"/>
          <w:numId w:val="8"/>
        </w:numPr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Тариф учитывает следующие расходы: покупка воды у муниципального казенного предприятия «</w:t>
      </w:r>
      <w:proofErr w:type="spellStart"/>
      <w:r>
        <w:rPr>
          <w:sz w:val="16"/>
          <w:szCs w:val="16"/>
          <w:highlight w:val="white"/>
        </w:rPr>
        <w:t>Излучинское</w:t>
      </w:r>
      <w:proofErr w:type="spellEnd"/>
      <w:r>
        <w:rPr>
          <w:sz w:val="16"/>
          <w:szCs w:val="16"/>
          <w:highlight w:val="white"/>
        </w:rPr>
        <w:t xml:space="preserve"> жилищно-коммунальное хозяйство» по тарифу на питьевую воду (тариф включает следующие стадии технологического процесса: подъем воды</w:t>
      </w:r>
      <w:r>
        <w:rPr>
          <w:sz w:val="16"/>
          <w:szCs w:val="16"/>
          <w:highlight w:val="white"/>
        </w:rPr>
        <w:t>, водоподготовка), транспортировка воды автомобильным транспортом;</w:t>
      </w:r>
    </w:p>
    <w:p w:rsidR="002C188F" w:rsidRDefault="00FD3DEE">
      <w:pPr>
        <w:pStyle w:val="aff0"/>
        <w:widowControl w:val="0"/>
        <w:numPr>
          <w:ilvl w:val="0"/>
          <w:numId w:val="8"/>
        </w:numPr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Тариф учитывает следующие расходы: покупка воды у муниципального казенного предприятия города </w:t>
      </w:r>
      <w:proofErr w:type="spellStart"/>
      <w:r>
        <w:rPr>
          <w:sz w:val="16"/>
          <w:szCs w:val="16"/>
          <w:highlight w:val="white"/>
        </w:rPr>
        <w:t>Нягани</w:t>
      </w:r>
      <w:proofErr w:type="spellEnd"/>
      <w:r>
        <w:rPr>
          <w:sz w:val="16"/>
          <w:szCs w:val="16"/>
          <w:highlight w:val="white"/>
        </w:rPr>
        <w:t xml:space="preserve"> «</w:t>
      </w:r>
      <w:proofErr w:type="spellStart"/>
      <w:r>
        <w:rPr>
          <w:sz w:val="16"/>
          <w:szCs w:val="16"/>
          <w:highlight w:val="white"/>
        </w:rPr>
        <w:t>Няганская</w:t>
      </w:r>
      <w:proofErr w:type="spellEnd"/>
      <w:r>
        <w:rPr>
          <w:sz w:val="16"/>
          <w:szCs w:val="16"/>
          <w:highlight w:val="white"/>
        </w:rPr>
        <w:t xml:space="preserve"> </w:t>
      </w:r>
      <w:proofErr w:type="spellStart"/>
      <w:r>
        <w:rPr>
          <w:sz w:val="16"/>
          <w:szCs w:val="16"/>
          <w:highlight w:val="white"/>
        </w:rPr>
        <w:t>ресурсоснабжающая</w:t>
      </w:r>
      <w:proofErr w:type="spellEnd"/>
      <w:r>
        <w:rPr>
          <w:sz w:val="16"/>
          <w:szCs w:val="16"/>
          <w:highlight w:val="white"/>
        </w:rPr>
        <w:t xml:space="preserve"> компания» по тарифу на питьевую воду (тариф включает следую</w:t>
      </w:r>
      <w:r>
        <w:rPr>
          <w:sz w:val="16"/>
          <w:szCs w:val="16"/>
          <w:highlight w:val="white"/>
        </w:rPr>
        <w:t>щие стадии технологического процесса: подъем воды, водоподготовка), транспортировка воды автомобильным транспортом;</w:t>
      </w:r>
    </w:p>
    <w:p w:rsidR="002C188F" w:rsidRDefault="00FD3DEE">
      <w:pPr>
        <w:pStyle w:val="aff0"/>
        <w:widowControl w:val="0"/>
        <w:numPr>
          <w:ilvl w:val="0"/>
          <w:numId w:val="8"/>
        </w:numPr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Тариф учитывает следующие стадии технологического процесса: подъем воды, транспортировка воды автомобильным транспортом;</w:t>
      </w:r>
    </w:p>
    <w:p w:rsidR="002C188F" w:rsidRDefault="00FD3DEE">
      <w:pPr>
        <w:pStyle w:val="aff0"/>
        <w:widowControl w:val="0"/>
        <w:numPr>
          <w:ilvl w:val="0"/>
          <w:numId w:val="8"/>
        </w:numPr>
        <w:ind w:left="-142" w:hanging="142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Тариф учитывает сле</w:t>
      </w:r>
      <w:r>
        <w:rPr>
          <w:sz w:val="16"/>
          <w:szCs w:val="16"/>
          <w:highlight w:val="white"/>
        </w:rPr>
        <w:t>дующие стадии технологического процесса: подъем воды, водоподготовка, транспортировка воды и расходы на транспортировку воды автомобильным транспортом.</w:t>
      </w:r>
    </w:p>
    <w:sectPr w:rsidR="002C188F" w:rsidSect="002C188F">
      <w:headerReference w:type="even" r:id="rId9"/>
      <w:headerReference w:type="default" r:id="rId10"/>
      <w:headerReference w:type="first" r:id="rId11"/>
      <w:pgSz w:w="11906" w:h="16838"/>
      <w:pgMar w:top="1418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8F" w:rsidRDefault="00FD3DEE">
      <w:r>
        <w:separator/>
      </w:r>
    </w:p>
  </w:endnote>
  <w:endnote w:type="continuationSeparator" w:id="0">
    <w:p w:rsidR="002C188F" w:rsidRDefault="00FD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8F" w:rsidRDefault="00FD3DEE">
      <w:r>
        <w:separator/>
      </w:r>
    </w:p>
  </w:footnote>
  <w:footnote w:type="continuationSeparator" w:id="0">
    <w:p w:rsidR="002C188F" w:rsidRDefault="00FD3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8F" w:rsidRDefault="002C188F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D3DEE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D3DEE">
      <w:rPr>
        <w:rStyle w:val="af8"/>
      </w:rPr>
      <w:t>3</w:t>
    </w:r>
    <w:r>
      <w:rPr>
        <w:rStyle w:val="af8"/>
      </w:rPr>
      <w:fldChar w:fldCharType="end"/>
    </w:r>
  </w:p>
  <w:p w:rsidR="002C188F" w:rsidRDefault="002C18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9642331"/>
      <w:docPartObj>
        <w:docPartGallery w:val="Page Numbers (Top of Page)"/>
        <w:docPartUnique/>
      </w:docPartObj>
    </w:sdtPr>
    <w:sdtContent>
      <w:p w:rsidR="002C188F" w:rsidRDefault="002C188F">
        <w:pPr>
          <w:pStyle w:val="Header"/>
          <w:jc w:val="center"/>
        </w:pPr>
        <w:r>
          <w:fldChar w:fldCharType="begin"/>
        </w:r>
        <w:r w:rsidR="00FD3DEE">
          <w:instrText>PAGE   \* MERGEFORMAT</w:instrText>
        </w:r>
        <w:r>
          <w:fldChar w:fldCharType="separate"/>
        </w:r>
        <w:r w:rsidR="00FD3DEE">
          <w:rPr>
            <w:noProof/>
          </w:rPr>
          <w:t>2</w:t>
        </w:r>
        <w:r>
          <w:fldChar w:fldCharType="end"/>
        </w:r>
      </w:p>
    </w:sdtContent>
  </w:sdt>
  <w:p w:rsidR="002C188F" w:rsidRDefault="002C18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8F" w:rsidRDefault="002C188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D6D"/>
    <w:multiLevelType w:val="hybridMultilevel"/>
    <w:tmpl w:val="20A6F5B2"/>
    <w:lvl w:ilvl="0" w:tplc="3CF63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368896">
      <w:start w:val="1"/>
      <w:numFmt w:val="lowerLetter"/>
      <w:lvlText w:val="%2."/>
      <w:lvlJc w:val="left"/>
      <w:pPr>
        <w:ind w:left="1440" w:hanging="360"/>
      </w:pPr>
    </w:lvl>
    <w:lvl w:ilvl="2" w:tplc="656C5324">
      <w:start w:val="1"/>
      <w:numFmt w:val="lowerRoman"/>
      <w:lvlText w:val="%3."/>
      <w:lvlJc w:val="right"/>
      <w:pPr>
        <w:ind w:left="2160" w:hanging="180"/>
      </w:pPr>
    </w:lvl>
    <w:lvl w:ilvl="3" w:tplc="F680106A">
      <w:start w:val="1"/>
      <w:numFmt w:val="decimal"/>
      <w:lvlText w:val="%4."/>
      <w:lvlJc w:val="left"/>
      <w:pPr>
        <w:ind w:left="2880" w:hanging="360"/>
      </w:pPr>
    </w:lvl>
    <w:lvl w:ilvl="4" w:tplc="0EB80C66">
      <w:start w:val="1"/>
      <w:numFmt w:val="lowerLetter"/>
      <w:lvlText w:val="%5."/>
      <w:lvlJc w:val="left"/>
      <w:pPr>
        <w:ind w:left="3600" w:hanging="360"/>
      </w:pPr>
    </w:lvl>
    <w:lvl w:ilvl="5" w:tplc="FC88B4FA">
      <w:start w:val="1"/>
      <w:numFmt w:val="lowerRoman"/>
      <w:lvlText w:val="%6."/>
      <w:lvlJc w:val="right"/>
      <w:pPr>
        <w:ind w:left="4320" w:hanging="180"/>
      </w:pPr>
    </w:lvl>
    <w:lvl w:ilvl="6" w:tplc="551449F4">
      <w:start w:val="1"/>
      <w:numFmt w:val="decimal"/>
      <w:lvlText w:val="%7."/>
      <w:lvlJc w:val="left"/>
      <w:pPr>
        <w:ind w:left="5040" w:hanging="360"/>
      </w:pPr>
    </w:lvl>
    <w:lvl w:ilvl="7" w:tplc="6810CBC0">
      <w:start w:val="1"/>
      <w:numFmt w:val="lowerLetter"/>
      <w:lvlText w:val="%8."/>
      <w:lvlJc w:val="left"/>
      <w:pPr>
        <w:ind w:left="5760" w:hanging="360"/>
      </w:pPr>
    </w:lvl>
    <w:lvl w:ilvl="8" w:tplc="447840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43FF"/>
    <w:multiLevelType w:val="hybridMultilevel"/>
    <w:tmpl w:val="87D695FE"/>
    <w:lvl w:ilvl="0" w:tplc="DF58DAEE">
      <w:start w:val="1"/>
      <w:numFmt w:val="decimal"/>
      <w:lvlText w:val="%1."/>
      <w:lvlJc w:val="left"/>
      <w:pPr>
        <w:ind w:left="644" w:hanging="360"/>
      </w:pPr>
    </w:lvl>
    <w:lvl w:ilvl="1" w:tplc="9C109D64">
      <w:start w:val="1"/>
      <w:numFmt w:val="lowerLetter"/>
      <w:lvlText w:val="%2."/>
      <w:lvlJc w:val="left"/>
      <w:pPr>
        <w:ind w:left="1440" w:hanging="360"/>
      </w:pPr>
    </w:lvl>
    <w:lvl w:ilvl="2" w:tplc="8236E062">
      <w:start w:val="1"/>
      <w:numFmt w:val="lowerRoman"/>
      <w:lvlText w:val="%3."/>
      <w:lvlJc w:val="right"/>
      <w:pPr>
        <w:ind w:left="2160" w:hanging="180"/>
      </w:pPr>
    </w:lvl>
    <w:lvl w:ilvl="3" w:tplc="908EFC56">
      <w:start w:val="1"/>
      <w:numFmt w:val="decimal"/>
      <w:lvlText w:val="%4."/>
      <w:lvlJc w:val="left"/>
      <w:pPr>
        <w:ind w:left="2880" w:hanging="360"/>
      </w:pPr>
    </w:lvl>
    <w:lvl w:ilvl="4" w:tplc="12E2D640">
      <w:start w:val="1"/>
      <w:numFmt w:val="lowerLetter"/>
      <w:lvlText w:val="%5."/>
      <w:lvlJc w:val="left"/>
      <w:pPr>
        <w:ind w:left="3600" w:hanging="360"/>
      </w:pPr>
    </w:lvl>
    <w:lvl w:ilvl="5" w:tplc="EEDE43E4">
      <w:start w:val="1"/>
      <w:numFmt w:val="lowerRoman"/>
      <w:lvlText w:val="%6."/>
      <w:lvlJc w:val="right"/>
      <w:pPr>
        <w:ind w:left="4320" w:hanging="180"/>
      </w:pPr>
    </w:lvl>
    <w:lvl w:ilvl="6" w:tplc="E9027200">
      <w:start w:val="1"/>
      <w:numFmt w:val="decimal"/>
      <w:lvlText w:val="%7."/>
      <w:lvlJc w:val="left"/>
      <w:pPr>
        <w:ind w:left="5040" w:hanging="360"/>
      </w:pPr>
    </w:lvl>
    <w:lvl w:ilvl="7" w:tplc="FF5AC892">
      <w:start w:val="1"/>
      <w:numFmt w:val="lowerLetter"/>
      <w:lvlText w:val="%8."/>
      <w:lvlJc w:val="left"/>
      <w:pPr>
        <w:ind w:left="5760" w:hanging="360"/>
      </w:pPr>
    </w:lvl>
    <w:lvl w:ilvl="8" w:tplc="1AE425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4D6C"/>
    <w:multiLevelType w:val="hybridMultilevel"/>
    <w:tmpl w:val="D892D978"/>
    <w:lvl w:ilvl="0" w:tplc="8E64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C3EFE">
      <w:start w:val="1"/>
      <w:numFmt w:val="lowerLetter"/>
      <w:lvlText w:val="%2."/>
      <w:lvlJc w:val="left"/>
      <w:pPr>
        <w:ind w:left="1440" w:hanging="360"/>
      </w:pPr>
    </w:lvl>
    <w:lvl w:ilvl="2" w:tplc="0EE00F1E">
      <w:start w:val="1"/>
      <w:numFmt w:val="lowerRoman"/>
      <w:lvlText w:val="%3."/>
      <w:lvlJc w:val="right"/>
      <w:pPr>
        <w:ind w:left="2160" w:hanging="180"/>
      </w:pPr>
    </w:lvl>
    <w:lvl w:ilvl="3" w:tplc="2DAEBFE8">
      <w:start w:val="1"/>
      <w:numFmt w:val="decimal"/>
      <w:lvlText w:val="%4."/>
      <w:lvlJc w:val="left"/>
      <w:pPr>
        <w:ind w:left="2880" w:hanging="360"/>
      </w:pPr>
    </w:lvl>
    <w:lvl w:ilvl="4" w:tplc="B57CE71A">
      <w:start w:val="1"/>
      <w:numFmt w:val="lowerLetter"/>
      <w:lvlText w:val="%5."/>
      <w:lvlJc w:val="left"/>
      <w:pPr>
        <w:ind w:left="3600" w:hanging="360"/>
      </w:pPr>
    </w:lvl>
    <w:lvl w:ilvl="5" w:tplc="67CA2102">
      <w:start w:val="1"/>
      <w:numFmt w:val="lowerRoman"/>
      <w:lvlText w:val="%6."/>
      <w:lvlJc w:val="right"/>
      <w:pPr>
        <w:ind w:left="4320" w:hanging="180"/>
      </w:pPr>
    </w:lvl>
    <w:lvl w:ilvl="6" w:tplc="995E0FD8">
      <w:start w:val="1"/>
      <w:numFmt w:val="decimal"/>
      <w:lvlText w:val="%7."/>
      <w:lvlJc w:val="left"/>
      <w:pPr>
        <w:ind w:left="5040" w:hanging="360"/>
      </w:pPr>
    </w:lvl>
    <w:lvl w:ilvl="7" w:tplc="4D74DA7A">
      <w:start w:val="1"/>
      <w:numFmt w:val="lowerLetter"/>
      <w:lvlText w:val="%8."/>
      <w:lvlJc w:val="left"/>
      <w:pPr>
        <w:ind w:left="5760" w:hanging="360"/>
      </w:pPr>
    </w:lvl>
    <w:lvl w:ilvl="8" w:tplc="15188C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01153"/>
    <w:multiLevelType w:val="multilevel"/>
    <w:tmpl w:val="4E4626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5855075"/>
    <w:multiLevelType w:val="multilevel"/>
    <w:tmpl w:val="90D26C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AC24294"/>
    <w:multiLevelType w:val="hybridMultilevel"/>
    <w:tmpl w:val="B53AFF30"/>
    <w:lvl w:ilvl="0" w:tplc="887EC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2174">
      <w:start w:val="1"/>
      <w:numFmt w:val="lowerLetter"/>
      <w:lvlText w:val="%2."/>
      <w:lvlJc w:val="left"/>
      <w:pPr>
        <w:ind w:left="1440" w:hanging="360"/>
      </w:pPr>
    </w:lvl>
    <w:lvl w:ilvl="2" w:tplc="C86A3352">
      <w:start w:val="1"/>
      <w:numFmt w:val="lowerRoman"/>
      <w:lvlText w:val="%3."/>
      <w:lvlJc w:val="right"/>
      <w:pPr>
        <w:ind w:left="2160" w:hanging="180"/>
      </w:pPr>
    </w:lvl>
    <w:lvl w:ilvl="3" w:tplc="549A16F6">
      <w:start w:val="1"/>
      <w:numFmt w:val="decimal"/>
      <w:lvlText w:val="%4."/>
      <w:lvlJc w:val="left"/>
      <w:pPr>
        <w:ind w:left="2880" w:hanging="360"/>
      </w:pPr>
    </w:lvl>
    <w:lvl w:ilvl="4" w:tplc="379CC4D4">
      <w:start w:val="1"/>
      <w:numFmt w:val="lowerLetter"/>
      <w:lvlText w:val="%5."/>
      <w:lvlJc w:val="left"/>
      <w:pPr>
        <w:ind w:left="3600" w:hanging="360"/>
      </w:pPr>
    </w:lvl>
    <w:lvl w:ilvl="5" w:tplc="748EF1F4">
      <w:start w:val="1"/>
      <w:numFmt w:val="lowerRoman"/>
      <w:lvlText w:val="%6."/>
      <w:lvlJc w:val="right"/>
      <w:pPr>
        <w:ind w:left="4320" w:hanging="180"/>
      </w:pPr>
    </w:lvl>
    <w:lvl w:ilvl="6" w:tplc="D326DB4C">
      <w:start w:val="1"/>
      <w:numFmt w:val="decimal"/>
      <w:lvlText w:val="%7."/>
      <w:lvlJc w:val="left"/>
      <w:pPr>
        <w:ind w:left="5040" w:hanging="360"/>
      </w:pPr>
    </w:lvl>
    <w:lvl w:ilvl="7" w:tplc="A4746962">
      <w:start w:val="1"/>
      <w:numFmt w:val="lowerLetter"/>
      <w:lvlText w:val="%8."/>
      <w:lvlJc w:val="left"/>
      <w:pPr>
        <w:ind w:left="5760" w:hanging="360"/>
      </w:pPr>
    </w:lvl>
    <w:lvl w:ilvl="8" w:tplc="36A2402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F77C0"/>
    <w:multiLevelType w:val="hybridMultilevel"/>
    <w:tmpl w:val="BA2CB61C"/>
    <w:lvl w:ilvl="0" w:tplc="EF3C5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2E130">
      <w:start w:val="1"/>
      <w:numFmt w:val="lowerLetter"/>
      <w:lvlText w:val="%2."/>
      <w:lvlJc w:val="left"/>
      <w:pPr>
        <w:ind w:left="1440" w:hanging="360"/>
      </w:pPr>
    </w:lvl>
    <w:lvl w:ilvl="2" w:tplc="7E9EF25A">
      <w:start w:val="1"/>
      <w:numFmt w:val="lowerRoman"/>
      <w:lvlText w:val="%3."/>
      <w:lvlJc w:val="right"/>
      <w:pPr>
        <w:ind w:left="2160" w:hanging="180"/>
      </w:pPr>
    </w:lvl>
    <w:lvl w:ilvl="3" w:tplc="22EAD600">
      <w:start w:val="1"/>
      <w:numFmt w:val="decimal"/>
      <w:lvlText w:val="%4."/>
      <w:lvlJc w:val="left"/>
      <w:pPr>
        <w:ind w:left="2880" w:hanging="360"/>
      </w:pPr>
    </w:lvl>
    <w:lvl w:ilvl="4" w:tplc="38266D74">
      <w:start w:val="1"/>
      <w:numFmt w:val="lowerLetter"/>
      <w:lvlText w:val="%5."/>
      <w:lvlJc w:val="left"/>
      <w:pPr>
        <w:ind w:left="3600" w:hanging="360"/>
      </w:pPr>
    </w:lvl>
    <w:lvl w:ilvl="5" w:tplc="948E810E">
      <w:start w:val="1"/>
      <w:numFmt w:val="lowerRoman"/>
      <w:lvlText w:val="%6."/>
      <w:lvlJc w:val="right"/>
      <w:pPr>
        <w:ind w:left="4320" w:hanging="180"/>
      </w:pPr>
    </w:lvl>
    <w:lvl w:ilvl="6" w:tplc="75D28840">
      <w:start w:val="1"/>
      <w:numFmt w:val="decimal"/>
      <w:lvlText w:val="%7."/>
      <w:lvlJc w:val="left"/>
      <w:pPr>
        <w:ind w:left="5040" w:hanging="360"/>
      </w:pPr>
    </w:lvl>
    <w:lvl w:ilvl="7" w:tplc="A71EB312">
      <w:start w:val="1"/>
      <w:numFmt w:val="lowerLetter"/>
      <w:lvlText w:val="%8."/>
      <w:lvlJc w:val="left"/>
      <w:pPr>
        <w:ind w:left="5760" w:hanging="360"/>
      </w:pPr>
    </w:lvl>
    <w:lvl w:ilvl="8" w:tplc="36A0085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30175"/>
    <w:multiLevelType w:val="hybridMultilevel"/>
    <w:tmpl w:val="1AD23200"/>
    <w:lvl w:ilvl="0" w:tplc="A0A8D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B83178">
      <w:start w:val="1"/>
      <w:numFmt w:val="lowerLetter"/>
      <w:lvlText w:val="%2."/>
      <w:lvlJc w:val="left"/>
      <w:pPr>
        <w:ind w:left="1440" w:hanging="360"/>
      </w:pPr>
    </w:lvl>
    <w:lvl w:ilvl="2" w:tplc="2B7A3918">
      <w:start w:val="1"/>
      <w:numFmt w:val="lowerRoman"/>
      <w:lvlText w:val="%3."/>
      <w:lvlJc w:val="right"/>
      <w:pPr>
        <w:ind w:left="2160" w:hanging="180"/>
      </w:pPr>
    </w:lvl>
    <w:lvl w:ilvl="3" w:tplc="BA4C84D8">
      <w:start w:val="1"/>
      <w:numFmt w:val="decimal"/>
      <w:lvlText w:val="%4."/>
      <w:lvlJc w:val="left"/>
      <w:pPr>
        <w:ind w:left="2880" w:hanging="360"/>
      </w:pPr>
    </w:lvl>
    <w:lvl w:ilvl="4" w:tplc="DE4830AA">
      <w:start w:val="1"/>
      <w:numFmt w:val="lowerLetter"/>
      <w:lvlText w:val="%5."/>
      <w:lvlJc w:val="left"/>
      <w:pPr>
        <w:ind w:left="3600" w:hanging="360"/>
      </w:pPr>
    </w:lvl>
    <w:lvl w:ilvl="5" w:tplc="317CAA10">
      <w:start w:val="1"/>
      <w:numFmt w:val="lowerRoman"/>
      <w:lvlText w:val="%6."/>
      <w:lvlJc w:val="right"/>
      <w:pPr>
        <w:ind w:left="4320" w:hanging="180"/>
      </w:pPr>
    </w:lvl>
    <w:lvl w:ilvl="6" w:tplc="D9C269E2">
      <w:start w:val="1"/>
      <w:numFmt w:val="decimal"/>
      <w:lvlText w:val="%7."/>
      <w:lvlJc w:val="left"/>
      <w:pPr>
        <w:ind w:left="5040" w:hanging="360"/>
      </w:pPr>
    </w:lvl>
    <w:lvl w:ilvl="7" w:tplc="5950BF62">
      <w:start w:val="1"/>
      <w:numFmt w:val="lowerLetter"/>
      <w:lvlText w:val="%8."/>
      <w:lvlJc w:val="left"/>
      <w:pPr>
        <w:ind w:left="5760" w:hanging="360"/>
      </w:pPr>
    </w:lvl>
    <w:lvl w:ilvl="8" w:tplc="97B6873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58BB"/>
    <w:multiLevelType w:val="multilevel"/>
    <w:tmpl w:val="51FCA2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8F"/>
    <w:rsid w:val="002C188F"/>
    <w:rsid w:val="00FD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8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C188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C188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C18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C18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C18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C18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C18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C188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C18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C18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C18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C188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C18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C18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C188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C188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C188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C188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C18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C18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C188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C18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C188F"/>
    <w:rPr>
      <w:i/>
    </w:rPr>
  </w:style>
  <w:style w:type="character" w:customStyle="1" w:styleId="HeaderChar">
    <w:name w:val="Header Char"/>
    <w:basedOn w:val="a0"/>
    <w:link w:val="Header"/>
    <w:uiPriority w:val="99"/>
    <w:rsid w:val="002C188F"/>
  </w:style>
  <w:style w:type="character" w:customStyle="1" w:styleId="FooterChar">
    <w:name w:val="Footer Char"/>
    <w:basedOn w:val="a0"/>
    <w:link w:val="Footer"/>
    <w:uiPriority w:val="99"/>
    <w:rsid w:val="002C188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C188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C188F"/>
  </w:style>
  <w:style w:type="table" w:customStyle="1" w:styleId="TableGridLight">
    <w:name w:val="Table Grid Light"/>
    <w:basedOn w:val="a1"/>
    <w:uiPriority w:val="59"/>
    <w:rsid w:val="002C188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C188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C188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188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188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188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188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188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188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2C188F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C188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2C188F"/>
    <w:rPr>
      <w:sz w:val="18"/>
    </w:rPr>
  </w:style>
  <w:style w:type="character" w:styleId="ac">
    <w:name w:val="footnote reference"/>
    <w:basedOn w:val="a0"/>
    <w:uiPriority w:val="99"/>
    <w:unhideWhenUsed/>
    <w:rsid w:val="002C188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C188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2C188F"/>
    <w:rPr>
      <w:sz w:val="20"/>
    </w:rPr>
  </w:style>
  <w:style w:type="character" w:styleId="af">
    <w:name w:val="endnote reference"/>
    <w:basedOn w:val="a0"/>
    <w:uiPriority w:val="99"/>
    <w:semiHidden/>
    <w:unhideWhenUsed/>
    <w:rsid w:val="002C18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C188F"/>
    <w:pPr>
      <w:spacing w:after="57"/>
    </w:pPr>
  </w:style>
  <w:style w:type="paragraph" w:styleId="21">
    <w:name w:val="toc 2"/>
    <w:basedOn w:val="a"/>
    <w:next w:val="a"/>
    <w:uiPriority w:val="39"/>
    <w:unhideWhenUsed/>
    <w:rsid w:val="002C18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C18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C18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C18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C18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C18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C18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C188F"/>
    <w:pPr>
      <w:spacing w:after="57"/>
      <w:ind w:left="2268"/>
    </w:pPr>
  </w:style>
  <w:style w:type="paragraph" w:styleId="af0">
    <w:name w:val="TOC Heading"/>
    <w:uiPriority w:val="39"/>
    <w:unhideWhenUsed/>
    <w:rsid w:val="002C188F"/>
  </w:style>
  <w:style w:type="paragraph" w:styleId="af1">
    <w:name w:val="table of figures"/>
    <w:basedOn w:val="a"/>
    <w:next w:val="a"/>
    <w:uiPriority w:val="99"/>
    <w:unhideWhenUsed/>
    <w:rsid w:val="002C188F"/>
  </w:style>
  <w:style w:type="paragraph" w:customStyle="1" w:styleId="Heading1">
    <w:name w:val="Heading 1"/>
    <w:basedOn w:val="a"/>
    <w:next w:val="a"/>
    <w:link w:val="10"/>
    <w:uiPriority w:val="9"/>
    <w:qFormat/>
    <w:rsid w:val="002C188F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qFormat/>
    <w:rsid w:val="002C188F"/>
    <w:pPr>
      <w:keepNext/>
      <w:jc w:val="center"/>
      <w:outlineLvl w:val="1"/>
    </w:pPr>
    <w:rPr>
      <w:b/>
      <w:lang w:val="en-US"/>
    </w:rPr>
  </w:style>
  <w:style w:type="paragraph" w:customStyle="1" w:styleId="Heading3">
    <w:name w:val="Heading 3"/>
    <w:basedOn w:val="a"/>
    <w:next w:val="a"/>
    <w:link w:val="30"/>
    <w:uiPriority w:val="9"/>
    <w:qFormat/>
    <w:rsid w:val="002C18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22">
    <w:name w:val="Заголовок 2 Знак"/>
    <w:link w:val="Heading2"/>
    <w:rsid w:val="002C188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Heading3"/>
    <w:uiPriority w:val="9"/>
    <w:rsid w:val="002C18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C188F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C188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ody Text"/>
    <w:basedOn w:val="a"/>
    <w:link w:val="af5"/>
    <w:rsid w:val="002C188F"/>
    <w:pPr>
      <w:jc w:val="both"/>
    </w:pPr>
    <w:rPr>
      <w:lang w:val="en-US"/>
    </w:rPr>
  </w:style>
  <w:style w:type="paragraph" w:customStyle="1" w:styleId="af6">
    <w:name w:val="Знак"/>
    <w:basedOn w:val="a"/>
    <w:rsid w:val="002C188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Heading1"/>
    <w:uiPriority w:val="9"/>
    <w:rsid w:val="002C188F"/>
    <w:rPr>
      <w:rFonts w:ascii="Cambria" w:eastAsia="Times New Roman" w:hAnsi="Cambria" w:cs="Times New Roman"/>
      <w:b/>
      <w:bCs/>
      <w:sz w:val="32"/>
      <w:szCs w:val="32"/>
    </w:rPr>
  </w:style>
  <w:style w:type="paragraph" w:styleId="23">
    <w:name w:val="Body Text 2"/>
    <w:basedOn w:val="a"/>
    <w:link w:val="24"/>
    <w:uiPriority w:val="99"/>
    <w:unhideWhenUsed/>
    <w:rsid w:val="002C188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2C188F"/>
    <w:rPr>
      <w:rFonts w:ascii="Times New Roman" w:eastAsia="Times New Roman" w:hAnsi="Times New Roman"/>
      <w:sz w:val="28"/>
    </w:rPr>
  </w:style>
  <w:style w:type="paragraph" w:customStyle="1" w:styleId="Header">
    <w:name w:val="Header"/>
    <w:basedOn w:val="a"/>
    <w:link w:val="af7"/>
    <w:uiPriority w:val="99"/>
    <w:rsid w:val="002C188F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2C188F"/>
  </w:style>
  <w:style w:type="paragraph" w:customStyle="1" w:styleId="CharChar">
    <w:name w:val="Char Char"/>
    <w:basedOn w:val="a"/>
    <w:rsid w:val="002C188F"/>
    <w:pPr>
      <w:spacing w:after="160" w:line="240" w:lineRule="exact"/>
    </w:pPr>
    <w:rPr>
      <w:lang w:val="en-US" w:eastAsia="en-US"/>
    </w:rPr>
  </w:style>
  <w:style w:type="paragraph" w:styleId="af9">
    <w:name w:val="Body Text Indent"/>
    <w:basedOn w:val="a"/>
    <w:link w:val="afa"/>
    <w:rsid w:val="002C188F"/>
    <w:pPr>
      <w:spacing w:after="120"/>
      <w:ind w:left="283"/>
    </w:pPr>
    <w:rPr>
      <w:sz w:val="24"/>
      <w:szCs w:val="24"/>
    </w:rPr>
  </w:style>
  <w:style w:type="table" w:styleId="afb">
    <w:name w:val="Table Grid"/>
    <w:basedOn w:val="a1"/>
    <w:uiPriority w:val="59"/>
    <w:rsid w:val="002C18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Знак"/>
    <w:link w:val="af4"/>
    <w:rsid w:val="002C188F"/>
    <w:rPr>
      <w:rFonts w:ascii="Times New Roman" w:eastAsia="Times New Roman" w:hAnsi="Times New Roman"/>
      <w:sz w:val="28"/>
      <w:lang w:val="en-US"/>
    </w:rPr>
  </w:style>
  <w:style w:type="character" w:customStyle="1" w:styleId="af7">
    <w:name w:val="Верхний колонтитул Знак"/>
    <w:link w:val="Header"/>
    <w:uiPriority w:val="99"/>
    <w:rsid w:val="002C188F"/>
    <w:rPr>
      <w:rFonts w:ascii="Times New Roman" w:eastAsia="Times New Roman" w:hAnsi="Times New Roman"/>
      <w:sz w:val="28"/>
    </w:rPr>
  </w:style>
  <w:style w:type="paragraph" w:styleId="afc">
    <w:name w:val="Normal (Web)"/>
    <w:basedOn w:val="a"/>
    <w:uiPriority w:val="99"/>
    <w:unhideWhenUsed/>
    <w:rsid w:val="002C188F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uiPriority w:val="22"/>
    <w:qFormat/>
    <w:rsid w:val="002C188F"/>
    <w:rPr>
      <w:b/>
      <w:bCs/>
    </w:rPr>
  </w:style>
  <w:style w:type="paragraph" w:customStyle="1" w:styleId="ConsPlusNormal">
    <w:name w:val="ConsPlusNormal"/>
    <w:rsid w:val="002C188F"/>
    <w:pPr>
      <w:widowControl w:val="0"/>
      <w:ind w:firstLine="720"/>
    </w:pPr>
    <w:rPr>
      <w:rFonts w:ascii="Arial" w:eastAsia="Times New Roman" w:hAnsi="Arial" w:cs="Arial"/>
    </w:rPr>
  </w:style>
  <w:style w:type="paragraph" w:styleId="afe">
    <w:name w:val="No Spacing"/>
    <w:uiPriority w:val="1"/>
    <w:qFormat/>
    <w:rsid w:val="002C188F"/>
    <w:rPr>
      <w:rFonts w:ascii="Times New Roman" w:eastAsia="Times New Roman" w:hAnsi="Times New Roman"/>
      <w:sz w:val="28"/>
    </w:rPr>
  </w:style>
  <w:style w:type="character" w:customStyle="1" w:styleId="afa">
    <w:name w:val="Основной текст с отступом Знак"/>
    <w:basedOn w:val="a0"/>
    <w:link w:val="af9"/>
    <w:rsid w:val="002C188F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f"/>
    <w:uiPriority w:val="99"/>
    <w:unhideWhenUsed/>
    <w:rsid w:val="002C188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Footer"/>
    <w:uiPriority w:val="99"/>
    <w:rsid w:val="002C188F"/>
    <w:rPr>
      <w:rFonts w:ascii="Times New Roman" w:eastAsia="Times New Roman" w:hAnsi="Times New Roman"/>
      <w:sz w:val="28"/>
    </w:rPr>
  </w:style>
  <w:style w:type="paragraph" w:styleId="aff0">
    <w:name w:val="List Paragraph"/>
    <w:basedOn w:val="a"/>
    <w:uiPriority w:val="34"/>
    <w:qFormat/>
    <w:rsid w:val="002C188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C1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C188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9EE4-71ED-44F1-A186-10F73A98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lipovain</cp:lastModifiedBy>
  <cp:revision>2</cp:revision>
  <dcterms:created xsi:type="dcterms:W3CDTF">2024-12-16T07:56:00Z</dcterms:created>
  <dcterms:modified xsi:type="dcterms:W3CDTF">2024-12-16T07:56:00Z</dcterms:modified>
</cp:coreProperties>
</file>