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E8" w:rsidRDefault="001F1BE8" w:rsidP="001F1BE8">
      <w:pPr>
        <w:jc w:val="both"/>
      </w:pPr>
      <w:r>
        <w:t xml:space="preserve">Внесен в государственный реестр нормативных правовых актов исполнительных органов государственной власти Ханты-Мансийского автономного округа – Югры </w:t>
      </w:r>
      <w:r w:rsidR="00942674">
        <w:t xml:space="preserve">за  </w:t>
      </w:r>
      <w:bookmarkStart w:id="0" w:name="_GoBack"/>
      <w:bookmarkEnd w:id="0"/>
      <w:r w:rsidR="00942674">
        <w:t>№</w:t>
      </w:r>
      <w:r>
        <w:t xml:space="preserve"> 7850 от 10 декабря 2024 года</w:t>
      </w:r>
    </w:p>
    <w:p w:rsidR="001F1BE8" w:rsidRDefault="001F1BE8">
      <w:pPr>
        <w:jc w:val="center"/>
      </w:pPr>
    </w:p>
    <w:p w:rsidR="00F10939" w:rsidRDefault="00942674">
      <w:pPr>
        <w:jc w:val="center"/>
      </w:pPr>
      <w:r>
        <w:rPr>
          <w:noProof/>
        </w:rPr>
        <w:drawing>
          <wp:inline distT="0" distB="0" distL="0" distR="0">
            <wp:extent cx="670563" cy="6120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670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939" w:rsidRDefault="00F10939">
      <w:pPr>
        <w:jc w:val="center"/>
      </w:pPr>
    </w:p>
    <w:p w:rsidR="00F10939" w:rsidRDefault="0094267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РЕГИОНАЛЬНАЯ СЛУЖБА ПО ТАРИФАМ</w:t>
      </w:r>
    </w:p>
    <w:p w:rsidR="00F10939" w:rsidRDefault="0094267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ХАНТЫ-МАНСИЙСКОГО АВТОНОМНОГО ОКРУГА </w:t>
      </w:r>
      <w:r>
        <w:rPr>
          <w:rFonts w:eastAsia="Calibri"/>
          <w:sz w:val="28"/>
          <w:szCs w:val="26"/>
          <w:lang w:eastAsia="en-US"/>
        </w:rPr>
        <w:t xml:space="preserve">– </w:t>
      </w:r>
      <w:r>
        <w:rPr>
          <w:b/>
          <w:sz w:val="28"/>
          <w:szCs w:val="26"/>
        </w:rPr>
        <w:t>ЮГРЫ</w:t>
      </w:r>
    </w:p>
    <w:p w:rsidR="00F10939" w:rsidRDefault="0094267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(РСТ ЮГРЫ)</w:t>
      </w:r>
    </w:p>
    <w:p w:rsidR="00F10939" w:rsidRDefault="00F10939">
      <w:pPr>
        <w:jc w:val="center"/>
      </w:pPr>
    </w:p>
    <w:p w:rsidR="00F10939" w:rsidRDefault="00942674">
      <w:pPr>
        <w:jc w:val="center"/>
        <w:rPr>
          <w:rFonts w:ascii="Courier New" w:hAnsi="Courier New" w:cs="Courier New"/>
          <w:b/>
          <w:sz w:val="22"/>
          <w:szCs w:val="20"/>
        </w:rPr>
      </w:pPr>
      <w:r>
        <w:rPr>
          <w:b/>
          <w:sz w:val="28"/>
        </w:rPr>
        <w:t>ПРИКАЗ</w:t>
      </w:r>
    </w:p>
    <w:p w:rsidR="00F10939" w:rsidRDefault="00F10939">
      <w:pPr>
        <w:rPr>
          <w:rFonts w:ascii="Courier New" w:hAnsi="Courier New" w:cs="Courier New"/>
          <w:b/>
          <w:sz w:val="22"/>
          <w:szCs w:val="20"/>
        </w:rPr>
      </w:pPr>
    </w:p>
    <w:p w:rsidR="00F10939" w:rsidRDefault="00942674">
      <w:pPr>
        <w:shd w:val="clear" w:color="auto" w:fill="FFFFFF"/>
        <w:spacing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sz w:val="28"/>
          <w:szCs w:val="20"/>
        </w:rPr>
        <w:t xml:space="preserve">Об установлении предельных максимальных тарифов на </w:t>
      </w:r>
      <w:r>
        <w:rPr>
          <w:rFonts w:eastAsia="Calibri"/>
          <w:sz w:val="28"/>
          <w:szCs w:val="22"/>
          <w:lang w:eastAsia="en-US"/>
        </w:rPr>
        <w:t>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</w:t>
      </w:r>
      <w:r>
        <w:rPr>
          <w:sz w:val="28"/>
          <w:szCs w:val="20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в границах Ханты-Мансийского </w:t>
      </w:r>
    </w:p>
    <w:p w:rsidR="00F10939" w:rsidRDefault="00942674">
      <w:pPr>
        <w:shd w:val="clear" w:color="auto" w:fill="FFFFFF"/>
        <w:spacing w:line="276" w:lineRule="auto"/>
        <w:jc w:val="center"/>
        <w:rPr>
          <w:sz w:val="28"/>
          <w:szCs w:val="20"/>
        </w:rPr>
      </w:pPr>
      <w:r>
        <w:rPr>
          <w:rFonts w:eastAsia="Calibri"/>
          <w:sz w:val="28"/>
          <w:szCs w:val="22"/>
          <w:lang w:eastAsia="en-US"/>
        </w:rPr>
        <w:t>автономного округа – Югры</w:t>
      </w:r>
    </w:p>
    <w:p w:rsidR="00F10939" w:rsidRDefault="00F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F10939" w:rsidRDefault="00F10939"/>
    <w:p w:rsidR="00F10939" w:rsidRDefault="00942674">
      <w:pPr>
        <w:rPr>
          <w:sz w:val="28"/>
          <w:szCs w:val="28"/>
        </w:rPr>
      </w:pPr>
      <w:r>
        <w:rPr>
          <w:sz w:val="28"/>
          <w:szCs w:val="28"/>
        </w:rPr>
        <w:t>г. Ханты-Мансийск</w:t>
      </w:r>
    </w:p>
    <w:p w:rsidR="00F10939" w:rsidRDefault="00942674">
      <w:r>
        <w:rPr>
          <w:sz w:val="28"/>
          <w:szCs w:val="28"/>
        </w:rPr>
        <w:t>4 декабря 2024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>
        <w:rPr>
          <w:sz w:val="28"/>
        </w:rPr>
        <w:t>№ 81-нп</w:t>
      </w:r>
    </w:p>
    <w:p w:rsidR="00F10939" w:rsidRDefault="00F10939">
      <w:pPr>
        <w:jc w:val="center"/>
      </w:pPr>
    </w:p>
    <w:p w:rsidR="00F10939" w:rsidRDefault="00F10939">
      <w:pPr>
        <w:jc w:val="center"/>
      </w:pPr>
    </w:p>
    <w:p w:rsidR="00F10939" w:rsidRDefault="00F10939">
      <w:pPr>
        <w:jc w:val="center"/>
      </w:pPr>
    </w:p>
    <w:p w:rsidR="00F10939" w:rsidRDefault="00942674">
      <w:pPr>
        <w:shd w:val="clear" w:color="auto" w:fill="FFFFFF"/>
        <w:spacing w:line="276" w:lineRule="auto"/>
        <w:ind w:firstLine="708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13 июля 2015 года </w:t>
      </w:r>
      <w:r>
        <w:rPr>
          <w:sz w:val="28"/>
          <w:szCs w:val="28"/>
        </w:rPr>
        <w:br/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 марта 1995 года № 239 «О мерах по упорядочению государственного регулирования  цен (тарифов)», постановлением Правительства Ханты-Мансийского автономного округа от 1 февраля 2001 года № 17-п «О регулировании цен (тарифов) на продукцию (товары, услуги) в Ханты-Мансийском автономном округе – Югре», постановлениями Правительства Ханты-Мансийского автономного округа – Югры от 14 апреля 2012 года № 137-п «О Региональной службе по тарифам Ханты-Мансийского автономного округа – Югры», от 1 марта 2013 года № 63-п «О государственном регулировании цен (тарифов) на отдельные товары (услуги) в Ханты-Мансийском автономном округе – Югре», </w:t>
      </w:r>
      <w:r>
        <w:rPr>
          <w:sz w:val="28"/>
          <w:szCs w:val="20"/>
        </w:rPr>
        <w:t xml:space="preserve">учитывая решение </w:t>
      </w:r>
      <w:r>
        <w:rPr>
          <w:sz w:val="28"/>
          <w:szCs w:val="20"/>
        </w:rPr>
        <w:lastRenderedPageBreak/>
        <w:t>общественных советов при Региональной службе по тарифам Ханты-Мансийского автономного округа – Югры и Департаменте дорожного хозяйства и транспорта Ханты-Мансийского автономного округа – Югры (протокол совместного заседания от 26 ноября 2024 года), на основании</w:t>
      </w:r>
      <w:r>
        <w:rPr>
          <w:bCs/>
          <w:sz w:val="28"/>
          <w:szCs w:val="28"/>
        </w:rPr>
        <w:t xml:space="preserve"> протокола правления</w:t>
      </w:r>
      <w:r>
        <w:rPr>
          <w:sz w:val="28"/>
          <w:szCs w:val="28"/>
        </w:rPr>
        <w:t xml:space="preserve"> Региональной службы по тарифам Ханты-Мансийского автономного округа – Югры от 4 декабря 2024 года № 57            </w:t>
      </w: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1. Установить предельные максимальные тарифы на перевозки пассажиров и багажа</w:t>
      </w:r>
      <w:r>
        <w:rPr>
          <w:color w:val="FF0000"/>
          <w:sz w:val="28"/>
          <w:szCs w:val="20"/>
        </w:rPr>
        <w:t xml:space="preserve"> </w:t>
      </w:r>
      <w:r>
        <w:rPr>
          <w:sz w:val="28"/>
          <w:szCs w:val="20"/>
        </w:rPr>
        <w:t>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 на период с 1 января 2025 года по 31 декабря 2025 года согласно приложению к настоящему приказу.</w:t>
      </w: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 </w:t>
      </w:r>
      <w:bookmarkStart w:id="1" w:name="sub_2"/>
      <w:r>
        <w:rPr>
          <w:sz w:val="28"/>
          <w:szCs w:val="20"/>
        </w:rPr>
        <w:t>Субъектам ценообразования формировать тарифы за перевозку пассажиров и багажа исходя из рыночной конъюнктуры, фактических расходов на осуществление перевозок, налога на добавленную стоимость в соответствии с законодательством Российской Федерации и устанавливать в размерах, не выше установленных настоящим приказом</w:t>
      </w:r>
      <w:bookmarkEnd w:id="1"/>
    </w:p>
    <w:p w:rsidR="00F10939" w:rsidRDefault="00F10939">
      <w:pPr>
        <w:spacing w:line="276" w:lineRule="auto"/>
        <w:ind w:firstLine="709"/>
        <w:jc w:val="both"/>
        <w:rPr>
          <w:sz w:val="28"/>
          <w:szCs w:val="20"/>
        </w:rPr>
      </w:pPr>
    </w:p>
    <w:p w:rsidR="00F10939" w:rsidRDefault="00F10939">
      <w:pPr>
        <w:spacing w:line="288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10939" w:rsidRDefault="00F10939">
      <w:pPr>
        <w:spacing w:line="288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10939" w:rsidRDefault="0094267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службы                                                             А.А. Березовский</w:t>
      </w:r>
      <w:r>
        <w:rPr>
          <w:rFonts w:ascii="Verdana" w:hAnsi="Verdana"/>
          <w:sz w:val="21"/>
          <w:szCs w:val="21"/>
        </w:rPr>
        <w:t xml:space="preserve">                     </w:t>
      </w:r>
    </w:p>
    <w:p w:rsidR="00F10939" w:rsidRDefault="00F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</w:p>
    <w:p w:rsidR="00F10939" w:rsidRDefault="00F10939">
      <w:pPr>
        <w:pStyle w:val="af8"/>
        <w:rPr>
          <w:sz w:val="28"/>
          <w:szCs w:val="28"/>
        </w:rPr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p w:rsidR="00F10939" w:rsidRDefault="00942674">
      <w:pPr>
        <w:spacing w:line="276" w:lineRule="auto"/>
        <w:jc w:val="right"/>
        <w:outlineLvl w:val="0"/>
        <w:rPr>
          <w:sz w:val="28"/>
          <w:szCs w:val="28"/>
        </w:rPr>
      </w:pPr>
      <w:r>
        <w:rPr>
          <w:sz w:val="28"/>
          <w:szCs w:val="20"/>
        </w:rPr>
        <w:lastRenderedPageBreak/>
        <w:t>П</w:t>
      </w:r>
      <w:r>
        <w:rPr>
          <w:sz w:val="28"/>
          <w:szCs w:val="28"/>
        </w:rPr>
        <w:t>риложение</w:t>
      </w:r>
    </w:p>
    <w:p w:rsidR="00F10939" w:rsidRDefault="00942674">
      <w:pPr>
        <w:spacing w:line="276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приказу Региональной службы по тарифам </w:t>
      </w:r>
    </w:p>
    <w:p w:rsidR="00F10939" w:rsidRDefault="00942674">
      <w:pPr>
        <w:spacing w:line="276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F10939" w:rsidRDefault="00942674">
      <w:pPr>
        <w:spacing w:line="276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4 декабря 2024 года № 81-нп</w:t>
      </w:r>
    </w:p>
    <w:p w:rsidR="00F10939" w:rsidRDefault="00F10939">
      <w:pPr>
        <w:spacing w:line="276" w:lineRule="auto"/>
        <w:jc w:val="both"/>
        <w:rPr>
          <w:color w:val="FF0000"/>
          <w:sz w:val="28"/>
          <w:szCs w:val="20"/>
        </w:rPr>
      </w:pPr>
    </w:p>
    <w:p w:rsidR="00F10939" w:rsidRDefault="00F10939">
      <w:pPr>
        <w:spacing w:line="276" w:lineRule="auto"/>
        <w:jc w:val="center"/>
        <w:rPr>
          <w:color w:val="FF0000"/>
          <w:sz w:val="28"/>
          <w:szCs w:val="20"/>
        </w:rPr>
      </w:pPr>
    </w:p>
    <w:p w:rsidR="00F10939" w:rsidRDefault="00942674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Предельные максимальные тарифы на </w:t>
      </w:r>
      <w:bookmarkStart w:id="2" w:name="sub_20"/>
      <w:r>
        <w:rPr>
          <w:sz w:val="28"/>
          <w:szCs w:val="20"/>
        </w:rPr>
        <w:t>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</w:t>
      </w:r>
    </w:p>
    <w:p w:rsidR="00F10939" w:rsidRDefault="00942674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на период с 1 января 2025 года по 31 декабря 2025 года</w:t>
      </w:r>
    </w:p>
    <w:p w:rsidR="00F10939" w:rsidRDefault="00F10939">
      <w:pPr>
        <w:spacing w:line="276" w:lineRule="auto"/>
        <w:jc w:val="center"/>
        <w:rPr>
          <w:color w:val="FF0000"/>
          <w:sz w:val="28"/>
          <w:szCs w:val="20"/>
        </w:rPr>
      </w:pP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 Предельные максимальные тарифы на проезд пассажиров и багажа автомобильным транспортом </w:t>
      </w:r>
      <w:bookmarkEnd w:id="2"/>
      <w:r>
        <w:rPr>
          <w:sz w:val="28"/>
          <w:szCs w:val="20"/>
        </w:rPr>
        <w:t>в городском сообщении</w:t>
      </w:r>
    </w:p>
    <w:p w:rsidR="00F10939" w:rsidRDefault="00F10939">
      <w:pPr>
        <w:ind w:firstLine="720"/>
        <w:jc w:val="both"/>
        <w:rPr>
          <w:sz w:val="28"/>
          <w:szCs w:val="20"/>
        </w:rPr>
      </w:pPr>
    </w:p>
    <w:tbl>
      <w:tblPr>
        <w:tblpPr w:leftFromText="180" w:rightFromText="180" w:vertAnchor="text" w:horzAnchor="margin" w:tblpY="-1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111"/>
      </w:tblGrid>
      <w:tr w:rsidR="00F10939">
        <w:tc>
          <w:tcPr>
            <w:tcW w:w="4928" w:type="dxa"/>
            <w:shd w:val="clear" w:color="auto" w:fill="auto"/>
            <w:vAlign w:val="center"/>
          </w:tcPr>
          <w:p w:rsidR="00F10939" w:rsidRDefault="00942674">
            <w:pPr>
              <w:ind w:firstLine="72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0939" w:rsidRDefault="00942674">
            <w:pPr>
              <w:tabs>
                <w:tab w:val="left" w:pos="6090"/>
              </w:tabs>
              <w:ind w:firstLine="34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Тариф в рублях за 1 поездку</w:t>
            </w:r>
          </w:p>
        </w:tc>
      </w:tr>
      <w:tr w:rsidR="00F10939">
        <w:tc>
          <w:tcPr>
            <w:tcW w:w="4928" w:type="dxa"/>
            <w:shd w:val="clear" w:color="auto" w:fill="auto"/>
            <w:vAlign w:val="center"/>
          </w:tcPr>
          <w:p w:rsidR="00F10939" w:rsidRDefault="0094267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Проезд в транспортных средствах категории «М3»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0939" w:rsidRDefault="00942674">
            <w:pPr>
              <w:tabs>
                <w:tab w:val="left" w:pos="6090"/>
              </w:tabs>
              <w:ind w:firstLine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34,00</w:t>
            </w:r>
          </w:p>
        </w:tc>
      </w:tr>
      <w:tr w:rsidR="00F10939">
        <w:tc>
          <w:tcPr>
            <w:tcW w:w="4928" w:type="dxa"/>
            <w:shd w:val="clear" w:color="auto" w:fill="auto"/>
            <w:vAlign w:val="center"/>
          </w:tcPr>
          <w:p w:rsidR="00F10939" w:rsidRDefault="00942674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Проезд в транспортных средствах категории «M2»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10939" w:rsidRDefault="00942674">
            <w:pPr>
              <w:tabs>
                <w:tab w:val="left" w:pos="6090"/>
              </w:tabs>
              <w:ind w:firstLine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38,00</w:t>
            </w:r>
          </w:p>
        </w:tc>
      </w:tr>
    </w:tbl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Стоимость провоза 1 места багажа, разрешенного к провозу на городских маршрутах, равна стоимости пассажирского билета.</w:t>
      </w:r>
    </w:p>
    <w:p w:rsidR="00F10939" w:rsidRDefault="00F10939">
      <w:pPr>
        <w:rPr>
          <w:rFonts w:ascii="Arial" w:hAnsi="Arial" w:cs="Arial"/>
          <w:color w:val="FF0000"/>
          <w:sz w:val="28"/>
          <w:szCs w:val="20"/>
        </w:rPr>
      </w:pP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bookmarkStart w:id="3" w:name="sub_10"/>
      <w:bookmarkStart w:id="4" w:name="sub_30"/>
      <w:r>
        <w:rPr>
          <w:sz w:val="28"/>
          <w:szCs w:val="20"/>
        </w:rPr>
        <w:t>2. Предельные максимальные тарифы на перевозки пассажиров и багажа автомобильным транспортом в междугородном сообщении</w:t>
      </w:r>
    </w:p>
    <w:p w:rsidR="00F10939" w:rsidRDefault="00F10939">
      <w:pPr>
        <w:rPr>
          <w:sz w:val="28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14"/>
        <w:gridCol w:w="3153"/>
      </w:tblGrid>
      <w:tr w:rsidR="00F10939">
        <w:trPr>
          <w:trHeight w:val="507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39" w:rsidRDefault="0094267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услуги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939" w:rsidRDefault="0094267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Тариф в рублях за один пассажирокилометр</w:t>
            </w:r>
          </w:p>
        </w:tc>
      </w:tr>
      <w:tr w:rsidR="00F10939">
        <w:trPr>
          <w:trHeight w:val="1189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9" w:rsidRDefault="00942674">
            <w:pPr>
              <w:jc w:val="both"/>
              <w:outlineLvl w:val="1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Перевозки пассажиров </w:t>
            </w:r>
            <w:r>
              <w:rPr>
                <w:sz w:val="28"/>
                <w:szCs w:val="28"/>
              </w:rPr>
              <w:t xml:space="preserve">транспортными средствами категории «M2» и «М3» общего типа </w:t>
            </w:r>
            <w:r>
              <w:rPr>
                <w:sz w:val="28"/>
                <w:szCs w:val="20"/>
              </w:rPr>
              <w:t>(с жесткими сидениями)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9" w:rsidRDefault="00F10939">
            <w:pPr>
              <w:jc w:val="center"/>
              <w:rPr>
                <w:sz w:val="28"/>
                <w:szCs w:val="20"/>
              </w:rPr>
            </w:pPr>
          </w:p>
          <w:p w:rsidR="00F10939" w:rsidRDefault="0094267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3,20</w:t>
            </w:r>
          </w:p>
        </w:tc>
      </w:tr>
      <w:tr w:rsidR="00F10939">
        <w:trPr>
          <w:trHeight w:val="595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9" w:rsidRDefault="00942674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Перевозки пассажиров </w:t>
            </w:r>
            <w:r>
              <w:rPr>
                <w:sz w:val="28"/>
                <w:szCs w:val="28"/>
              </w:rPr>
              <w:t xml:space="preserve">транспортными средствами категории «M2» и «М3» </w:t>
            </w:r>
            <w:r>
              <w:rPr>
                <w:sz w:val="28"/>
                <w:szCs w:val="20"/>
              </w:rPr>
              <w:t>с мягкими откидными сидениями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9" w:rsidRDefault="00F10939">
            <w:pPr>
              <w:jc w:val="center"/>
              <w:rPr>
                <w:sz w:val="28"/>
                <w:szCs w:val="20"/>
              </w:rPr>
            </w:pPr>
          </w:p>
          <w:p w:rsidR="00F10939" w:rsidRDefault="0094267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4,08</w:t>
            </w:r>
          </w:p>
        </w:tc>
      </w:tr>
    </w:tbl>
    <w:p w:rsidR="00F10939" w:rsidRDefault="00F10939">
      <w:pPr>
        <w:spacing w:line="276" w:lineRule="auto"/>
        <w:ind w:firstLine="709"/>
        <w:jc w:val="both"/>
        <w:rPr>
          <w:sz w:val="28"/>
          <w:szCs w:val="20"/>
        </w:rPr>
      </w:pP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Плата за провоз каждого места багажа, разрешенного к провозу в междугородном сообщении, взимается в размере 10 процентов от стоимости билета.</w:t>
      </w:r>
      <w:bookmarkEnd w:id="3"/>
    </w:p>
    <w:p w:rsidR="00F10939" w:rsidRDefault="00F10939">
      <w:pPr>
        <w:ind w:firstLine="720"/>
        <w:jc w:val="both"/>
        <w:rPr>
          <w:color w:val="FF0000"/>
          <w:sz w:val="28"/>
          <w:szCs w:val="20"/>
        </w:rPr>
      </w:pP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3. </w:t>
      </w:r>
      <w:bookmarkEnd w:id="4"/>
      <w:r>
        <w:rPr>
          <w:sz w:val="28"/>
          <w:szCs w:val="20"/>
        </w:rPr>
        <w:t>Предельные максимальные тарифы на перевозки пассажиров и багажа автомобильным транспортом в пригородном сообщении</w:t>
      </w:r>
    </w:p>
    <w:p w:rsidR="00F10939" w:rsidRDefault="00F10939">
      <w:pPr>
        <w:spacing w:line="276" w:lineRule="auto"/>
        <w:ind w:firstLine="709"/>
        <w:jc w:val="both"/>
        <w:rPr>
          <w:sz w:val="28"/>
          <w:szCs w:val="20"/>
        </w:rPr>
      </w:pPr>
    </w:p>
    <w:tbl>
      <w:tblPr>
        <w:tblW w:w="92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2882"/>
        <w:gridCol w:w="2537"/>
        <w:gridCol w:w="2409"/>
      </w:tblGrid>
      <w:tr w:rsidR="00F10939" w:rsidTr="001F1BE8">
        <w:trPr>
          <w:trHeight w:val="1875"/>
        </w:trPr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Тарифная зона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Расстояние перевозки (км)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в рублях за 1 поездку в транспортных средствах категории «M2» и «М3» общего типа (с жесткими сидениями)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в рублях за 1 поездку в транспортных средствах категории «M2» и «М3» (с мягкими откидными сидениями)</w:t>
            </w:r>
          </w:p>
        </w:tc>
      </w:tr>
      <w:tr w:rsidR="00F10939">
        <w:trPr>
          <w:trHeight w:val="284"/>
        </w:trPr>
        <w:tc>
          <w:tcPr>
            <w:tcW w:w="1386" w:type="dxa"/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 включительно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11,0 до 13,5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13,5 до 16,0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16,0 до 18,5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18,5 до 21,0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21,0 до 23,5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23,5 до 26,0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26,0 до 28,5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28,5 до 31,0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31,0 до 33,5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33,5 до 36,0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36,0 до 38,5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38,5 до 41,0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41,0 до 43,5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43,5 до 46,0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46,0 до 48,5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48,5 до 50,0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50,0 до 52,5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52,5 до 55,0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55,0 до 57,50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57,50 до 60,0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60,0 до 62,5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62,5 до 65,0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65,0 до 67,5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67,5 до 70,0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70,0 до 72,5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276,00</w:t>
            </w:r>
          </w:p>
        </w:tc>
      </w:tr>
      <w:tr w:rsidR="00F10939" w:rsidTr="001F1BE8">
        <w:trPr>
          <w:trHeight w:val="284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72,5 до 75,0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222,00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39" w:rsidRDefault="00942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285,00</w:t>
            </w:r>
          </w:p>
        </w:tc>
      </w:tr>
    </w:tbl>
    <w:p w:rsidR="00F10939" w:rsidRDefault="00F10939">
      <w:pPr>
        <w:rPr>
          <w:color w:val="FF0000"/>
          <w:sz w:val="28"/>
          <w:szCs w:val="20"/>
        </w:rPr>
      </w:pP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Примечание: стоимость проезда пассажиров в пригородном сообщении определяется исходя из протяженности поездки, включающей участки маршрута, проходящие по территории населенных пунктов.</w:t>
      </w: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Плата за провоз каждого места багажа, разрешенного к провозу в пригородном сообщении, взимается в размере 10 процентов от стоимости</w:t>
      </w:r>
      <w:r>
        <w:rPr>
          <w:color w:val="FF0000"/>
          <w:sz w:val="28"/>
          <w:szCs w:val="20"/>
        </w:rPr>
        <w:t xml:space="preserve"> </w:t>
      </w:r>
      <w:r>
        <w:rPr>
          <w:sz w:val="28"/>
          <w:szCs w:val="20"/>
        </w:rPr>
        <w:t>билета.</w:t>
      </w: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4. Стоимость проезда пассажиров и багажа автомобильным транспортом по маршрутам, проходящим между населенными пунктами на расстояние до пятидесяти километров включительно между границами этих населенных пунктов и имеющим остановочные пункты как в пределах населенного пункта, так и за его пределами, определяется с учетом вида сообщения на каждом участке такого маршрута и не должна превышать:</w:t>
      </w: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 участках маршрута между остановочными пунктами, находящимися в границах населенного пункта, предельные максимальные тарифы на проезд пассажиров и багажа автомобильным транспортом в городском сообщении;</w:t>
      </w: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 участках маршрута между остановочным пунктом населенного пункта и остановочным пунктом за границей данного населенного пункта, предельные максимальные тарифы на перевозки пассажиров и багажа автомобильным транспортом в пригородном сообщении.</w:t>
      </w:r>
    </w:p>
    <w:p w:rsidR="00F10939" w:rsidRDefault="00942674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Суммирование тарифов для городского и пригородного видов сообщения не допускается.</w:t>
      </w:r>
    </w:p>
    <w:p w:rsidR="00F10939" w:rsidRDefault="00942674">
      <w:pPr>
        <w:widowControl w:val="0"/>
        <w:jc w:val="right"/>
        <w:rPr>
          <w:sz w:val="28"/>
          <w:szCs w:val="28"/>
        </w:rPr>
      </w:pPr>
      <w:r>
        <w:rPr>
          <w:rFonts w:ascii="Verdana" w:hAnsi="Verdana"/>
          <w:sz w:val="21"/>
          <w:szCs w:val="21"/>
        </w:rPr>
        <w:t xml:space="preserve">                </w:t>
      </w:r>
    </w:p>
    <w:p w:rsidR="00F10939" w:rsidRDefault="00F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</w:p>
    <w:p w:rsidR="00F10939" w:rsidRDefault="00F10939">
      <w:pPr>
        <w:pStyle w:val="af8"/>
        <w:rPr>
          <w:sz w:val="28"/>
          <w:szCs w:val="28"/>
        </w:rPr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  <w:jc w:val="right"/>
      </w:pPr>
    </w:p>
    <w:p w:rsidR="00F10939" w:rsidRDefault="00F10939">
      <w:pPr>
        <w:pStyle w:val="af8"/>
      </w:pPr>
    </w:p>
    <w:p w:rsidR="00F10939" w:rsidRDefault="00F10939">
      <w:pPr>
        <w:pStyle w:val="af8"/>
      </w:pPr>
    </w:p>
    <w:sectPr w:rsidR="00F10939" w:rsidSect="00C62FC1">
      <w:headerReference w:type="even" r:id="rId9"/>
      <w:headerReference w:type="default" r:id="rId10"/>
      <w:footerReference w:type="first" r:id="rId11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39" w:rsidRDefault="00942674">
      <w:r>
        <w:separator/>
      </w:r>
    </w:p>
  </w:endnote>
  <w:endnote w:type="continuationSeparator" w:id="0">
    <w:p w:rsidR="00F10939" w:rsidRDefault="00942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39" w:rsidRDefault="00F10939">
    <w:pPr>
      <w:pStyle w:val="afb"/>
      <w:jc w:val="center"/>
    </w:pPr>
  </w:p>
  <w:p w:rsidR="00F10939" w:rsidRDefault="00F10939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39" w:rsidRDefault="00942674">
      <w:r>
        <w:separator/>
      </w:r>
    </w:p>
  </w:footnote>
  <w:footnote w:type="continuationSeparator" w:id="0">
    <w:p w:rsidR="00F10939" w:rsidRDefault="00942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39" w:rsidRDefault="00F10939">
    <w:pPr>
      <w:pStyle w:val="af9"/>
      <w:jc w:val="center"/>
    </w:pPr>
  </w:p>
  <w:p w:rsidR="00F10939" w:rsidRDefault="00F10939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7241860"/>
      <w:docPartObj>
        <w:docPartGallery w:val="Page Numbers (Top of Page)"/>
        <w:docPartUnique/>
      </w:docPartObj>
    </w:sdtPr>
    <w:sdtContent>
      <w:p w:rsidR="00F10939" w:rsidRDefault="00C62FC1">
        <w:pPr>
          <w:pStyle w:val="af9"/>
          <w:jc w:val="center"/>
        </w:pPr>
        <w:r>
          <w:fldChar w:fldCharType="begin"/>
        </w:r>
        <w:r w:rsidR="00942674">
          <w:instrText>PAGE   \* MERGEFORMAT</w:instrText>
        </w:r>
        <w:r>
          <w:fldChar w:fldCharType="separate"/>
        </w:r>
        <w:r w:rsidR="00716CA0">
          <w:rPr>
            <w:noProof/>
          </w:rPr>
          <w:t>5</w:t>
        </w:r>
        <w:r>
          <w:fldChar w:fldCharType="end"/>
        </w:r>
      </w:p>
    </w:sdtContent>
  </w:sdt>
  <w:p w:rsidR="00F10939" w:rsidRDefault="00F10939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6BD5"/>
    <w:multiLevelType w:val="hybridMultilevel"/>
    <w:tmpl w:val="13CCFCE6"/>
    <w:lvl w:ilvl="0" w:tplc="977E3C1A">
      <w:start w:val="1"/>
      <w:numFmt w:val="decimal"/>
      <w:lvlText w:val="%1."/>
      <w:lvlJc w:val="left"/>
      <w:pPr>
        <w:ind w:left="360" w:hanging="360"/>
      </w:pPr>
    </w:lvl>
    <w:lvl w:ilvl="1" w:tplc="071058C2">
      <w:start w:val="1"/>
      <w:numFmt w:val="lowerLetter"/>
      <w:lvlText w:val="%2."/>
      <w:lvlJc w:val="left"/>
      <w:pPr>
        <w:ind w:left="1080" w:hanging="360"/>
      </w:pPr>
    </w:lvl>
    <w:lvl w:ilvl="2" w:tplc="8990F892">
      <w:start w:val="1"/>
      <w:numFmt w:val="lowerRoman"/>
      <w:lvlText w:val="%3."/>
      <w:lvlJc w:val="right"/>
      <w:pPr>
        <w:ind w:left="1800" w:hanging="180"/>
      </w:pPr>
    </w:lvl>
    <w:lvl w:ilvl="3" w:tplc="BEE62558">
      <w:start w:val="1"/>
      <w:numFmt w:val="decimal"/>
      <w:lvlText w:val="%4."/>
      <w:lvlJc w:val="left"/>
      <w:pPr>
        <w:ind w:left="2520" w:hanging="360"/>
      </w:pPr>
    </w:lvl>
    <w:lvl w:ilvl="4" w:tplc="08421AD2">
      <w:start w:val="1"/>
      <w:numFmt w:val="lowerLetter"/>
      <w:lvlText w:val="%5."/>
      <w:lvlJc w:val="left"/>
      <w:pPr>
        <w:ind w:left="3240" w:hanging="360"/>
      </w:pPr>
    </w:lvl>
    <w:lvl w:ilvl="5" w:tplc="38884354">
      <w:start w:val="1"/>
      <w:numFmt w:val="lowerRoman"/>
      <w:lvlText w:val="%6."/>
      <w:lvlJc w:val="right"/>
      <w:pPr>
        <w:ind w:left="3960" w:hanging="180"/>
      </w:pPr>
    </w:lvl>
    <w:lvl w:ilvl="6" w:tplc="38D83408">
      <w:start w:val="1"/>
      <w:numFmt w:val="decimal"/>
      <w:lvlText w:val="%7."/>
      <w:lvlJc w:val="left"/>
      <w:pPr>
        <w:ind w:left="4680" w:hanging="360"/>
      </w:pPr>
    </w:lvl>
    <w:lvl w:ilvl="7" w:tplc="A178EACE">
      <w:start w:val="1"/>
      <w:numFmt w:val="lowerLetter"/>
      <w:lvlText w:val="%8."/>
      <w:lvlJc w:val="left"/>
      <w:pPr>
        <w:ind w:left="5400" w:hanging="360"/>
      </w:pPr>
    </w:lvl>
    <w:lvl w:ilvl="8" w:tplc="A8B6D2E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AE3D30"/>
    <w:multiLevelType w:val="hybridMultilevel"/>
    <w:tmpl w:val="126CF544"/>
    <w:lvl w:ilvl="0" w:tplc="CBD89364">
      <w:start w:val="1"/>
      <w:numFmt w:val="decimal"/>
      <w:lvlText w:val="%1."/>
      <w:lvlJc w:val="left"/>
      <w:pPr>
        <w:ind w:left="1428" w:hanging="360"/>
      </w:pPr>
    </w:lvl>
    <w:lvl w:ilvl="1" w:tplc="E0FA744C">
      <w:start w:val="1"/>
      <w:numFmt w:val="lowerLetter"/>
      <w:lvlText w:val="%2."/>
      <w:lvlJc w:val="left"/>
      <w:pPr>
        <w:ind w:left="2148" w:hanging="360"/>
      </w:pPr>
    </w:lvl>
    <w:lvl w:ilvl="2" w:tplc="1D64FBEC">
      <w:start w:val="1"/>
      <w:numFmt w:val="lowerRoman"/>
      <w:lvlText w:val="%3."/>
      <w:lvlJc w:val="right"/>
      <w:pPr>
        <w:ind w:left="2868" w:hanging="180"/>
      </w:pPr>
    </w:lvl>
    <w:lvl w:ilvl="3" w:tplc="1ADCBFF6">
      <w:start w:val="1"/>
      <w:numFmt w:val="decimal"/>
      <w:lvlText w:val="%4."/>
      <w:lvlJc w:val="left"/>
      <w:pPr>
        <w:ind w:left="3588" w:hanging="360"/>
      </w:pPr>
    </w:lvl>
    <w:lvl w:ilvl="4" w:tplc="CB448C52">
      <w:start w:val="1"/>
      <w:numFmt w:val="lowerLetter"/>
      <w:lvlText w:val="%5."/>
      <w:lvlJc w:val="left"/>
      <w:pPr>
        <w:ind w:left="4308" w:hanging="360"/>
      </w:pPr>
    </w:lvl>
    <w:lvl w:ilvl="5" w:tplc="CD4EE998">
      <w:start w:val="1"/>
      <w:numFmt w:val="lowerRoman"/>
      <w:lvlText w:val="%6."/>
      <w:lvlJc w:val="right"/>
      <w:pPr>
        <w:ind w:left="5028" w:hanging="180"/>
      </w:pPr>
    </w:lvl>
    <w:lvl w:ilvl="6" w:tplc="F7284BF0">
      <w:start w:val="1"/>
      <w:numFmt w:val="decimal"/>
      <w:lvlText w:val="%7."/>
      <w:lvlJc w:val="left"/>
      <w:pPr>
        <w:ind w:left="5748" w:hanging="360"/>
      </w:pPr>
    </w:lvl>
    <w:lvl w:ilvl="7" w:tplc="98B03F8C">
      <w:start w:val="1"/>
      <w:numFmt w:val="lowerLetter"/>
      <w:lvlText w:val="%8."/>
      <w:lvlJc w:val="left"/>
      <w:pPr>
        <w:ind w:left="6468" w:hanging="360"/>
      </w:pPr>
    </w:lvl>
    <w:lvl w:ilvl="8" w:tplc="722A4242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B66763"/>
    <w:multiLevelType w:val="hybridMultilevel"/>
    <w:tmpl w:val="12EC3364"/>
    <w:lvl w:ilvl="0" w:tplc="1188E9B2">
      <w:start w:val="1"/>
      <w:numFmt w:val="decimal"/>
      <w:lvlText w:val="%1."/>
      <w:lvlJc w:val="left"/>
      <w:pPr>
        <w:ind w:left="1260" w:hanging="360"/>
      </w:pPr>
    </w:lvl>
    <w:lvl w:ilvl="1" w:tplc="0C429DF0">
      <w:start w:val="1"/>
      <w:numFmt w:val="lowerLetter"/>
      <w:lvlText w:val="%2."/>
      <w:lvlJc w:val="left"/>
      <w:pPr>
        <w:ind w:left="1980" w:hanging="360"/>
      </w:pPr>
    </w:lvl>
    <w:lvl w:ilvl="2" w:tplc="9AECFE58">
      <w:start w:val="1"/>
      <w:numFmt w:val="lowerRoman"/>
      <w:lvlText w:val="%3."/>
      <w:lvlJc w:val="right"/>
      <w:pPr>
        <w:ind w:left="2700" w:hanging="180"/>
      </w:pPr>
    </w:lvl>
    <w:lvl w:ilvl="3" w:tplc="0A863A48">
      <w:start w:val="1"/>
      <w:numFmt w:val="decimal"/>
      <w:lvlText w:val="%4."/>
      <w:lvlJc w:val="left"/>
      <w:pPr>
        <w:ind w:left="3420" w:hanging="360"/>
      </w:pPr>
    </w:lvl>
    <w:lvl w:ilvl="4" w:tplc="6F34AC16">
      <w:start w:val="1"/>
      <w:numFmt w:val="lowerLetter"/>
      <w:lvlText w:val="%5."/>
      <w:lvlJc w:val="left"/>
      <w:pPr>
        <w:ind w:left="4140" w:hanging="360"/>
      </w:pPr>
    </w:lvl>
    <w:lvl w:ilvl="5" w:tplc="780E2442">
      <w:start w:val="1"/>
      <w:numFmt w:val="lowerRoman"/>
      <w:lvlText w:val="%6."/>
      <w:lvlJc w:val="right"/>
      <w:pPr>
        <w:ind w:left="4860" w:hanging="180"/>
      </w:pPr>
    </w:lvl>
    <w:lvl w:ilvl="6" w:tplc="5C324452">
      <w:start w:val="1"/>
      <w:numFmt w:val="decimal"/>
      <w:lvlText w:val="%7."/>
      <w:lvlJc w:val="left"/>
      <w:pPr>
        <w:ind w:left="5580" w:hanging="360"/>
      </w:pPr>
    </w:lvl>
    <w:lvl w:ilvl="7" w:tplc="771E5A08">
      <w:start w:val="1"/>
      <w:numFmt w:val="lowerLetter"/>
      <w:lvlText w:val="%8."/>
      <w:lvlJc w:val="left"/>
      <w:pPr>
        <w:ind w:left="6300" w:hanging="360"/>
      </w:pPr>
    </w:lvl>
    <w:lvl w:ilvl="8" w:tplc="3AAEB6BE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DF601B"/>
    <w:multiLevelType w:val="multilevel"/>
    <w:tmpl w:val="0EC4B4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4">
    <w:nsid w:val="1988270C"/>
    <w:multiLevelType w:val="hybridMultilevel"/>
    <w:tmpl w:val="4BAEA7F6"/>
    <w:lvl w:ilvl="0" w:tplc="F242729A">
      <w:start w:val="1"/>
      <w:numFmt w:val="decimal"/>
      <w:lvlText w:val="%1."/>
      <w:lvlJc w:val="left"/>
      <w:pPr>
        <w:ind w:left="720" w:hanging="360"/>
      </w:pPr>
    </w:lvl>
    <w:lvl w:ilvl="1" w:tplc="0AA00C84">
      <w:start w:val="1"/>
      <w:numFmt w:val="lowerLetter"/>
      <w:lvlText w:val="%2."/>
      <w:lvlJc w:val="left"/>
      <w:pPr>
        <w:ind w:left="1440" w:hanging="360"/>
      </w:pPr>
    </w:lvl>
    <w:lvl w:ilvl="2" w:tplc="5F8A9DF6">
      <w:start w:val="1"/>
      <w:numFmt w:val="lowerRoman"/>
      <w:lvlText w:val="%3."/>
      <w:lvlJc w:val="right"/>
      <w:pPr>
        <w:ind w:left="2160" w:hanging="180"/>
      </w:pPr>
    </w:lvl>
    <w:lvl w:ilvl="3" w:tplc="54B4D04E">
      <w:start w:val="1"/>
      <w:numFmt w:val="decimal"/>
      <w:lvlText w:val="%4."/>
      <w:lvlJc w:val="left"/>
      <w:pPr>
        <w:ind w:left="2880" w:hanging="360"/>
      </w:pPr>
    </w:lvl>
    <w:lvl w:ilvl="4" w:tplc="C32E2E7A">
      <w:start w:val="1"/>
      <w:numFmt w:val="lowerLetter"/>
      <w:lvlText w:val="%5."/>
      <w:lvlJc w:val="left"/>
      <w:pPr>
        <w:ind w:left="3600" w:hanging="360"/>
      </w:pPr>
    </w:lvl>
    <w:lvl w:ilvl="5" w:tplc="4B241D2A">
      <w:start w:val="1"/>
      <w:numFmt w:val="lowerRoman"/>
      <w:lvlText w:val="%6."/>
      <w:lvlJc w:val="right"/>
      <w:pPr>
        <w:ind w:left="4320" w:hanging="180"/>
      </w:pPr>
    </w:lvl>
    <w:lvl w:ilvl="6" w:tplc="16C26EDC">
      <w:start w:val="1"/>
      <w:numFmt w:val="decimal"/>
      <w:lvlText w:val="%7."/>
      <w:lvlJc w:val="left"/>
      <w:pPr>
        <w:ind w:left="5040" w:hanging="360"/>
      </w:pPr>
    </w:lvl>
    <w:lvl w:ilvl="7" w:tplc="4E603FC6">
      <w:start w:val="1"/>
      <w:numFmt w:val="lowerLetter"/>
      <w:lvlText w:val="%8."/>
      <w:lvlJc w:val="left"/>
      <w:pPr>
        <w:ind w:left="5760" w:hanging="360"/>
      </w:pPr>
    </w:lvl>
    <w:lvl w:ilvl="8" w:tplc="0BF86A9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246B5"/>
    <w:multiLevelType w:val="hybridMultilevel"/>
    <w:tmpl w:val="9B86F8C2"/>
    <w:lvl w:ilvl="0" w:tplc="D08C0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7E0F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86A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C7C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E5B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E18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808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0A4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6297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5F5498"/>
    <w:multiLevelType w:val="multilevel"/>
    <w:tmpl w:val="0FD25C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7">
    <w:nsid w:val="38B77F1A"/>
    <w:multiLevelType w:val="hybridMultilevel"/>
    <w:tmpl w:val="A7D04B3C"/>
    <w:lvl w:ilvl="0" w:tplc="BB703950">
      <w:start w:val="1"/>
      <w:numFmt w:val="decimal"/>
      <w:lvlText w:val="%1."/>
      <w:lvlJc w:val="left"/>
      <w:pPr>
        <w:ind w:left="720" w:hanging="360"/>
      </w:pPr>
    </w:lvl>
    <w:lvl w:ilvl="1" w:tplc="421A46DE">
      <w:start w:val="1"/>
      <w:numFmt w:val="lowerLetter"/>
      <w:lvlText w:val="%2."/>
      <w:lvlJc w:val="left"/>
      <w:pPr>
        <w:ind w:left="1440" w:hanging="360"/>
      </w:pPr>
    </w:lvl>
    <w:lvl w:ilvl="2" w:tplc="20022F34">
      <w:start w:val="1"/>
      <w:numFmt w:val="lowerRoman"/>
      <w:lvlText w:val="%3."/>
      <w:lvlJc w:val="right"/>
      <w:pPr>
        <w:ind w:left="2160" w:hanging="180"/>
      </w:pPr>
    </w:lvl>
    <w:lvl w:ilvl="3" w:tplc="604A6060">
      <w:start w:val="1"/>
      <w:numFmt w:val="decimal"/>
      <w:lvlText w:val="%4."/>
      <w:lvlJc w:val="left"/>
      <w:pPr>
        <w:ind w:left="2880" w:hanging="360"/>
      </w:pPr>
    </w:lvl>
    <w:lvl w:ilvl="4" w:tplc="B364959A">
      <w:start w:val="1"/>
      <w:numFmt w:val="lowerLetter"/>
      <w:lvlText w:val="%5."/>
      <w:lvlJc w:val="left"/>
      <w:pPr>
        <w:ind w:left="3600" w:hanging="360"/>
      </w:pPr>
    </w:lvl>
    <w:lvl w:ilvl="5" w:tplc="D63E9782">
      <w:start w:val="1"/>
      <w:numFmt w:val="lowerRoman"/>
      <w:lvlText w:val="%6."/>
      <w:lvlJc w:val="right"/>
      <w:pPr>
        <w:ind w:left="4320" w:hanging="180"/>
      </w:pPr>
    </w:lvl>
    <w:lvl w:ilvl="6" w:tplc="E138A85A">
      <w:start w:val="1"/>
      <w:numFmt w:val="decimal"/>
      <w:lvlText w:val="%7."/>
      <w:lvlJc w:val="left"/>
      <w:pPr>
        <w:ind w:left="5040" w:hanging="360"/>
      </w:pPr>
    </w:lvl>
    <w:lvl w:ilvl="7" w:tplc="37AAD2E6">
      <w:start w:val="1"/>
      <w:numFmt w:val="lowerLetter"/>
      <w:lvlText w:val="%8."/>
      <w:lvlJc w:val="left"/>
      <w:pPr>
        <w:ind w:left="5760" w:hanging="360"/>
      </w:pPr>
    </w:lvl>
    <w:lvl w:ilvl="8" w:tplc="4E44E80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1181F"/>
    <w:multiLevelType w:val="hybridMultilevel"/>
    <w:tmpl w:val="141E42C6"/>
    <w:lvl w:ilvl="0" w:tplc="02E44458">
      <w:start w:val="1"/>
      <w:numFmt w:val="decimal"/>
      <w:lvlText w:val="%1."/>
      <w:lvlJc w:val="left"/>
      <w:pPr>
        <w:ind w:left="720" w:hanging="360"/>
      </w:pPr>
    </w:lvl>
    <w:lvl w:ilvl="1" w:tplc="6CF46C02">
      <w:start w:val="1"/>
      <w:numFmt w:val="lowerLetter"/>
      <w:lvlText w:val="%2."/>
      <w:lvlJc w:val="left"/>
      <w:pPr>
        <w:ind w:left="1440" w:hanging="360"/>
      </w:pPr>
    </w:lvl>
    <w:lvl w:ilvl="2" w:tplc="E1C49B70">
      <w:start w:val="1"/>
      <w:numFmt w:val="lowerRoman"/>
      <w:lvlText w:val="%3."/>
      <w:lvlJc w:val="right"/>
      <w:pPr>
        <w:ind w:left="2160" w:hanging="180"/>
      </w:pPr>
    </w:lvl>
    <w:lvl w:ilvl="3" w:tplc="9606CFAC">
      <w:start w:val="1"/>
      <w:numFmt w:val="decimal"/>
      <w:lvlText w:val="%4."/>
      <w:lvlJc w:val="left"/>
      <w:pPr>
        <w:ind w:left="2880" w:hanging="360"/>
      </w:pPr>
    </w:lvl>
    <w:lvl w:ilvl="4" w:tplc="84AAF9EC">
      <w:start w:val="1"/>
      <w:numFmt w:val="lowerLetter"/>
      <w:lvlText w:val="%5."/>
      <w:lvlJc w:val="left"/>
      <w:pPr>
        <w:ind w:left="3600" w:hanging="360"/>
      </w:pPr>
    </w:lvl>
    <w:lvl w:ilvl="5" w:tplc="82A44B48">
      <w:start w:val="1"/>
      <w:numFmt w:val="lowerRoman"/>
      <w:lvlText w:val="%6."/>
      <w:lvlJc w:val="right"/>
      <w:pPr>
        <w:ind w:left="4320" w:hanging="180"/>
      </w:pPr>
    </w:lvl>
    <w:lvl w:ilvl="6" w:tplc="798430D4">
      <w:start w:val="1"/>
      <w:numFmt w:val="decimal"/>
      <w:lvlText w:val="%7."/>
      <w:lvlJc w:val="left"/>
      <w:pPr>
        <w:ind w:left="5040" w:hanging="360"/>
      </w:pPr>
    </w:lvl>
    <w:lvl w:ilvl="7" w:tplc="860E284A">
      <w:start w:val="1"/>
      <w:numFmt w:val="lowerLetter"/>
      <w:lvlText w:val="%8."/>
      <w:lvlJc w:val="left"/>
      <w:pPr>
        <w:ind w:left="5760" w:hanging="360"/>
      </w:pPr>
    </w:lvl>
    <w:lvl w:ilvl="8" w:tplc="247E3FA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A5618"/>
    <w:multiLevelType w:val="hybridMultilevel"/>
    <w:tmpl w:val="4580A306"/>
    <w:lvl w:ilvl="0" w:tplc="936401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6520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A9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6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E72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323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48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AE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62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939"/>
    <w:rsid w:val="001F1BE8"/>
    <w:rsid w:val="00716CA0"/>
    <w:rsid w:val="00942674"/>
    <w:rsid w:val="00C62FC1"/>
    <w:rsid w:val="00F1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C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2F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2F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62F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62F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62F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62F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62F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62F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62F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F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2F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62F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62F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62F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62F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62F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62F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62FC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62FC1"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rsid w:val="00C62FC1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sid w:val="00C62FC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62FC1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C62F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62F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62FC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62F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62FC1"/>
    <w:rPr>
      <w:i/>
    </w:rPr>
  </w:style>
  <w:style w:type="character" w:customStyle="1" w:styleId="HeaderChar">
    <w:name w:val="Header Char"/>
    <w:basedOn w:val="a0"/>
    <w:uiPriority w:val="99"/>
    <w:rsid w:val="00C62FC1"/>
  </w:style>
  <w:style w:type="character" w:customStyle="1" w:styleId="FooterChar">
    <w:name w:val="Footer Char"/>
    <w:basedOn w:val="a0"/>
    <w:uiPriority w:val="99"/>
    <w:rsid w:val="00C62FC1"/>
  </w:style>
  <w:style w:type="paragraph" w:styleId="a9">
    <w:name w:val="caption"/>
    <w:basedOn w:val="a"/>
    <w:next w:val="a"/>
    <w:uiPriority w:val="35"/>
    <w:semiHidden/>
    <w:unhideWhenUsed/>
    <w:qFormat/>
    <w:rsid w:val="00C62FC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C62FC1"/>
  </w:style>
  <w:style w:type="table" w:customStyle="1" w:styleId="TableGridLight">
    <w:name w:val="Table Grid Light"/>
    <w:basedOn w:val="a1"/>
    <w:uiPriority w:val="59"/>
    <w:rsid w:val="00C62F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62F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62FC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62F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62F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62F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62F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62F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62F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62F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2FC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62F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62FC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2FC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2FC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2FC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2FC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2FC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2FC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62FC1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2FC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62FC1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C62FC1"/>
    <w:rPr>
      <w:sz w:val="18"/>
    </w:rPr>
  </w:style>
  <w:style w:type="character" w:styleId="ac">
    <w:name w:val="footnote reference"/>
    <w:basedOn w:val="a0"/>
    <w:uiPriority w:val="99"/>
    <w:unhideWhenUsed/>
    <w:rsid w:val="00C62FC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62FC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62FC1"/>
    <w:rPr>
      <w:sz w:val="20"/>
    </w:rPr>
  </w:style>
  <w:style w:type="character" w:styleId="af">
    <w:name w:val="endnote reference"/>
    <w:basedOn w:val="a0"/>
    <w:uiPriority w:val="99"/>
    <w:semiHidden/>
    <w:unhideWhenUsed/>
    <w:rsid w:val="00C62F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62FC1"/>
    <w:pPr>
      <w:spacing w:after="57"/>
    </w:pPr>
  </w:style>
  <w:style w:type="paragraph" w:styleId="23">
    <w:name w:val="toc 2"/>
    <w:basedOn w:val="a"/>
    <w:next w:val="a"/>
    <w:uiPriority w:val="39"/>
    <w:unhideWhenUsed/>
    <w:rsid w:val="00C62FC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62FC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62FC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62F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62F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62F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62F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62FC1"/>
    <w:pPr>
      <w:spacing w:after="57"/>
      <w:ind w:left="2268"/>
    </w:pPr>
  </w:style>
  <w:style w:type="paragraph" w:styleId="af0">
    <w:name w:val="TOC Heading"/>
    <w:uiPriority w:val="39"/>
    <w:unhideWhenUsed/>
    <w:rsid w:val="00C62FC1"/>
  </w:style>
  <w:style w:type="paragraph" w:styleId="af1">
    <w:name w:val="table of figures"/>
    <w:basedOn w:val="a"/>
    <w:next w:val="a"/>
    <w:uiPriority w:val="99"/>
    <w:unhideWhenUsed/>
    <w:rsid w:val="00C62FC1"/>
  </w:style>
  <w:style w:type="paragraph" w:styleId="af2">
    <w:name w:val="Balloon Text"/>
    <w:basedOn w:val="a"/>
    <w:semiHidden/>
    <w:rsid w:val="00C62FC1"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rsid w:val="00C62FC1"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sid w:val="00C62FC1"/>
    <w:rPr>
      <w:sz w:val="28"/>
    </w:rPr>
  </w:style>
  <w:style w:type="character" w:styleId="af4">
    <w:name w:val="Hyperlink"/>
    <w:rsid w:val="00C62FC1"/>
    <w:rPr>
      <w:color w:val="0000FF"/>
      <w:u w:val="single"/>
    </w:rPr>
  </w:style>
  <w:style w:type="paragraph" w:styleId="af5">
    <w:name w:val="Body Text"/>
    <w:basedOn w:val="a"/>
    <w:link w:val="af6"/>
    <w:rsid w:val="00C62FC1"/>
    <w:pPr>
      <w:spacing w:after="120"/>
    </w:pPr>
  </w:style>
  <w:style w:type="character" w:customStyle="1" w:styleId="af6">
    <w:name w:val="Основной текст Знак"/>
    <w:link w:val="af5"/>
    <w:rsid w:val="00C62FC1"/>
    <w:rPr>
      <w:sz w:val="24"/>
      <w:szCs w:val="24"/>
    </w:rPr>
  </w:style>
  <w:style w:type="paragraph" w:customStyle="1" w:styleId="ConsPlusTitle">
    <w:name w:val="ConsPlusTitle"/>
    <w:uiPriority w:val="99"/>
    <w:rsid w:val="00C62FC1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rsid w:val="00C62F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2FC1"/>
    <w:rPr>
      <w:sz w:val="24"/>
      <w:szCs w:val="24"/>
    </w:rPr>
  </w:style>
  <w:style w:type="character" w:customStyle="1" w:styleId="24">
    <w:name w:val="Основной текст (2)_"/>
    <w:link w:val="25"/>
    <w:rsid w:val="00C62FC1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62FC1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sid w:val="00C62FC1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C62FC1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C62FC1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C62F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C62FC1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C62FC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62FC1"/>
    <w:rPr>
      <w:sz w:val="24"/>
      <w:szCs w:val="24"/>
    </w:rPr>
  </w:style>
  <w:style w:type="paragraph" w:customStyle="1" w:styleId="ConsPlusNormal">
    <w:name w:val="ConsPlusNormal"/>
    <w:rsid w:val="00C62FC1"/>
    <w:pPr>
      <w:widowControl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A59C-6D91-4998-B161-E0A66C58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lipovain</cp:lastModifiedBy>
  <cp:revision>2</cp:revision>
  <dcterms:created xsi:type="dcterms:W3CDTF">2024-12-19T10:00:00Z</dcterms:created>
  <dcterms:modified xsi:type="dcterms:W3CDTF">2024-12-19T10:00:00Z</dcterms:modified>
</cp:coreProperties>
</file>