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1A" w:rsidRDefault="0071401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1401A" w:rsidRDefault="0071401A">
      <w:pPr>
        <w:pStyle w:val="ConsPlusNormal"/>
        <w:jc w:val="both"/>
        <w:outlineLvl w:val="0"/>
      </w:pPr>
    </w:p>
    <w:p w:rsidR="0071401A" w:rsidRDefault="0071401A">
      <w:pPr>
        <w:pStyle w:val="ConsPlusTitle"/>
        <w:jc w:val="center"/>
        <w:outlineLvl w:val="0"/>
      </w:pPr>
      <w:r>
        <w:t>РЕГИОНАЛЬНАЯ СЛУЖБА ПО ТАРИФАМ</w:t>
      </w:r>
    </w:p>
    <w:p w:rsidR="0071401A" w:rsidRDefault="0071401A">
      <w:pPr>
        <w:pStyle w:val="ConsPlusTitle"/>
        <w:jc w:val="center"/>
      </w:pPr>
      <w:r>
        <w:t>ХАНТЫ-МАНСИЙСКОГО АВТОНОМНОГО ОКРУГА - ЮГРЫ</w:t>
      </w:r>
    </w:p>
    <w:p w:rsidR="0071401A" w:rsidRDefault="0071401A">
      <w:pPr>
        <w:pStyle w:val="ConsPlusTitle"/>
        <w:jc w:val="center"/>
      </w:pPr>
    </w:p>
    <w:p w:rsidR="0071401A" w:rsidRDefault="0071401A">
      <w:pPr>
        <w:pStyle w:val="ConsPlusTitle"/>
        <w:jc w:val="center"/>
      </w:pPr>
      <w:r>
        <w:t>ПРИКАЗ</w:t>
      </w:r>
    </w:p>
    <w:p w:rsidR="0071401A" w:rsidRDefault="0071401A">
      <w:pPr>
        <w:pStyle w:val="ConsPlusTitle"/>
        <w:jc w:val="center"/>
      </w:pPr>
      <w:r>
        <w:t>от 7 декабря 2017 г. N 160-нп</w:t>
      </w:r>
    </w:p>
    <w:p w:rsidR="0071401A" w:rsidRDefault="0071401A">
      <w:pPr>
        <w:pStyle w:val="ConsPlusTitle"/>
        <w:jc w:val="center"/>
      </w:pPr>
    </w:p>
    <w:p w:rsidR="0071401A" w:rsidRDefault="0071401A">
      <w:pPr>
        <w:pStyle w:val="ConsPlusTitle"/>
        <w:jc w:val="center"/>
      </w:pPr>
      <w:r>
        <w:t>ОБ УСТАНОВЛЕНИИ ТАРИФОВ В СФЕРЕ ХОЛОДНОГО ВОДОСНАБЖЕНИЯ</w:t>
      </w:r>
    </w:p>
    <w:p w:rsidR="0071401A" w:rsidRDefault="0071401A">
      <w:pPr>
        <w:pStyle w:val="ConsPlusTitle"/>
        <w:jc w:val="center"/>
      </w:pPr>
      <w:r>
        <w:t>И ВОДООТВЕДЕНИЯ ДЛЯ ОРГАНИЗАЦИЙ, ОСУЩЕСТВЛЯЮЩИХ ХОЛОДНОЕ</w:t>
      </w:r>
    </w:p>
    <w:p w:rsidR="0071401A" w:rsidRDefault="0071401A">
      <w:pPr>
        <w:pStyle w:val="ConsPlusTitle"/>
        <w:jc w:val="center"/>
      </w:pPr>
      <w:r>
        <w:t>ВОДОСНАБЖЕНИЕ И ВОДООТВЕДЕНИЕ</w:t>
      </w:r>
    </w:p>
    <w:p w:rsidR="0071401A" w:rsidRDefault="007140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40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22.02.2018 </w:t>
            </w:r>
            <w:hyperlink r:id="rId5" w:history="1">
              <w:r>
                <w:rPr>
                  <w:color w:val="0000FF"/>
                </w:rPr>
                <w:t>N 8-нп</w:t>
              </w:r>
            </w:hyperlink>
            <w:r>
              <w:rPr>
                <w:color w:val="392C69"/>
              </w:rPr>
              <w:t xml:space="preserve">, от 26.06.2018 </w:t>
            </w:r>
            <w:hyperlink r:id="rId6" w:history="1">
              <w:r>
                <w:rPr>
                  <w:color w:val="0000FF"/>
                </w:rPr>
                <w:t>N 39-нп</w:t>
              </w:r>
            </w:hyperlink>
            <w:r>
              <w:rPr>
                <w:color w:val="392C69"/>
              </w:rPr>
              <w:t xml:space="preserve">, от 29.11.2018 </w:t>
            </w:r>
            <w:hyperlink r:id="rId7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8" w:history="1">
              <w:r>
                <w:rPr>
                  <w:color w:val="0000FF"/>
                </w:rPr>
                <w:t>N 80-нп</w:t>
              </w:r>
            </w:hyperlink>
            <w:r>
              <w:rPr>
                <w:color w:val="392C69"/>
              </w:rPr>
              <w:t xml:space="preserve">, от 13.12.2018 </w:t>
            </w:r>
            <w:hyperlink r:id="rId9" w:history="1">
              <w:r>
                <w:rPr>
                  <w:color w:val="0000FF"/>
                </w:rPr>
                <w:t>N 103-нп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10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11" w:history="1">
              <w:r>
                <w:rPr>
                  <w:color w:val="0000FF"/>
                </w:rPr>
                <w:t>N 102-нп</w:t>
              </w:r>
            </w:hyperlink>
            <w:r>
              <w:rPr>
                <w:color w:val="392C69"/>
              </w:rPr>
              <w:t xml:space="preserve">, от 28.11.2019 </w:t>
            </w:r>
            <w:hyperlink r:id="rId12" w:history="1">
              <w:r>
                <w:rPr>
                  <w:color w:val="0000FF"/>
                </w:rPr>
                <w:t>N 103-нп</w:t>
              </w:r>
            </w:hyperlink>
            <w:r>
              <w:rPr>
                <w:color w:val="392C69"/>
              </w:rPr>
              <w:t xml:space="preserve">, от 05.12.2019 </w:t>
            </w:r>
            <w:hyperlink r:id="rId13" w:history="1">
              <w:r>
                <w:rPr>
                  <w:color w:val="0000FF"/>
                </w:rPr>
                <w:t>N 119-нп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14" w:history="1">
              <w:r>
                <w:rPr>
                  <w:color w:val="0000FF"/>
                </w:rPr>
                <w:t>N 122-нп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15" w:history="1">
              <w:r>
                <w:rPr>
                  <w:color w:val="0000FF"/>
                </w:rPr>
                <w:t>N 142-нп</w:t>
              </w:r>
            </w:hyperlink>
            <w:r>
              <w:rPr>
                <w:color w:val="392C69"/>
              </w:rPr>
              <w:t xml:space="preserve">, от 18.09.2020 </w:t>
            </w:r>
            <w:hyperlink r:id="rId16" w:history="1">
              <w:r>
                <w:rPr>
                  <w:color w:val="0000FF"/>
                </w:rPr>
                <w:t>N 48-нп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12.11.2020 </w:t>
            </w:r>
            <w:hyperlink r:id="rId17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 xml:space="preserve">, от 26.11.2020 </w:t>
            </w:r>
            <w:hyperlink r:id="rId18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03.12.2020 </w:t>
            </w:r>
            <w:hyperlink r:id="rId19" w:history="1">
              <w:r>
                <w:rPr>
                  <w:color w:val="0000FF"/>
                </w:rPr>
                <w:t>N 74-нп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20" w:history="1">
              <w:r>
                <w:rPr>
                  <w:color w:val="0000FF"/>
                </w:rPr>
                <w:t>N 101-нп</w:t>
              </w:r>
            </w:hyperlink>
            <w:r>
              <w:rPr>
                <w:color w:val="392C69"/>
              </w:rPr>
              <w:t xml:space="preserve">, от 18.01.2021 </w:t>
            </w:r>
            <w:hyperlink r:id="rId21" w:history="1">
              <w:r>
                <w:rPr>
                  <w:color w:val="0000FF"/>
                </w:rPr>
                <w:t>N 1-нп</w:t>
              </w:r>
            </w:hyperlink>
            <w:r>
              <w:rPr>
                <w:color w:val="392C69"/>
              </w:rPr>
              <w:t xml:space="preserve">, от 07.09.2021 </w:t>
            </w:r>
            <w:hyperlink r:id="rId22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23" w:history="1">
              <w:r>
                <w:rPr>
                  <w:color w:val="0000FF"/>
                </w:rPr>
                <w:t>N 58-нп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24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18.11.2021 </w:t>
            </w:r>
            <w:hyperlink r:id="rId25" w:history="1">
              <w:r>
                <w:rPr>
                  <w:color w:val="0000FF"/>
                </w:rPr>
                <w:t>N 77-нп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26" w:history="1">
              <w:r>
                <w:rPr>
                  <w:color w:val="0000FF"/>
                </w:rPr>
                <w:t>N 84-нп</w:t>
              </w:r>
            </w:hyperlink>
            <w:r>
              <w:rPr>
                <w:color w:val="392C69"/>
              </w:rPr>
              <w:t xml:space="preserve">, от 02.12.2021 </w:t>
            </w:r>
            <w:hyperlink r:id="rId27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 xml:space="preserve">, от 09.12.2021 </w:t>
            </w:r>
            <w:hyperlink r:id="rId28" w:history="1">
              <w:r>
                <w:rPr>
                  <w:color w:val="0000FF"/>
                </w:rPr>
                <w:t>N 117-нп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</w:tr>
    </w:tbl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31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водоотведения", на основании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холодное водоснабжение и водоотведение, и протокола правления Региональной службы по тарифам Ханты-Мансийского автономного округа - Югры от 7 декабря 2017 года N 83 приказываю: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2018 года по 31 декабря 2018 года </w:t>
      </w:r>
      <w:proofErr w:type="spellStart"/>
      <w:r>
        <w:t>одноставочные</w:t>
      </w:r>
      <w:proofErr w:type="spellEnd"/>
      <w:r>
        <w:t xml:space="preserve"> </w:t>
      </w:r>
      <w:hyperlink w:anchor="P45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1 к настоящему приказу.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2018 года по 31 декабря 2018 года </w:t>
      </w:r>
      <w:proofErr w:type="spellStart"/>
      <w:r>
        <w:t>одноставочные</w:t>
      </w:r>
      <w:proofErr w:type="spellEnd"/>
      <w:r>
        <w:t xml:space="preserve"> </w:t>
      </w:r>
      <w:hyperlink w:anchor="P124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 xml:space="preserve">3. Установить на период с момента вступления в силу настоящего приказа по 31 декабря 2020 года </w:t>
      </w:r>
      <w:proofErr w:type="spellStart"/>
      <w:r>
        <w:t>одноставочные</w:t>
      </w:r>
      <w:proofErr w:type="spellEnd"/>
      <w:r>
        <w:t xml:space="preserve"> </w:t>
      </w:r>
      <w:hyperlink w:anchor="P194" w:history="1">
        <w:r>
          <w:rPr>
            <w:color w:val="0000FF"/>
          </w:rPr>
          <w:t>тарифы</w:t>
        </w:r>
      </w:hyperlink>
      <w:r>
        <w:t xml:space="preserve"> в сфере водоотведения для Общества с ограниченной ответственностью "ПриобьСтройГарант", согласно приложению 3 к настоящему приказу.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 xml:space="preserve">4. Установить на период с 1 января 2018 года по 31 декабря 2022 года </w:t>
      </w:r>
      <w:proofErr w:type="spellStart"/>
      <w:r>
        <w:t>одноставочные</w:t>
      </w:r>
      <w:proofErr w:type="spellEnd"/>
      <w:r>
        <w:t xml:space="preserve"> </w:t>
      </w:r>
      <w:hyperlink w:anchor="P288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для организаций, осуществляющих холодное водоснабжение, согласно приложению 4 к настоящему приказу.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 xml:space="preserve">5. Установить на период с 1 января 2018 года по 31 декабря 2022 года </w:t>
      </w:r>
      <w:proofErr w:type="spellStart"/>
      <w:r>
        <w:t>одноставочные</w:t>
      </w:r>
      <w:proofErr w:type="spellEnd"/>
      <w:r>
        <w:t xml:space="preserve"> </w:t>
      </w:r>
      <w:hyperlink w:anchor="P1073" w:history="1">
        <w:r>
          <w:rPr>
            <w:color w:val="0000FF"/>
          </w:rPr>
          <w:t>тарифы</w:t>
        </w:r>
      </w:hyperlink>
      <w:r>
        <w:t xml:space="preserve"> в сфере водоотведения для организаций, осуществляющих водоотведение, согласно приложению 5 к настоящему приказу.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lastRenderedPageBreak/>
        <w:t xml:space="preserve">6. Установить долгосрочные </w:t>
      </w:r>
      <w:hyperlink w:anchor="P1682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водоотведения с использованием метода индексации для Общества с ограниченной ответственностью "ПриобьСтройГарант" на 2017 - 2020 годы, согласно приложению 6 к настоящему приказу.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 xml:space="preserve">7. Установить организациям, осуществляющим холодное водоснабжение, долгосрочные </w:t>
      </w:r>
      <w:hyperlink w:anchor="P1734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холодного водоснабжения с использованием метода индексации, на 2018 - 2022 годы, согласно приложению 7 к настоящему приказу.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 xml:space="preserve">8. Установить организациям, осуществляющим водоотведение, долгосрочные </w:t>
      </w:r>
      <w:hyperlink w:anchor="P2421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t>одноставочных</w:t>
      </w:r>
      <w:proofErr w:type="spellEnd"/>
      <w:r>
        <w:t xml:space="preserve"> тарифов в сфере водоотведения с использованием метода индексации, на 2018 - 2022 годы, согласно приложению 8 к настоящему приказу.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>9. Настоящий приказ вступает в силу по истечении десяти дней с момента его официального опубликования.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right"/>
      </w:pPr>
      <w:r>
        <w:t>Руководитель службы</w:t>
      </w:r>
    </w:p>
    <w:p w:rsidR="0071401A" w:rsidRDefault="0071401A">
      <w:pPr>
        <w:pStyle w:val="ConsPlusNormal"/>
        <w:jc w:val="right"/>
      </w:pPr>
      <w:r>
        <w:t>А.А.БЕРЕЗОВСКИЙ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right"/>
        <w:outlineLvl w:val="0"/>
      </w:pPr>
      <w:r>
        <w:t>Приложение 1</w:t>
      </w:r>
    </w:p>
    <w:p w:rsidR="0071401A" w:rsidRDefault="0071401A">
      <w:pPr>
        <w:pStyle w:val="ConsPlusNormal"/>
        <w:jc w:val="right"/>
      </w:pPr>
      <w:r>
        <w:t>к приказу Региональной службы</w:t>
      </w:r>
    </w:p>
    <w:p w:rsidR="0071401A" w:rsidRDefault="0071401A">
      <w:pPr>
        <w:pStyle w:val="ConsPlusNormal"/>
        <w:jc w:val="right"/>
      </w:pPr>
      <w:r>
        <w:t>по тарифам Ханты-Мансийского</w:t>
      </w:r>
    </w:p>
    <w:p w:rsidR="0071401A" w:rsidRDefault="0071401A">
      <w:pPr>
        <w:pStyle w:val="ConsPlusNormal"/>
        <w:jc w:val="right"/>
      </w:pPr>
      <w:r>
        <w:t>автономного округа - Югры</w:t>
      </w:r>
    </w:p>
    <w:p w:rsidR="0071401A" w:rsidRDefault="0071401A">
      <w:pPr>
        <w:pStyle w:val="ConsPlusNormal"/>
        <w:jc w:val="right"/>
      </w:pPr>
      <w:r>
        <w:t>от 7 декабря 2017 года N 160-нп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Title"/>
        <w:jc w:val="center"/>
      </w:pPr>
      <w:bookmarkStart w:id="0" w:name="P45"/>
      <w:bookmarkEnd w:id="0"/>
      <w:r>
        <w:t>ОДНОСТАВОЧНЫЕ ТАРИФЫ</w:t>
      </w:r>
    </w:p>
    <w:p w:rsidR="0071401A" w:rsidRDefault="0071401A">
      <w:pPr>
        <w:pStyle w:val="ConsPlusTitle"/>
        <w:jc w:val="center"/>
      </w:pPr>
      <w:r>
        <w:t>В СФЕРЕ ХОЛОДНОГО ВОДОСНАБЖЕНИЯ ДЛЯ ОРГАНИЗАЦИЙ,</w:t>
      </w:r>
    </w:p>
    <w:p w:rsidR="0071401A" w:rsidRDefault="0071401A">
      <w:pPr>
        <w:pStyle w:val="ConsPlusTitle"/>
        <w:jc w:val="center"/>
      </w:pPr>
      <w:r>
        <w:t>ОСУЩЕСТВЛЯЮЩИХ ХОЛОДНОЕ ВОДОСНАБЖЕНИЕ</w:t>
      </w:r>
    </w:p>
    <w:p w:rsidR="0071401A" w:rsidRDefault="007140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40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от 22.02.2018 N 8-нп)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</w:tr>
    </w:tbl>
    <w:p w:rsidR="0071401A" w:rsidRDefault="0071401A">
      <w:pPr>
        <w:pStyle w:val="ConsPlusNormal"/>
        <w:jc w:val="both"/>
      </w:pPr>
    </w:p>
    <w:p w:rsidR="0071401A" w:rsidRDefault="0071401A">
      <w:pPr>
        <w:sectPr w:rsidR="0071401A" w:rsidSect="004E75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56"/>
        <w:gridCol w:w="1701"/>
        <w:gridCol w:w="1499"/>
        <w:gridCol w:w="1587"/>
        <w:gridCol w:w="1321"/>
        <w:gridCol w:w="1261"/>
      </w:tblGrid>
      <w:tr w:rsidR="0071401A">
        <w:tc>
          <w:tcPr>
            <w:tcW w:w="9892" w:type="dxa"/>
            <w:gridSpan w:val="7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lastRenderedPageBreak/>
              <w:t>На период с 1 января 2018 года по 31 декабря 2018 года</w:t>
            </w:r>
          </w:p>
        </w:tc>
      </w:tr>
      <w:tr w:rsidR="0071401A">
        <w:tc>
          <w:tcPr>
            <w:tcW w:w="56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6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организаций, осуществляющих холодное водоснабжение</w:t>
            </w:r>
          </w:p>
        </w:tc>
        <w:tc>
          <w:tcPr>
            <w:tcW w:w="1701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99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8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582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на питьевую воду в сфере холодного водоснабжения, руб. куб. м</w:t>
            </w:r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/>
          </w:tcPr>
          <w:p w:rsidR="0071401A" w:rsidRDefault="0071401A"/>
        </w:tc>
        <w:tc>
          <w:tcPr>
            <w:tcW w:w="1499" w:type="dxa"/>
            <w:vMerge/>
          </w:tcPr>
          <w:p w:rsidR="0071401A" w:rsidRDefault="0071401A"/>
        </w:tc>
        <w:tc>
          <w:tcPr>
            <w:tcW w:w="1587" w:type="dxa"/>
            <w:vMerge/>
          </w:tcPr>
          <w:p w:rsidR="0071401A" w:rsidRDefault="0071401A"/>
        </w:tc>
        <w:tc>
          <w:tcPr>
            <w:tcW w:w="2582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 год</w:t>
            </w:r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/>
          </w:tcPr>
          <w:p w:rsidR="0071401A" w:rsidRDefault="0071401A"/>
        </w:tc>
        <w:tc>
          <w:tcPr>
            <w:tcW w:w="1499" w:type="dxa"/>
            <w:vMerge/>
          </w:tcPr>
          <w:p w:rsidR="0071401A" w:rsidRDefault="0071401A"/>
        </w:tc>
        <w:tc>
          <w:tcPr>
            <w:tcW w:w="1587" w:type="dxa"/>
            <w:vMerge/>
          </w:tcPr>
          <w:p w:rsidR="0071401A" w:rsidRDefault="0071401A"/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71401A">
        <w:tc>
          <w:tcPr>
            <w:tcW w:w="56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6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</w:pPr>
          </w:p>
        </w:tc>
      </w:tr>
      <w:tr w:rsidR="0071401A">
        <w:tc>
          <w:tcPr>
            <w:tcW w:w="56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6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Лемпино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49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1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55,96</w:t>
            </w:r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55,96</w:t>
            </w:r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/>
          </w:tcPr>
          <w:p w:rsidR="0071401A" w:rsidRDefault="0071401A"/>
        </w:tc>
        <w:tc>
          <w:tcPr>
            <w:tcW w:w="1499" w:type="dxa"/>
            <w:vMerge/>
          </w:tcPr>
          <w:p w:rsidR="0071401A" w:rsidRDefault="0071401A"/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66,03</w:t>
            </w:r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66,03</w:t>
            </w:r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Усть-Юган</w:t>
            </w:r>
            <w:proofErr w:type="spellEnd"/>
            <w:r>
              <w:t xml:space="preserve"> (станция </w:t>
            </w:r>
            <w:proofErr w:type="spellStart"/>
            <w:r>
              <w:t>Усть-Юган</w:t>
            </w:r>
            <w:proofErr w:type="spellEnd"/>
            <w:r>
              <w:t xml:space="preserve">)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49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1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26,26</w:t>
            </w:r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27,30</w:t>
            </w:r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/>
          </w:tcPr>
          <w:p w:rsidR="0071401A" w:rsidRDefault="0071401A"/>
        </w:tc>
        <w:tc>
          <w:tcPr>
            <w:tcW w:w="1499" w:type="dxa"/>
            <w:vMerge/>
          </w:tcPr>
          <w:p w:rsidR="0071401A" w:rsidRDefault="0071401A"/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30,99</w:t>
            </w:r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32,21</w:t>
            </w:r>
          </w:p>
        </w:tc>
      </w:tr>
      <w:tr w:rsidR="0071401A">
        <w:tc>
          <w:tcPr>
            <w:tcW w:w="56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6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Общество с ограниченной ответственностью "Тепловик 2"</w:t>
            </w:r>
          </w:p>
        </w:tc>
        <w:tc>
          <w:tcPr>
            <w:tcW w:w="1701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proofErr w:type="gramStart"/>
            <w:r>
              <w:t>Куть-Ях</w:t>
            </w:r>
            <w:proofErr w:type="spellEnd"/>
            <w:proofErr w:type="gramEnd"/>
            <w:r>
              <w:t xml:space="preserve"> (поселок </w:t>
            </w:r>
            <w:proofErr w:type="spellStart"/>
            <w:r>
              <w:t>Куть-Ях</w:t>
            </w:r>
            <w:proofErr w:type="spellEnd"/>
            <w:r>
              <w:t xml:space="preserve"> по </w:t>
            </w:r>
            <w:r>
              <w:lastRenderedPageBreak/>
              <w:t xml:space="preserve">улице Железнодорожная)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49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lastRenderedPageBreak/>
              <w:t xml:space="preserve">техническая вода </w:t>
            </w:r>
            <w:hyperlink w:anchor="P11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30,94 </w:t>
            </w:r>
            <w:hyperlink w:anchor="P10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32,13 </w:t>
            </w:r>
            <w:hyperlink w:anchor="P10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/>
          </w:tcPr>
          <w:p w:rsidR="0071401A" w:rsidRDefault="0071401A"/>
        </w:tc>
        <w:tc>
          <w:tcPr>
            <w:tcW w:w="1499" w:type="dxa"/>
            <w:vMerge/>
          </w:tcPr>
          <w:p w:rsidR="0071401A" w:rsidRDefault="0071401A"/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</w:t>
            </w:r>
            <w:r>
              <w:lastRenderedPageBreak/>
              <w:t xml:space="preserve">(с учетом НДС </w:t>
            </w:r>
            <w:hyperlink w:anchor="P10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lastRenderedPageBreak/>
              <w:t xml:space="preserve">30,94 </w:t>
            </w:r>
            <w:hyperlink w:anchor="P10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32,13 </w:t>
            </w:r>
            <w:hyperlink w:anchor="P10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Салым</w:t>
            </w:r>
            <w:proofErr w:type="spellEnd"/>
            <w:r>
              <w:t xml:space="preserve"> (поселок </w:t>
            </w:r>
            <w:proofErr w:type="spellStart"/>
            <w:r>
              <w:t>Салым</w:t>
            </w:r>
            <w:proofErr w:type="spellEnd"/>
            <w:r>
              <w:t xml:space="preserve"> по улицам Майская, Юбилейная, Привокзальная)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49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техническая вода </w:t>
            </w:r>
            <w:hyperlink w:anchor="P11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30,85 </w:t>
            </w:r>
            <w:hyperlink w:anchor="P10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32,05 </w:t>
            </w:r>
            <w:hyperlink w:anchor="P10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/>
          </w:tcPr>
          <w:p w:rsidR="0071401A" w:rsidRDefault="0071401A"/>
        </w:tc>
        <w:tc>
          <w:tcPr>
            <w:tcW w:w="1499" w:type="dxa"/>
            <w:vMerge/>
          </w:tcPr>
          <w:p w:rsidR="0071401A" w:rsidRDefault="0071401A"/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7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30,85 </w:t>
            </w:r>
            <w:hyperlink w:anchor="P10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32,05 </w:t>
            </w:r>
            <w:hyperlink w:anchor="P108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71401A" w:rsidRDefault="0071401A">
      <w:pPr>
        <w:sectPr w:rsidR="00714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>--------------------------------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1" w:name="P107"/>
      <w:bookmarkEnd w:id="1"/>
      <w:r>
        <w:t xml:space="preserve">&lt;*&gt; Выделяется в целях реализации </w:t>
      </w:r>
      <w:hyperlink r:id="rId3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2" w:name="P108"/>
      <w:bookmarkEnd w:id="2"/>
      <w:r>
        <w:t xml:space="preserve">&lt;**&gt; НДС не облагается в соответствии с </w:t>
      </w:r>
      <w:hyperlink r:id="rId35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>Примечание: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3" w:name="P111"/>
      <w:bookmarkEnd w:id="3"/>
      <w:r>
        <w:t>&lt;1&gt; Тариф учитывает следующие стадии технологического процесса: подъем воды, транспортировка воды, водоподготовка с использованием локальной системы водоочистки.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4" w:name="P112"/>
      <w:bookmarkEnd w:id="4"/>
      <w:r>
        <w:t>&lt;2&gt; Тариф учитывает следующие стадии технологического процесса: подъем воды, водоподготовка, транспортировка воды.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right"/>
        <w:outlineLvl w:val="0"/>
      </w:pPr>
      <w:r>
        <w:t>Приложение 2</w:t>
      </w:r>
    </w:p>
    <w:p w:rsidR="0071401A" w:rsidRDefault="0071401A">
      <w:pPr>
        <w:pStyle w:val="ConsPlusNormal"/>
        <w:jc w:val="right"/>
      </w:pPr>
      <w:r>
        <w:t>к приказу Региональной службы</w:t>
      </w:r>
    </w:p>
    <w:p w:rsidR="0071401A" w:rsidRDefault="0071401A">
      <w:pPr>
        <w:pStyle w:val="ConsPlusNormal"/>
        <w:jc w:val="right"/>
      </w:pPr>
      <w:r>
        <w:t>по тарифам Ханты-Мансийского</w:t>
      </w:r>
    </w:p>
    <w:p w:rsidR="0071401A" w:rsidRDefault="0071401A">
      <w:pPr>
        <w:pStyle w:val="ConsPlusNormal"/>
        <w:jc w:val="right"/>
      </w:pPr>
      <w:r>
        <w:t>автономного округа - Югры</w:t>
      </w:r>
    </w:p>
    <w:p w:rsidR="0071401A" w:rsidRDefault="0071401A">
      <w:pPr>
        <w:pStyle w:val="ConsPlusNormal"/>
        <w:jc w:val="right"/>
      </w:pPr>
      <w:r>
        <w:t>от 7 декабря 2017 года N 160-нп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Title"/>
        <w:jc w:val="center"/>
      </w:pPr>
      <w:bookmarkStart w:id="5" w:name="P124"/>
      <w:bookmarkEnd w:id="5"/>
      <w:r>
        <w:t>ОДНОСТАВОЧНЫЕ ТАРИФЫ</w:t>
      </w:r>
    </w:p>
    <w:p w:rsidR="0071401A" w:rsidRDefault="0071401A">
      <w:pPr>
        <w:pStyle w:val="ConsPlusTitle"/>
        <w:jc w:val="center"/>
      </w:pPr>
      <w:r>
        <w:t>В СФЕРЕ ВОДООТВЕДЕНИЯ ДЛЯ ОРГАНИЗАЦИЙ,</w:t>
      </w:r>
    </w:p>
    <w:p w:rsidR="0071401A" w:rsidRDefault="0071401A">
      <w:pPr>
        <w:pStyle w:val="ConsPlusTitle"/>
        <w:jc w:val="center"/>
      </w:pPr>
      <w:r>
        <w:t>ОСУЩЕСТВЛЯЮЩИХ ВОДООТВЕДЕНИЕ</w:t>
      </w:r>
    </w:p>
    <w:p w:rsidR="0071401A" w:rsidRDefault="007140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140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от 22.02.2018 N 8-нп)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</w:tr>
    </w:tbl>
    <w:p w:rsidR="0071401A" w:rsidRDefault="0071401A">
      <w:pPr>
        <w:pStyle w:val="ConsPlusNormal"/>
        <w:jc w:val="both"/>
      </w:pPr>
    </w:p>
    <w:p w:rsidR="0071401A" w:rsidRDefault="0071401A">
      <w:pPr>
        <w:sectPr w:rsidR="0071401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56"/>
        <w:gridCol w:w="1701"/>
        <w:gridCol w:w="1499"/>
        <w:gridCol w:w="1587"/>
        <w:gridCol w:w="1321"/>
        <w:gridCol w:w="1261"/>
      </w:tblGrid>
      <w:tr w:rsidR="0071401A">
        <w:tc>
          <w:tcPr>
            <w:tcW w:w="9892" w:type="dxa"/>
            <w:gridSpan w:val="7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lastRenderedPageBreak/>
              <w:t>На период с 1 января 2018 года по 31 декабря 2018 года</w:t>
            </w:r>
          </w:p>
        </w:tc>
      </w:tr>
      <w:tr w:rsidR="0071401A">
        <w:tc>
          <w:tcPr>
            <w:tcW w:w="56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6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организации, осуществляющей водоотведение</w:t>
            </w:r>
          </w:p>
        </w:tc>
        <w:tc>
          <w:tcPr>
            <w:tcW w:w="1701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99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8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582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на водоотведение в сфере водоотведения, руб. куб. м</w:t>
            </w:r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/>
          </w:tcPr>
          <w:p w:rsidR="0071401A" w:rsidRDefault="0071401A"/>
        </w:tc>
        <w:tc>
          <w:tcPr>
            <w:tcW w:w="1499" w:type="dxa"/>
            <w:vMerge/>
          </w:tcPr>
          <w:p w:rsidR="0071401A" w:rsidRDefault="0071401A"/>
        </w:tc>
        <w:tc>
          <w:tcPr>
            <w:tcW w:w="1587" w:type="dxa"/>
            <w:vMerge/>
          </w:tcPr>
          <w:p w:rsidR="0071401A" w:rsidRDefault="0071401A"/>
        </w:tc>
        <w:tc>
          <w:tcPr>
            <w:tcW w:w="2582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 год</w:t>
            </w:r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/>
          </w:tcPr>
          <w:p w:rsidR="0071401A" w:rsidRDefault="0071401A"/>
        </w:tc>
        <w:tc>
          <w:tcPr>
            <w:tcW w:w="1499" w:type="dxa"/>
            <w:vMerge/>
          </w:tcPr>
          <w:p w:rsidR="0071401A" w:rsidRDefault="0071401A"/>
        </w:tc>
        <w:tc>
          <w:tcPr>
            <w:tcW w:w="1587" w:type="dxa"/>
            <w:vMerge/>
          </w:tcPr>
          <w:p w:rsidR="0071401A" w:rsidRDefault="0071401A"/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71401A">
        <w:tc>
          <w:tcPr>
            <w:tcW w:w="56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6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</w:pPr>
          </w:p>
        </w:tc>
      </w:tr>
      <w:tr w:rsidR="0071401A">
        <w:tc>
          <w:tcPr>
            <w:tcW w:w="56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6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Усть-Юган</w:t>
            </w:r>
            <w:proofErr w:type="spellEnd"/>
            <w:r>
              <w:t xml:space="preserve"> (станция </w:t>
            </w:r>
            <w:proofErr w:type="spellStart"/>
            <w:r>
              <w:t>Усть-Юган</w:t>
            </w:r>
            <w:proofErr w:type="spellEnd"/>
            <w:r>
              <w:t xml:space="preserve">)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49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8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30,25</w:t>
            </w:r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/>
          </w:tcPr>
          <w:p w:rsidR="0071401A" w:rsidRDefault="0071401A"/>
        </w:tc>
        <w:tc>
          <w:tcPr>
            <w:tcW w:w="1499" w:type="dxa"/>
            <w:vMerge/>
          </w:tcPr>
          <w:p w:rsidR="0071401A" w:rsidRDefault="0071401A"/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78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34,34</w:t>
            </w:r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35,70</w:t>
            </w:r>
          </w:p>
        </w:tc>
      </w:tr>
      <w:tr w:rsidR="0071401A">
        <w:tc>
          <w:tcPr>
            <w:tcW w:w="56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6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Общество с ограниченной ответственностью "Тепловик 2"</w:t>
            </w:r>
          </w:p>
        </w:tc>
        <w:tc>
          <w:tcPr>
            <w:tcW w:w="1701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proofErr w:type="gramStart"/>
            <w:r>
              <w:t>Куть-Ях</w:t>
            </w:r>
            <w:proofErr w:type="spellEnd"/>
            <w:proofErr w:type="gramEnd"/>
            <w:r>
              <w:t xml:space="preserve"> (поселок </w:t>
            </w:r>
            <w:proofErr w:type="spellStart"/>
            <w:r>
              <w:t>Куть-Ях</w:t>
            </w:r>
            <w:proofErr w:type="spellEnd"/>
            <w:r>
              <w:t xml:space="preserve"> по улице Железнодорожная)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49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8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34,09 </w:t>
            </w:r>
            <w:hyperlink w:anchor="P17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35,42 </w:t>
            </w:r>
            <w:hyperlink w:anchor="P17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/>
          </w:tcPr>
          <w:p w:rsidR="0071401A" w:rsidRDefault="0071401A"/>
        </w:tc>
        <w:tc>
          <w:tcPr>
            <w:tcW w:w="1499" w:type="dxa"/>
            <w:vMerge/>
          </w:tcPr>
          <w:p w:rsidR="0071401A" w:rsidRDefault="0071401A"/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78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34,09 </w:t>
            </w:r>
            <w:hyperlink w:anchor="P17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35,42 </w:t>
            </w:r>
            <w:hyperlink w:anchor="P17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Салым</w:t>
            </w:r>
            <w:proofErr w:type="spellEnd"/>
            <w:r>
              <w:t xml:space="preserve"> (поселок </w:t>
            </w:r>
            <w:proofErr w:type="spellStart"/>
            <w:r>
              <w:t>Салым</w:t>
            </w:r>
            <w:proofErr w:type="spellEnd"/>
            <w:r>
              <w:t xml:space="preserve"> по улицам Майская, Юбилейная, Привокзальная)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49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8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34,19 </w:t>
            </w:r>
            <w:hyperlink w:anchor="P17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35,51 </w:t>
            </w:r>
            <w:hyperlink w:anchor="P17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1401A">
        <w:tc>
          <w:tcPr>
            <w:tcW w:w="567" w:type="dxa"/>
            <w:vMerge/>
          </w:tcPr>
          <w:p w:rsidR="0071401A" w:rsidRDefault="0071401A"/>
        </w:tc>
        <w:tc>
          <w:tcPr>
            <w:tcW w:w="1956" w:type="dxa"/>
            <w:vMerge/>
          </w:tcPr>
          <w:p w:rsidR="0071401A" w:rsidRDefault="0071401A"/>
        </w:tc>
        <w:tc>
          <w:tcPr>
            <w:tcW w:w="1701" w:type="dxa"/>
            <w:vMerge/>
          </w:tcPr>
          <w:p w:rsidR="0071401A" w:rsidRDefault="0071401A"/>
        </w:tc>
        <w:tc>
          <w:tcPr>
            <w:tcW w:w="1499" w:type="dxa"/>
            <w:vMerge/>
          </w:tcPr>
          <w:p w:rsidR="0071401A" w:rsidRDefault="0071401A"/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78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3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34,19 </w:t>
            </w:r>
            <w:hyperlink w:anchor="P17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6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35,51 </w:t>
            </w:r>
            <w:hyperlink w:anchor="P179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>--------------------------------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6" w:name="P178"/>
      <w:bookmarkEnd w:id="6"/>
      <w:r>
        <w:t xml:space="preserve">&lt;*&gt; Выделяется в целях реализации </w:t>
      </w:r>
      <w:hyperlink r:id="rId3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7" w:name="P179"/>
      <w:bookmarkEnd w:id="7"/>
      <w:r>
        <w:t xml:space="preserve">&lt;**&gt; НДС не облагается в соответствии с </w:t>
      </w:r>
      <w:hyperlink r:id="rId38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>Примечание: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8" w:name="P182"/>
      <w:bookmarkEnd w:id="8"/>
      <w:r>
        <w:t>&lt;1&gt; Тариф учитывает следующие стадии технологического процесса: прием сточных вод, транспортировка сточных вод, очистка сточных вод.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right"/>
        <w:outlineLvl w:val="0"/>
      </w:pPr>
      <w:r>
        <w:t>Приложение 3</w:t>
      </w:r>
    </w:p>
    <w:p w:rsidR="0071401A" w:rsidRDefault="0071401A">
      <w:pPr>
        <w:pStyle w:val="ConsPlusNormal"/>
        <w:jc w:val="right"/>
      </w:pPr>
      <w:r>
        <w:t>к приказу Региональной службы</w:t>
      </w:r>
    </w:p>
    <w:p w:rsidR="0071401A" w:rsidRDefault="0071401A">
      <w:pPr>
        <w:pStyle w:val="ConsPlusNormal"/>
        <w:jc w:val="right"/>
      </w:pPr>
      <w:r>
        <w:t>по тарифам Ханты-Мансийского</w:t>
      </w:r>
    </w:p>
    <w:p w:rsidR="0071401A" w:rsidRDefault="0071401A">
      <w:pPr>
        <w:pStyle w:val="ConsPlusNormal"/>
        <w:jc w:val="right"/>
      </w:pPr>
      <w:r>
        <w:t>автономного округа - Югры</w:t>
      </w:r>
    </w:p>
    <w:p w:rsidR="0071401A" w:rsidRDefault="0071401A">
      <w:pPr>
        <w:pStyle w:val="ConsPlusNormal"/>
        <w:jc w:val="right"/>
      </w:pPr>
      <w:r>
        <w:t>от 7 декабря 2017 года N 160-нп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Title"/>
        <w:jc w:val="center"/>
      </w:pPr>
      <w:bookmarkStart w:id="9" w:name="P194"/>
      <w:bookmarkEnd w:id="9"/>
      <w:r>
        <w:t>ОДНОСТАВОЧНЫЕ ТАРИФЫ</w:t>
      </w:r>
    </w:p>
    <w:p w:rsidR="0071401A" w:rsidRDefault="0071401A">
      <w:pPr>
        <w:pStyle w:val="ConsPlusTitle"/>
        <w:jc w:val="center"/>
      </w:pPr>
      <w:r>
        <w:t>В СФЕРЕ ВОДООТВЕДЕНИЯ ДЛЯ ОБЩЕСТВА С ОГРАНИЧЕННОЙ</w:t>
      </w:r>
    </w:p>
    <w:p w:rsidR="0071401A" w:rsidRDefault="0071401A">
      <w:pPr>
        <w:pStyle w:val="ConsPlusTitle"/>
        <w:jc w:val="center"/>
      </w:pPr>
      <w:r>
        <w:t>ОТВЕТСТВЕННОСТЬЮ "ПРИОБЬСТРОЙГАРАНТ"</w:t>
      </w:r>
    </w:p>
    <w:p w:rsidR="0071401A" w:rsidRDefault="0071401A">
      <w:pPr>
        <w:spacing w:after="1"/>
      </w:pPr>
    </w:p>
    <w:tbl>
      <w:tblPr>
        <w:tblW w:w="5119" w:type="pct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288"/>
        <w:gridCol w:w="2185"/>
        <w:gridCol w:w="1642"/>
        <w:gridCol w:w="1579"/>
        <w:gridCol w:w="1638"/>
        <w:gridCol w:w="1263"/>
        <w:gridCol w:w="938"/>
        <w:gridCol w:w="1020"/>
        <w:gridCol w:w="938"/>
        <w:gridCol w:w="1074"/>
        <w:gridCol w:w="1166"/>
        <w:gridCol w:w="324"/>
        <w:gridCol w:w="678"/>
      </w:tblGrid>
      <w:tr w:rsidR="0071401A" w:rsidTr="00993FE4">
        <w:trPr>
          <w:gridAfter w:val="1"/>
          <w:wAfter w:w="679" w:type="dxa"/>
        </w:trPr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137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22.02.2018 </w:t>
            </w:r>
            <w:hyperlink r:id="rId39" w:history="1">
              <w:r>
                <w:rPr>
                  <w:color w:val="0000FF"/>
                </w:rPr>
                <w:t>N 8-нп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40" w:history="1">
              <w:r>
                <w:rPr>
                  <w:color w:val="0000FF"/>
                </w:rPr>
                <w:t>N 80-нп</w:t>
              </w:r>
            </w:hyperlink>
            <w:r>
              <w:rPr>
                <w:color w:val="392C69"/>
              </w:rPr>
              <w:t xml:space="preserve">, от 05.12.2019 </w:t>
            </w:r>
            <w:hyperlink r:id="rId41" w:history="1">
              <w:r>
                <w:rPr>
                  <w:color w:val="0000FF"/>
                </w:rPr>
                <w:t>N 122-нп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</w:tr>
      <w:tr w:rsidR="0071401A" w:rsidTr="009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916" w:type="dxa"/>
            <w:gridSpan w:val="15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 период с момента вступления в силу приказа по 31 декабря 2020 года</w:t>
            </w:r>
          </w:p>
        </w:tc>
      </w:tr>
      <w:tr w:rsidR="0071401A" w:rsidTr="009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3" w:type="dxa"/>
            <w:gridSpan w:val="3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85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организаций, осуществляющих водоотведение</w:t>
            </w:r>
          </w:p>
        </w:tc>
        <w:tc>
          <w:tcPr>
            <w:tcW w:w="1642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79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639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7408" w:type="dxa"/>
            <w:gridSpan w:val="8"/>
            <w:vAlign w:val="center"/>
          </w:tcPr>
          <w:p w:rsidR="0071401A" w:rsidRDefault="0071401A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водоотведение, руб. куб. м</w:t>
            </w:r>
          </w:p>
        </w:tc>
      </w:tr>
      <w:tr w:rsidR="0071401A" w:rsidTr="009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3" w:type="dxa"/>
            <w:gridSpan w:val="3"/>
            <w:vMerge/>
          </w:tcPr>
          <w:p w:rsidR="0071401A" w:rsidRDefault="0071401A"/>
        </w:tc>
        <w:tc>
          <w:tcPr>
            <w:tcW w:w="2185" w:type="dxa"/>
            <w:vMerge/>
          </w:tcPr>
          <w:p w:rsidR="0071401A" w:rsidRDefault="0071401A"/>
        </w:tc>
        <w:tc>
          <w:tcPr>
            <w:tcW w:w="1642" w:type="dxa"/>
            <w:vMerge/>
          </w:tcPr>
          <w:p w:rsidR="0071401A" w:rsidRDefault="0071401A"/>
        </w:tc>
        <w:tc>
          <w:tcPr>
            <w:tcW w:w="1579" w:type="dxa"/>
            <w:vMerge/>
          </w:tcPr>
          <w:p w:rsidR="0071401A" w:rsidRDefault="0071401A"/>
        </w:tc>
        <w:tc>
          <w:tcPr>
            <w:tcW w:w="1639" w:type="dxa"/>
            <w:vMerge/>
          </w:tcPr>
          <w:p w:rsidR="0071401A" w:rsidRDefault="0071401A"/>
        </w:tc>
        <w:tc>
          <w:tcPr>
            <w:tcW w:w="126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60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014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171" w:type="dxa"/>
            <w:gridSpan w:val="3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 год</w:t>
            </w:r>
          </w:p>
        </w:tc>
      </w:tr>
      <w:tr w:rsidR="0071401A" w:rsidTr="009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3" w:type="dxa"/>
            <w:gridSpan w:val="3"/>
            <w:vMerge/>
          </w:tcPr>
          <w:p w:rsidR="0071401A" w:rsidRDefault="0071401A"/>
        </w:tc>
        <w:tc>
          <w:tcPr>
            <w:tcW w:w="2185" w:type="dxa"/>
            <w:vMerge/>
          </w:tcPr>
          <w:p w:rsidR="0071401A" w:rsidRDefault="0071401A"/>
        </w:tc>
        <w:tc>
          <w:tcPr>
            <w:tcW w:w="1642" w:type="dxa"/>
            <w:vMerge/>
          </w:tcPr>
          <w:p w:rsidR="0071401A" w:rsidRDefault="0071401A"/>
        </w:tc>
        <w:tc>
          <w:tcPr>
            <w:tcW w:w="1579" w:type="dxa"/>
            <w:vMerge/>
          </w:tcPr>
          <w:p w:rsidR="0071401A" w:rsidRDefault="0071401A"/>
        </w:tc>
        <w:tc>
          <w:tcPr>
            <w:tcW w:w="1639" w:type="dxa"/>
            <w:vMerge/>
          </w:tcPr>
          <w:p w:rsidR="0071401A" w:rsidRDefault="0071401A"/>
        </w:tc>
        <w:tc>
          <w:tcPr>
            <w:tcW w:w="126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момента вступления в силу приказа по 31 декабря</w:t>
            </w:r>
          </w:p>
        </w:tc>
        <w:tc>
          <w:tcPr>
            <w:tcW w:w="93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3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75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16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003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71401A" w:rsidTr="009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3" w:type="dxa"/>
            <w:gridSpan w:val="3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5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5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6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03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</w:t>
            </w:r>
          </w:p>
        </w:tc>
      </w:tr>
      <w:tr w:rsidR="0071401A" w:rsidTr="009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3" w:type="dxa"/>
            <w:gridSpan w:val="3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5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Общество с ограниченной ответственностью "ПриобьСтройГарант"</w:t>
            </w:r>
          </w:p>
        </w:tc>
        <w:tc>
          <w:tcPr>
            <w:tcW w:w="164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сельское поселение Перегребное Октябрьского района</w:t>
            </w:r>
          </w:p>
        </w:tc>
        <w:tc>
          <w:tcPr>
            <w:tcW w:w="157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2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3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</w:t>
            </w:r>
            <w:bookmarkStart w:id="10" w:name="_GoBack"/>
            <w:bookmarkEnd w:id="10"/>
            <w:r>
              <w:t>лей (без учета НДС)</w:t>
            </w:r>
          </w:p>
        </w:tc>
        <w:tc>
          <w:tcPr>
            <w:tcW w:w="126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63,24</w:t>
            </w:r>
          </w:p>
        </w:tc>
        <w:tc>
          <w:tcPr>
            <w:tcW w:w="93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63,24</w:t>
            </w:r>
          </w:p>
        </w:tc>
        <w:tc>
          <w:tcPr>
            <w:tcW w:w="10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64,60</w:t>
            </w:r>
          </w:p>
        </w:tc>
        <w:tc>
          <w:tcPr>
            <w:tcW w:w="93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64,60</w:t>
            </w:r>
          </w:p>
        </w:tc>
        <w:tc>
          <w:tcPr>
            <w:tcW w:w="1075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65,89</w:t>
            </w:r>
          </w:p>
        </w:tc>
        <w:tc>
          <w:tcPr>
            <w:tcW w:w="116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65,89</w:t>
            </w:r>
          </w:p>
        </w:tc>
        <w:tc>
          <w:tcPr>
            <w:tcW w:w="1003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67,41</w:t>
            </w:r>
          </w:p>
        </w:tc>
      </w:tr>
      <w:tr w:rsidR="0071401A" w:rsidTr="009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3" w:type="dxa"/>
            <w:gridSpan w:val="3"/>
            <w:vMerge/>
            <w:tcBorders>
              <w:bottom w:val="nil"/>
            </w:tcBorders>
          </w:tcPr>
          <w:p w:rsidR="0071401A" w:rsidRDefault="0071401A"/>
        </w:tc>
        <w:tc>
          <w:tcPr>
            <w:tcW w:w="2185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4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79" w:type="dxa"/>
            <w:vMerge/>
          </w:tcPr>
          <w:p w:rsidR="0071401A" w:rsidRDefault="0071401A"/>
        </w:tc>
        <w:tc>
          <w:tcPr>
            <w:tcW w:w="1639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272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26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74,62</w:t>
            </w:r>
          </w:p>
        </w:tc>
        <w:tc>
          <w:tcPr>
            <w:tcW w:w="93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74,62</w:t>
            </w:r>
          </w:p>
        </w:tc>
        <w:tc>
          <w:tcPr>
            <w:tcW w:w="10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76,23</w:t>
            </w:r>
          </w:p>
        </w:tc>
        <w:tc>
          <w:tcPr>
            <w:tcW w:w="93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77,52</w:t>
            </w:r>
          </w:p>
        </w:tc>
        <w:tc>
          <w:tcPr>
            <w:tcW w:w="1075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79,07</w:t>
            </w:r>
          </w:p>
        </w:tc>
        <w:tc>
          <w:tcPr>
            <w:tcW w:w="116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79,07</w:t>
            </w:r>
          </w:p>
        </w:tc>
        <w:tc>
          <w:tcPr>
            <w:tcW w:w="1003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80,89</w:t>
            </w:r>
          </w:p>
        </w:tc>
      </w:tr>
      <w:tr w:rsidR="0071401A" w:rsidTr="009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3" w:type="dxa"/>
            <w:gridSpan w:val="3"/>
            <w:vMerge/>
            <w:tcBorders>
              <w:bottom w:val="nil"/>
            </w:tcBorders>
          </w:tcPr>
          <w:p w:rsidR="0071401A" w:rsidRDefault="0071401A"/>
        </w:tc>
        <w:tc>
          <w:tcPr>
            <w:tcW w:w="2185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4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79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27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63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26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43,12</w:t>
            </w:r>
          </w:p>
        </w:tc>
        <w:tc>
          <w:tcPr>
            <w:tcW w:w="93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43,12</w:t>
            </w:r>
          </w:p>
        </w:tc>
        <w:tc>
          <w:tcPr>
            <w:tcW w:w="102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44,76</w:t>
            </w:r>
          </w:p>
        </w:tc>
        <w:tc>
          <w:tcPr>
            <w:tcW w:w="93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44,76</w:t>
            </w:r>
          </w:p>
        </w:tc>
        <w:tc>
          <w:tcPr>
            <w:tcW w:w="1075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45,65</w:t>
            </w:r>
          </w:p>
        </w:tc>
        <w:tc>
          <w:tcPr>
            <w:tcW w:w="116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45,65</w:t>
            </w:r>
          </w:p>
        </w:tc>
        <w:tc>
          <w:tcPr>
            <w:tcW w:w="1003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46,56</w:t>
            </w:r>
          </w:p>
        </w:tc>
      </w:tr>
      <w:tr w:rsidR="0071401A" w:rsidTr="009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3" w:type="dxa"/>
            <w:gridSpan w:val="3"/>
            <w:vMerge/>
            <w:tcBorders>
              <w:bottom w:val="nil"/>
            </w:tcBorders>
          </w:tcPr>
          <w:p w:rsidR="0071401A" w:rsidRDefault="0071401A"/>
        </w:tc>
        <w:tc>
          <w:tcPr>
            <w:tcW w:w="2185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4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79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3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272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50,88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50,88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52,82</w:t>
            </w:r>
          </w:p>
        </w:tc>
        <w:tc>
          <w:tcPr>
            <w:tcW w:w="93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53,71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54,78</w:t>
            </w:r>
          </w:p>
        </w:tc>
        <w:tc>
          <w:tcPr>
            <w:tcW w:w="1168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54,78</w:t>
            </w:r>
          </w:p>
        </w:tc>
        <w:tc>
          <w:tcPr>
            <w:tcW w:w="1003" w:type="dxa"/>
            <w:gridSpan w:val="2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55,87</w:t>
            </w:r>
          </w:p>
        </w:tc>
      </w:tr>
      <w:tr w:rsidR="0071401A" w:rsidTr="00993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916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 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05.12.2019</w:t>
            </w:r>
          </w:p>
          <w:p w:rsidR="0071401A" w:rsidRDefault="0071401A">
            <w:pPr>
              <w:pStyle w:val="ConsPlusNormal"/>
              <w:jc w:val="both"/>
            </w:pPr>
            <w:r>
              <w:t>N 122-нп)</w:t>
            </w:r>
          </w:p>
        </w:tc>
      </w:tr>
    </w:tbl>
    <w:p w:rsidR="0071401A" w:rsidRDefault="0071401A">
      <w:pPr>
        <w:sectPr w:rsidR="00714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>--------------------------------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11" w:name="P272"/>
      <w:bookmarkEnd w:id="11"/>
      <w:r>
        <w:t xml:space="preserve">&lt;*&gt; Выделяется в целях реализации </w:t>
      </w:r>
      <w:hyperlink r:id="rId4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>Примечание: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12" w:name="P275"/>
      <w:bookmarkEnd w:id="12"/>
      <w:r>
        <w:t>&lt;1&gt; Тариф учитывает следующие стадии технологического процесса: прием сточных вод, транспортировка сточных вод, очистка сточных вод.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13" w:name="P276"/>
      <w:bookmarkEnd w:id="13"/>
      <w:r>
        <w:t>&lt;2&gt; Тариф учитывает следующие стадии технологического процесса: очистка сточных вод.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right"/>
        <w:outlineLvl w:val="0"/>
      </w:pPr>
      <w:r>
        <w:t>Приложение 4</w:t>
      </w:r>
    </w:p>
    <w:p w:rsidR="0071401A" w:rsidRDefault="0071401A">
      <w:pPr>
        <w:pStyle w:val="ConsPlusNormal"/>
        <w:jc w:val="right"/>
      </w:pPr>
      <w:r>
        <w:t>к приказу Региональной службы</w:t>
      </w:r>
    </w:p>
    <w:p w:rsidR="0071401A" w:rsidRDefault="0071401A">
      <w:pPr>
        <w:pStyle w:val="ConsPlusNormal"/>
        <w:jc w:val="right"/>
      </w:pPr>
      <w:r>
        <w:t>по тарифам Ханты-Мансийского</w:t>
      </w:r>
    </w:p>
    <w:p w:rsidR="0071401A" w:rsidRDefault="0071401A">
      <w:pPr>
        <w:pStyle w:val="ConsPlusNormal"/>
        <w:jc w:val="right"/>
      </w:pPr>
      <w:r>
        <w:t>автономного округа - Югры</w:t>
      </w:r>
    </w:p>
    <w:p w:rsidR="0071401A" w:rsidRDefault="0071401A">
      <w:pPr>
        <w:pStyle w:val="ConsPlusNormal"/>
        <w:jc w:val="right"/>
      </w:pPr>
      <w:r>
        <w:t>от 7 декабря 2017 года N 160-нп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Title"/>
        <w:jc w:val="center"/>
      </w:pPr>
      <w:bookmarkStart w:id="14" w:name="P288"/>
      <w:bookmarkEnd w:id="14"/>
      <w:r>
        <w:t>ОДНОСТАВОЧНЫЕ ТАРИФЫ</w:t>
      </w:r>
    </w:p>
    <w:p w:rsidR="0071401A" w:rsidRDefault="0071401A">
      <w:pPr>
        <w:pStyle w:val="ConsPlusTitle"/>
        <w:jc w:val="center"/>
      </w:pPr>
      <w:r>
        <w:t>В СФЕРЕ ХОЛОДНОГО ВОДОСНАБЖЕНИЯ ДЛЯ ОРГАНИЗАЦИЙ,</w:t>
      </w:r>
    </w:p>
    <w:p w:rsidR="0071401A" w:rsidRDefault="0071401A">
      <w:pPr>
        <w:pStyle w:val="ConsPlusTitle"/>
        <w:jc w:val="center"/>
      </w:pPr>
      <w:r>
        <w:t>ОСУЩЕСТВЛЯЮЩИХ ХОЛОДНОЕ ВОДОСНАБЖЕНИЕ</w:t>
      </w:r>
    </w:p>
    <w:p w:rsidR="0071401A" w:rsidRDefault="007140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140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44" w:history="1">
              <w:r>
                <w:rPr>
                  <w:color w:val="0000FF"/>
                </w:rPr>
                <w:t>N 39-нп</w:t>
              </w:r>
            </w:hyperlink>
            <w:r>
              <w:rPr>
                <w:color w:val="392C69"/>
              </w:rPr>
              <w:t xml:space="preserve">, от 29.11.2018 </w:t>
            </w:r>
            <w:hyperlink r:id="rId45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46" w:history="1">
              <w:r>
                <w:rPr>
                  <w:color w:val="0000FF"/>
                </w:rPr>
                <w:t>N 80-нп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47" w:history="1">
              <w:r>
                <w:rPr>
                  <w:color w:val="0000FF"/>
                </w:rPr>
                <w:t>N 103-нп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48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 xml:space="preserve">, от 28.11.2019 </w:t>
            </w:r>
            <w:hyperlink r:id="rId49" w:history="1">
              <w:r>
                <w:rPr>
                  <w:color w:val="0000FF"/>
                </w:rPr>
                <w:t>N 102-нп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50" w:history="1">
              <w:r>
                <w:rPr>
                  <w:color w:val="0000FF"/>
                </w:rPr>
                <w:t>N 103-нп</w:t>
              </w:r>
            </w:hyperlink>
            <w:r>
              <w:rPr>
                <w:color w:val="392C69"/>
              </w:rPr>
              <w:t xml:space="preserve">, от 05.12.2019 </w:t>
            </w:r>
            <w:hyperlink r:id="rId51" w:history="1">
              <w:r>
                <w:rPr>
                  <w:color w:val="0000FF"/>
                </w:rPr>
                <w:t>N 119-нп</w:t>
              </w:r>
            </w:hyperlink>
            <w:r>
              <w:rPr>
                <w:color w:val="392C69"/>
              </w:rPr>
              <w:t xml:space="preserve">, от 05.12.2019 </w:t>
            </w:r>
            <w:hyperlink r:id="rId52" w:history="1">
              <w:r>
                <w:rPr>
                  <w:color w:val="0000FF"/>
                </w:rPr>
                <w:t>N 122-нп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53" w:history="1">
              <w:r>
                <w:rPr>
                  <w:color w:val="0000FF"/>
                </w:rPr>
                <w:t>N 142-нп</w:t>
              </w:r>
            </w:hyperlink>
            <w:r>
              <w:rPr>
                <w:color w:val="392C69"/>
              </w:rPr>
              <w:t xml:space="preserve">, от 18.09.2020 </w:t>
            </w:r>
            <w:hyperlink r:id="rId54" w:history="1">
              <w:r>
                <w:rPr>
                  <w:color w:val="0000FF"/>
                </w:rPr>
                <w:t>N 48-нп</w:t>
              </w:r>
            </w:hyperlink>
            <w:r>
              <w:rPr>
                <w:color w:val="392C69"/>
              </w:rPr>
              <w:t xml:space="preserve">, от 12.11.2020 </w:t>
            </w:r>
            <w:hyperlink r:id="rId55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26.11.2020 </w:t>
            </w:r>
            <w:hyperlink r:id="rId56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03.12.2020 </w:t>
            </w:r>
            <w:hyperlink r:id="rId57" w:history="1">
              <w:r>
                <w:rPr>
                  <w:color w:val="0000FF"/>
                </w:rPr>
                <w:t>N 74-нп</w:t>
              </w:r>
            </w:hyperlink>
            <w:r>
              <w:rPr>
                <w:color w:val="392C69"/>
              </w:rPr>
              <w:t xml:space="preserve">, от 10.12.2020 </w:t>
            </w:r>
            <w:hyperlink r:id="rId58" w:history="1">
              <w:r>
                <w:rPr>
                  <w:color w:val="0000FF"/>
                </w:rPr>
                <w:t>N 101-нп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59" w:history="1">
              <w:r>
                <w:rPr>
                  <w:color w:val="0000FF"/>
                </w:rPr>
                <w:t>N 58-нп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60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18.11.2021 </w:t>
            </w:r>
            <w:hyperlink r:id="rId61" w:history="1">
              <w:r>
                <w:rPr>
                  <w:color w:val="0000FF"/>
                </w:rPr>
                <w:t>N 77-нп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62" w:history="1">
              <w:r>
                <w:rPr>
                  <w:color w:val="0000FF"/>
                </w:rPr>
                <w:t>N 84-нп</w:t>
              </w:r>
            </w:hyperlink>
            <w:r>
              <w:rPr>
                <w:color w:val="392C69"/>
              </w:rPr>
              <w:t xml:space="preserve">, от 02.12.2021 </w:t>
            </w:r>
            <w:hyperlink r:id="rId63" w:history="1">
              <w:r>
                <w:rPr>
                  <w:color w:val="0000FF"/>
                </w:rPr>
                <w:t>N 92-нп</w:t>
              </w:r>
            </w:hyperlink>
            <w:r>
              <w:rPr>
                <w:color w:val="392C69"/>
              </w:rPr>
              <w:t xml:space="preserve">, от 09.12.2021 </w:t>
            </w:r>
            <w:hyperlink r:id="rId64" w:history="1">
              <w:r>
                <w:rPr>
                  <w:color w:val="0000FF"/>
                </w:rPr>
                <w:t>N 117-нп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</w:tr>
    </w:tbl>
    <w:p w:rsidR="0071401A" w:rsidRDefault="0071401A">
      <w:pPr>
        <w:pStyle w:val="ConsPlusNormal"/>
        <w:jc w:val="both"/>
      </w:pPr>
    </w:p>
    <w:p w:rsidR="0071401A" w:rsidRDefault="0071401A">
      <w:pPr>
        <w:sectPr w:rsidR="0071401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4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1843"/>
        <w:gridCol w:w="992"/>
        <w:gridCol w:w="1560"/>
        <w:gridCol w:w="992"/>
        <w:gridCol w:w="850"/>
        <w:gridCol w:w="851"/>
        <w:gridCol w:w="850"/>
        <w:gridCol w:w="851"/>
        <w:gridCol w:w="850"/>
        <w:gridCol w:w="851"/>
        <w:gridCol w:w="709"/>
        <w:gridCol w:w="850"/>
        <w:gridCol w:w="1133"/>
      </w:tblGrid>
      <w:tr w:rsidR="0071401A" w:rsidTr="0071401A">
        <w:tc>
          <w:tcPr>
            <w:tcW w:w="15445" w:type="dxa"/>
            <w:gridSpan w:val="15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 период с 1 января 2018 года по 31 декабря 2022 года</w:t>
            </w:r>
          </w:p>
        </w:tc>
      </w:tr>
      <w:tr w:rsidR="0071401A" w:rsidTr="0071401A">
        <w:tc>
          <w:tcPr>
            <w:tcW w:w="56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96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организаций, осуществляющих холодное водоснабжение</w:t>
            </w:r>
          </w:p>
        </w:tc>
        <w:tc>
          <w:tcPr>
            <w:tcW w:w="1843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992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60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8787" w:type="dxa"/>
            <w:gridSpan w:val="10"/>
            <w:vAlign w:val="center"/>
          </w:tcPr>
          <w:p w:rsidR="0071401A" w:rsidRDefault="0071401A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холодного водоснабжения, руб. куб. м</w:t>
            </w:r>
          </w:p>
        </w:tc>
      </w:tr>
      <w:tr w:rsidR="0071401A" w:rsidTr="0071401A">
        <w:tc>
          <w:tcPr>
            <w:tcW w:w="567" w:type="dxa"/>
            <w:vMerge/>
          </w:tcPr>
          <w:p w:rsidR="0071401A" w:rsidRDefault="0071401A"/>
        </w:tc>
        <w:tc>
          <w:tcPr>
            <w:tcW w:w="1696" w:type="dxa"/>
            <w:vMerge/>
          </w:tcPr>
          <w:p w:rsidR="0071401A" w:rsidRDefault="0071401A"/>
        </w:tc>
        <w:tc>
          <w:tcPr>
            <w:tcW w:w="1843" w:type="dxa"/>
            <w:vMerge/>
          </w:tcPr>
          <w:p w:rsidR="0071401A" w:rsidRDefault="0071401A"/>
        </w:tc>
        <w:tc>
          <w:tcPr>
            <w:tcW w:w="992" w:type="dxa"/>
            <w:vMerge/>
          </w:tcPr>
          <w:p w:rsidR="0071401A" w:rsidRDefault="0071401A"/>
        </w:tc>
        <w:tc>
          <w:tcPr>
            <w:tcW w:w="1560" w:type="dxa"/>
            <w:vMerge/>
          </w:tcPr>
          <w:p w:rsidR="0071401A" w:rsidRDefault="0071401A"/>
        </w:tc>
        <w:tc>
          <w:tcPr>
            <w:tcW w:w="1842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60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983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 год</w:t>
            </w:r>
          </w:p>
        </w:tc>
      </w:tr>
      <w:tr w:rsidR="0071401A" w:rsidTr="0071401A">
        <w:tc>
          <w:tcPr>
            <w:tcW w:w="567" w:type="dxa"/>
            <w:vMerge/>
          </w:tcPr>
          <w:p w:rsidR="0071401A" w:rsidRDefault="0071401A"/>
        </w:tc>
        <w:tc>
          <w:tcPr>
            <w:tcW w:w="1696" w:type="dxa"/>
            <w:vMerge/>
          </w:tcPr>
          <w:p w:rsidR="0071401A" w:rsidRDefault="0071401A"/>
        </w:tc>
        <w:tc>
          <w:tcPr>
            <w:tcW w:w="1843" w:type="dxa"/>
            <w:vMerge/>
          </w:tcPr>
          <w:p w:rsidR="0071401A" w:rsidRDefault="0071401A"/>
        </w:tc>
        <w:tc>
          <w:tcPr>
            <w:tcW w:w="992" w:type="dxa"/>
            <w:vMerge/>
          </w:tcPr>
          <w:p w:rsidR="0071401A" w:rsidRDefault="0071401A"/>
        </w:tc>
        <w:tc>
          <w:tcPr>
            <w:tcW w:w="1560" w:type="dxa"/>
            <w:vMerge/>
          </w:tcPr>
          <w:p w:rsidR="0071401A" w:rsidRDefault="0071401A"/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71401A" w:rsidTr="0071401A">
        <w:tc>
          <w:tcPr>
            <w:tcW w:w="56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6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15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Югорскэнергогаз</w:t>
            </w:r>
            <w:proofErr w:type="spellEnd"/>
            <w:r>
              <w:t>"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городской округ город Югорск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38,38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39,89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39,89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40,68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40,68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42,10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42,10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43,52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43,52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44,44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45,29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47,07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47,87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48,82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48,82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50,52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50,52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52,22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52,22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53,33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 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71401A" w:rsidRDefault="0071401A">
            <w:pPr>
              <w:pStyle w:val="ConsPlusNormal"/>
              <w:jc w:val="both"/>
            </w:pPr>
            <w:r>
              <w:t>N 71-нп)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Транснефть</w:t>
            </w:r>
            <w:proofErr w:type="spellEnd"/>
            <w:r>
              <w:t xml:space="preserve"> - Сибирь" в зоне деятельности филиала "</w:t>
            </w:r>
            <w:proofErr w:type="spellStart"/>
            <w:r>
              <w:t>Урайское</w:t>
            </w:r>
            <w:proofErr w:type="spellEnd"/>
            <w:r>
              <w:t xml:space="preserve"> управление магистральных нефтепроводов"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Октябрьский район (нефтеперекачивающая станция "</w:t>
            </w:r>
            <w:proofErr w:type="spellStart"/>
            <w:r>
              <w:t>Красноленинская</w:t>
            </w:r>
            <w:proofErr w:type="spellEnd"/>
            <w:r>
              <w:t xml:space="preserve">"), </w:t>
            </w:r>
            <w:proofErr w:type="spellStart"/>
            <w:r>
              <w:t>Кондинский</w:t>
            </w:r>
            <w:proofErr w:type="spellEnd"/>
            <w:r>
              <w:t xml:space="preserve"> район (нефтеперекачивающие станции "</w:t>
            </w:r>
            <w:proofErr w:type="spellStart"/>
            <w:r>
              <w:t>Ильичевка</w:t>
            </w:r>
            <w:proofErr w:type="spellEnd"/>
            <w:r>
              <w:t>", "Кума", "Катыш", "Ягодное", линейно-производственная диспетчерская станция "</w:t>
            </w:r>
            <w:proofErr w:type="spellStart"/>
            <w:r>
              <w:t>Конда</w:t>
            </w:r>
            <w:proofErr w:type="spellEnd"/>
            <w:r>
              <w:t xml:space="preserve">"), городской округ город </w:t>
            </w:r>
            <w:proofErr w:type="spellStart"/>
            <w:r>
              <w:t>Урай</w:t>
            </w:r>
            <w:proofErr w:type="spellEnd"/>
            <w:r>
              <w:t xml:space="preserve"> (линейно-производственная диспетчерская станция "</w:t>
            </w:r>
            <w:proofErr w:type="spellStart"/>
            <w:r>
              <w:t>Шаим</w:t>
            </w:r>
            <w:proofErr w:type="spellEnd"/>
            <w:r>
              <w:t>")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96,62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100,49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100,49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104,73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104,73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109,51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109,51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125,07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125,07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129,40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2 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71401A" w:rsidRDefault="0071401A">
            <w:pPr>
              <w:pStyle w:val="ConsPlusNormal"/>
              <w:jc w:val="both"/>
            </w:pPr>
            <w:r>
              <w:t>N 71-нп)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" в зоне деятельности филиала N 1 </w:t>
            </w:r>
            <w:proofErr w:type="spellStart"/>
            <w:r>
              <w:t>Пойковского</w:t>
            </w:r>
            <w:proofErr w:type="spellEnd"/>
            <w:r>
              <w:t xml:space="preserve"> муниципального унитарного предприятия "Управление </w:t>
            </w:r>
            <w:proofErr w:type="spellStart"/>
            <w:r>
              <w:t>тепловодоснабжения</w:t>
            </w:r>
            <w:proofErr w:type="spellEnd"/>
            <w:r>
              <w:t>"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Салым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992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94,54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98,28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98,28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100,24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100,24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103,74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103,74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107,26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107,26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110,91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</w:tcPr>
          <w:p w:rsidR="0071401A" w:rsidRDefault="0071401A"/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111,56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115,97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117,94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120,29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120,29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124,49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124,49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128,71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128,71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133,09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57,33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59,60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59,60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60,79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60,79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62,91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62,91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65,03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65,03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67,24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67,65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70,33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71,52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72,95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72,95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75,49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75,49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78,04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78,04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80,69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3 в ред. </w:t>
            </w:r>
            <w:hyperlink r:id="rId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09.12.2021</w:t>
            </w:r>
          </w:p>
          <w:p w:rsidR="0071401A" w:rsidRDefault="0071401A">
            <w:pPr>
              <w:pStyle w:val="ConsPlusNormal"/>
              <w:jc w:val="both"/>
            </w:pPr>
            <w:r>
              <w:t>N 117-нп)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Бобровское линейное производственное управление магистральных газопроводов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Лыхма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42,27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43,86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43,86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44,65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44,65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46,20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46,20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47,77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47,77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49,39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49,88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51,75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52,63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53,58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53,58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55,44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55,44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57,32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57,32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59,27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4 в ред. </w:t>
            </w:r>
            <w:hyperlink r:id="rId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401A" w:rsidRDefault="0071401A">
            <w:pPr>
              <w:pStyle w:val="ConsPlusNormal"/>
              <w:jc w:val="both"/>
            </w:pPr>
            <w:r>
              <w:t>N 77-нп)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Верхнеказымское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Верхнеказымский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45,58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47,20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47,20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48,11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48,11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49,75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49,75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51,43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51,43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53,17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Для населения (с учетом НДС</w:t>
            </w:r>
            <w:hyperlink w:anchor="P1049" w:history="1">
              <w:r>
                <w:rPr>
                  <w:color w:val="0000FF"/>
                </w:rPr>
                <w:t>*</w:t>
              </w:r>
            </w:hyperlink>
            <w: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53,78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55,70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56,64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57,73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57,73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59,70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59,70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61,72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61,72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63,80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5 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71401A" w:rsidRDefault="0071401A">
            <w:pPr>
              <w:pStyle w:val="ConsPlusNormal"/>
              <w:jc w:val="both"/>
            </w:pPr>
            <w:r>
              <w:t>N 84-нп)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Сосновское линейное производственное управление магистральных газопроводов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сельское поселение Сосновка Белоярского района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33,36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34,53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34,53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35,14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35,14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36,34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36,34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37,57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37,57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38,84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39,36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40,75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41,44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42,17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42,17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43,61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43,61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45,08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45,08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46,61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6 в ред. </w:t>
            </w:r>
            <w:hyperlink r:id="rId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401A" w:rsidRDefault="0071401A">
            <w:pPr>
              <w:pStyle w:val="ConsPlusNormal"/>
              <w:jc w:val="both"/>
            </w:pPr>
            <w:r>
              <w:t>N 77-нп)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78" w:type="dxa"/>
            <w:gridSpan w:val="14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силу. - </w:t>
            </w:r>
            <w:hyperlink r:id="rId71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28.11.2019 N 102-нп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"</w:t>
            </w:r>
            <w:proofErr w:type="spellStart"/>
            <w:r>
              <w:t>Игримское</w:t>
            </w:r>
            <w:proofErr w:type="spellEnd"/>
            <w:r>
              <w:t xml:space="preserve"> муниципальное унитарное предприятие "</w:t>
            </w:r>
            <w:proofErr w:type="spellStart"/>
            <w:r>
              <w:t>Тепловодоканал</w:t>
            </w:r>
            <w:proofErr w:type="spellEnd"/>
            <w: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Игрим</w:t>
            </w:r>
            <w:proofErr w:type="spellEnd"/>
            <w:r>
              <w:t xml:space="preserve"> (поселок городского типа </w:t>
            </w:r>
            <w:proofErr w:type="spellStart"/>
            <w:r>
              <w:t>Игрим</w:t>
            </w:r>
            <w:proofErr w:type="spellEnd"/>
            <w:r>
              <w:t>) Березовского района</w:t>
            </w:r>
          </w:p>
        </w:tc>
        <w:tc>
          <w:tcPr>
            <w:tcW w:w="992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37,54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39,04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39,04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39,82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39,82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41,22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41,22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42,62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42,62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44,06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</w:tcPr>
          <w:p w:rsidR="0071401A" w:rsidRDefault="0071401A"/>
        </w:tc>
        <w:tc>
          <w:tcPr>
            <w:tcW w:w="992" w:type="dxa"/>
            <w:vMerge/>
          </w:tcPr>
          <w:p w:rsidR="0071401A" w:rsidRDefault="0071401A"/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44,30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46,07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46,85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47,78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47,78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49,46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49,46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51,14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51,14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52,87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</w:tcPr>
          <w:p w:rsidR="0071401A" w:rsidRDefault="0071401A"/>
        </w:tc>
        <w:tc>
          <w:tcPr>
            <w:tcW w:w="992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26,57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27,61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27,61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28,16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28,16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29,14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29,14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30,13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30,13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31,15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</w:tcPr>
          <w:p w:rsidR="0071401A" w:rsidRDefault="0071401A"/>
        </w:tc>
        <w:tc>
          <w:tcPr>
            <w:tcW w:w="992" w:type="dxa"/>
            <w:vMerge/>
          </w:tcPr>
          <w:p w:rsidR="0071401A" w:rsidRDefault="0071401A"/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31,35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32,58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33,13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33,79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33,79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34,97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34,97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36,16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36,16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37,38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Игрим</w:t>
            </w:r>
            <w:proofErr w:type="spellEnd"/>
            <w:r>
              <w:t xml:space="preserve"> (поселок </w:t>
            </w:r>
            <w:proofErr w:type="spellStart"/>
            <w:r>
              <w:t>Ванзетур</w:t>
            </w:r>
            <w:proofErr w:type="spellEnd"/>
            <w:r>
              <w:t>) Березовского района</w:t>
            </w:r>
          </w:p>
        </w:tc>
        <w:tc>
          <w:tcPr>
            <w:tcW w:w="992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440,33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457,87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457,87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466,97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445,43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445,43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445,43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460,55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460,55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470,01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</w:tcPr>
          <w:p w:rsidR="0071401A" w:rsidRDefault="0071401A"/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519,59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540,29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549,44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560,36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534,52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534,52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534,52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552,66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552,66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564,01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373,38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385,37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385,37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392,31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359,83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359,83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359,83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371,89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371,89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378,98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440,59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454,74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462,44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470,77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431,80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431,80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431,80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446,27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446,27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454,78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8 в ред. </w:t>
            </w:r>
            <w:hyperlink r:id="rId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71401A" w:rsidRDefault="0071401A">
            <w:pPr>
              <w:pStyle w:val="ConsPlusNormal"/>
              <w:jc w:val="both"/>
            </w:pPr>
            <w:r>
              <w:t>N 84-нп)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Тепловодоканал</w:t>
            </w:r>
            <w:proofErr w:type="spellEnd"/>
            <w:r>
              <w:t>"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Мегион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34,30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35,66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35,66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36,36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36,36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37,48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37,48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38,74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38,74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40,06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</w:tcPr>
          <w:p w:rsidR="0071401A" w:rsidRDefault="0071401A"/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40,47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42,08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42,79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43,63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43,63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44,98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44,98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46,49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46,49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48,07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25,61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26,63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26,63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27,14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27,14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28,09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28,09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29,93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</w:tcPr>
          <w:p w:rsidR="0071401A" w:rsidRDefault="0071401A"/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30,22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31,42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31,96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32,57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32,57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33,71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33,71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34,80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35,92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20,94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21,77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21,77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22,20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22,20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22,97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22,97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23,75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23,75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24,55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24,71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26,12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26,64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26,64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27,56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27,56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29,46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9 в ред. </w:t>
            </w:r>
            <w:hyperlink r:id="rId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71401A" w:rsidRDefault="0071401A">
            <w:pPr>
              <w:pStyle w:val="ConsPlusNormal"/>
              <w:jc w:val="both"/>
            </w:pPr>
            <w:r>
              <w:t>N 84-нп)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78" w:type="dxa"/>
            <w:gridSpan w:val="14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силу. - </w:t>
            </w:r>
            <w:hyperlink r:id="rId74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18.09.2020 N 48-нп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Муниципальное предприятие "ЖЭК-3" Ханты-Мансийского района</w:t>
            </w:r>
          </w:p>
        </w:tc>
        <w:tc>
          <w:tcPr>
            <w:tcW w:w="1843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Горноправдинск</w:t>
            </w:r>
            <w:proofErr w:type="spellEnd"/>
            <w:r>
              <w:t xml:space="preserve"> Ханты-Мансийского района</w:t>
            </w:r>
          </w:p>
        </w:tc>
        <w:tc>
          <w:tcPr>
            <w:tcW w:w="992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18,10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18,82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18,82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19,19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19,19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19,86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19,86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20,53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20,53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21,15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</w:tcPr>
          <w:p w:rsidR="0071401A" w:rsidRDefault="0071401A"/>
        </w:tc>
        <w:tc>
          <w:tcPr>
            <w:tcW w:w="992" w:type="dxa"/>
            <w:vMerge/>
          </w:tcPr>
          <w:p w:rsidR="0071401A" w:rsidRDefault="0071401A"/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21,36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22,21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22,58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23,03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23,03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23,83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23,83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24,64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24,64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25,38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</w:tcPr>
          <w:p w:rsidR="0071401A" w:rsidRDefault="0071401A"/>
        </w:tc>
        <w:tc>
          <w:tcPr>
            <w:tcW w:w="992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11,89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12,34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12,34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12,58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12,58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13,02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13,02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13,45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13,45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13,90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</w:tcPr>
          <w:p w:rsidR="0071401A" w:rsidRDefault="0071401A"/>
        </w:tc>
        <w:tc>
          <w:tcPr>
            <w:tcW w:w="992" w:type="dxa"/>
            <w:vMerge/>
          </w:tcPr>
          <w:p w:rsidR="0071401A" w:rsidRDefault="0071401A"/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14,03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14,56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14,81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15,10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15,10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15,62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15,62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16,14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16,14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16,68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Луговской</w:t>
            </w:r>
            <w:proofErr w:type="spellEnd"/>
            <w:r>
              <w:t xml:space="preserve">, сельское поселение Кедровый, сельское поселение </w:t>
            </w:r>
            <w:proofErr w:type="spellStart"/>
            <w:r>
              <w:t>Красноленинский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Нялинское</w:t>
            </w:r>
            <w:proofErr w:type="spellEnd"/>
            <w:r>
              <w:t xml:space="preserve">, сельское поселение </w:t>
            </w:r>
            <w:proofErr w:type="spellStart"/>
            <w:r>
              <w:t>Селиярово</w:t>
            </w:r>
            <w:proofErr w:type="spellEnd"/>
            <w:r>
              <w:t xml:space="preserve">, сельское поселение </w:t>
            </w:r>
            <w:proofErr w:type="spellStart"/>
            <w:r>
              <w:t>Шапша</w:t>
            </w:r>
            <w:proofErr w:type="spellEnd"/>
            <w:r>
              <w:t xml:space="preserve">, сельское поселение </w:t>
            </w:r>
            <w:proofErr w:type="spellStart"/>
            <w:r>
              <w:t>Кышик</w:t>
            </w:r>
            <w:proofErr w:type="spellEnd"/>
            <w:r>
              <w:t xml:space="preserve">, сельское поселение Сибирский, сельское поселение </w:t>
            </w:r>
            <w:proofErr w:type="spellStart"/>
            <w:r>
              <w:t>Выкатной</w:t>
            </w:r>
            <w:proofErr w:type="spellEnd"/>
            <w:r>
              <w:t xml:space="preserve">, сельское поселение </w:t>
            </w:r>
            <w:proofErr w:type="spellStart"/>
            <w:r>
              <w:t>Цингалы</w:t>
            </w:r>
            <w:proofErr w:type="spellEnd"/>
            <w:r>
              <w:t xml:space="preserve"> Ханты-Мансийского района</w:t>
            </w:r>
          </w:p>
        </w:tc>
        <w:tc>
          <w:tcPr>
            <w:tcW w:w="992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97,44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102,52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102,52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106,11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106,11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109,70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109,70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112,61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</w:tcPr>
          <w:p w:rsidR="0071401A" w:rsidRDefault="0071401A"/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114,98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118,65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120,66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123,02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123,02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127,33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127,33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131,64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131,64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135,13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73,74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76,18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76,18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77,57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77,57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80,17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80,17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82,87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82,87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84,59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</w:tcPr>
          <w:p w:rsidR="0071401A" w:rsidRDefault="0071401A"/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87,01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89,89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91,42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93,08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93,08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96,20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96,20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99,44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99,44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101,51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техническая вода </w:t>
            </w:r>
            <w:hyperlink w:anchor="P105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34,36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35,58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35,58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36,09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36,09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37,19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37,19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38,18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38,18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39,09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</w:tcPr>
          <w:p w:rsidR="0071401A" w:rsidRDefault="0071401A"/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40,54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41,98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42,70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43,31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43,31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44,63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44,63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45,82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45,82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46,91</w:t>
            </w:r>
          </w:p>
        </w:tc>
      </w:tr>
      <w:tr w:rsidR="0071401A" w:rsidTr="0071401A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техническая вода </w:t>
            </w:r>
            <w:hyperlink w:anchor="P1058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58,06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59,94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59,94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61,05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61,05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63,12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63,12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65,02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65,02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67,10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68,51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70,73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71,93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73,26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73,26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75,74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75,74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78,02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78,02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80,52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11 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71401A" w:rsidRDefault="0071401A">
            <w:pPr>
              <w:pStyle w:val="ConsPlusNormal"/>
              <w:jc w:val="both"/>
            </w:pPr>
            <w:r>
              <w:t>N 84-нп)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Публичное акционерное общество "</w:t>
            </w:r>
            <w:proofErr w:type="spellStart"/>
            <w:r>
              <w:t>Юнипро</w:t>
            </w:r>
            <w:proofErr w:type="spellEnd"/>
            <w:r>
              <w:t>" в зоне деятельности филиала "</w:t>
            </w:r>
            <w:proofErr w:type="spellStart"/>
            <w:r>
              <w:t>Сургутская</w:t>
            </w:r>
            <w:proofErr w:type="spellEnd"/>
            <w:r>
              <w:t xml:space="preserve"> ГРЭС-2" Публичного акционерного общества "</w:t>
            </w:r>
            <w:proofErr w:type="spellStart"/>
            <w:r>
              <w:t>Юнипро</w:t>
            </w:r>
            <w:proofErr w:type="spellEnd"/>
            <w:r>
              <w:t>"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городской округ город Сургут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9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40,76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43,23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43,23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44,74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44,74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46,26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46,26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47,83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50,02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50,87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51,88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51,88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53,69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53,69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55,51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55,51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57,40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12 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02.12.2021</w:t>
            </w:r>
          </w:p>
          <w:p w:rsidR="0071401A" w:rsidRDefault="0071401A">
            <w:pPr>
              <w:pStyle w:val="ConsPlusNormal"/>
              <w:jc w:val="both"/>
            </w:pPr>
            <w:r>
              <w:t>N 92-нп)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78" w:type="dxa"/>
            <w:gridSpan w:val="14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силу. - </w:t>
            </w:r>
            <w:hyperlink r:id="rId77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14.09.2021 N 58-нп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14 - 15</w:t>
            </w:r>
          </w:p>
        </w:tc>
        <w:tc>
          <w:tcPr>
            <w:tcW w:w="14878" w:type="dxa"/>
            <w:gridSpan w:val="14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Утратили силу с 1 января 2019 года. - </w:t>
            </w:r>
            <w:hyperlink r:id="rId78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06.12.2018 N 80-нп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Публичное акционерное общество "</w:t>
            </w:r>
            <w:proofErr w:type="spellStart"/>
            <w:r>
              <w:t>Славнефть</w:t>
            </w:r>
            <w:proofErr w:type="spellEnd"/>
            <w:r>
              <w:t>-Мегионнефтегаз"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proofErr w:type="spellStart"/>
            <w:r>
              <w:t>Сургутский</w:t>
            </w:r>
            <w:proofErr w:type="spellEnd"/>
            <w:r>
              <w:t xml:space="preserve"> район, </w:t>
            </w: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126,20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131,25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131,25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137,16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137,16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142,78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142,78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161,69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161,69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167,19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техническая вода </w:t>
            </w:r>
            <w:hyperlink w:anchor="P105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11,23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11,68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11,68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12,21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12,21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12,71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12,71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14,71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14,71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15,18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16 в ред. </w:t>
            </w:r>
            <w:hyperlink r:id="rId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401A" w:rsidRDefault="0071401A">
            <w:pPr>
              <w:pStyle w:val="ConsPlusNormal"/>
              <w:jc w:val="both"/>
            </w:pPr>
            <w:r>
              <w:t>N 77-нп)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Общество с ограниченной ответственностью "Аэропорт Советский"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городское поселение Советский Советского района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36,21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37,61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37,61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39,29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39,29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40,79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40,79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42,98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42,98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44,61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17 в ред. </w:t>
            </w:r>
            <w:hyperlink r:id="rId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71401A" w:rsidRDefault="0071401A">
            <w:pPr>
              <w:pStyle w:val="ConsPlusNormal"/>
              <w:jc w:val="both"/>
            </w:pPr>
            <w:r>
              <w:t>N 71-нп)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Таежное линейное производственное управление магистральных газопроводов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сельское поселение Унъюган Октябрьского района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55,35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57,56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57,56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58,71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58,71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60,76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60,76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62,82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62,82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64,95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67,92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69,07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70,45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70,45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72,91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72,91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75,38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75,38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77,94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18 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71401A" w:rsidRDefault="0071401A">
            <w:pPr>
              <w:pStyle w:val="ConsPlusNormal"/>
              <w:jc w:val="both"/>
            </w:pPr>
            <w:r>
              <w:t>N 84-нп)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Общество с ограниченной ответственностью "КОММУНАЛЬНИК"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техническая вода </w:t>
            </w:r>
            <w:hyperlink w:anchor="P1058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45,25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47,05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45,53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45,53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45,53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48,58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48,47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52,58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52,58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53,83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19 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71401A" w:rsidRDefault="0071401A">
            <w:pPr>
              <w:pStyle w:val="ConsPlusNormal"/>
              <w:jc w:val="both"/>
            </w:pPr>
            <w:r>
              <w:t>N 71-нп)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78" w:type="dxa"/>
            <w:gridSpan w:val="14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 с 1 января 2020 года. - </w:t>
            </w:r>
            <w:hyperlink r:id="rId83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05.12.2019 N 119-нп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Горводоканал</w:t>
            </w:r>
            <w:proofErr w:type="spellEnd"/>
            <w:r>
              <w:t>"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городской округ город Когалым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31,84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33,11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33,11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33,77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33,77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34,94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34,94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36,12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36,12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37,34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37,57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39,07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39,73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40,52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40,52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41,93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41,93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43,34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43,34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44,81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21 в ред. </w:t>
            </w:r>
            <w:hyperlink r:id="rId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71401A" w:rsidRDefault="0071401A">
            <w:pPr>
              <w:pStyle w:val="ConsPlusNormal"/>
              <w:jc w:val="both"/>
            </w:pPr>
            <w:r>
              <w:t>N 71-нп)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 "Сибиряк" муниципального образования сельское поселение </w:t>
            </w:r>
            <w:proofErr w:type="spellStart"/>
            <w:r>
              <w:t>Нижнесортымский</w:t>
            </w:r>
            <w:proofErr w:type="spellEnd"/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Нижнесортымский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45,20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48,09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48,09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49,05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49,05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50,77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50,77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52,49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52,49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54,27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53,34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56,75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57,71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58,86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58,86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60,92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60,92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62,99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62,99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65,12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22 в ред. </w:t>
            </w:r>
            <w:hyperlink r:id="rId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09.12.2021</w:t>
            </w:r>
          </w:p>
          <w:p w:rsidR="0071401A" w:rsidRDefault="0071401A">
            <w:pPr>
              <w:pStyle w:val="ConsPlusNormal"/>
              <w:jc w:val="both"/>
            </w:pPr>
            <w:r>
              <w:t>N 117-нп)</w:t>
            </w:r>
          </w:p>
        </w:tc>
      </w:tr>
      <w:tr w:rsidR="0071401A" w:rsidTr="0071401A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Уральское линейное производственное управление магистральных газопроводов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сельское поселение Приполярный Березовского района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питьевая вода </w:t>
            </w:r>
            <w:hyperlink w:anchor="P10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992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44,24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47,07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47,07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48,01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48,01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49,69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49,69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51,37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51,37</w:t>
            </w:r>
          </w:p>
        </w:tc>
        <w:tc>
          <w:tcPr>
            <w:tcW w:w="1133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53,11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696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843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992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6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04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52,20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55,54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56,48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57,61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57,61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59,63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59,63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61,64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61,64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63,73</w:t>
            </w:r>
          </w:p>
        </w:tc>
      </w:tr>
      <w:tr w:rsidR="0071401A" w:rsidTr="0071401A">
        <w:tblPrEx>
          <w:tblBorders>
            <w:insideH w:val="nil"/>
          </w:tblBorders>
        </w:tblPrEx>
        <w:tc>
          <w:tcPr>
            <w:tcW w:w="15445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23 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71401A" w:rsidRDefault="0071401A">
            <w:pPr>
              <w:pStyle w:val="ConsPlusNormal"/>
              <w:jc w:val="both"/>
            </w:pPr>
            <w:r>
              <w:t>N 84-нп)</w:t>
            </w:r>
          </w:p>
        </w:tc>
      </w:tr>
    </w:tbl>
    <w:p w:rsidR="0071401A" w:rsidRDefault="0071401A">
      <w:pPr>
        <w:sectPr w:rsidR="00714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>--------------------------------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15" w:name="P1049"/>
      <w:bookmarkEnd w:id="15"/>
      <w:r>
        <w:t xml:space="preserve">&lt;*&gt; Выделяется в целях реализации </w:t>
      </w:r>
      <w:hyperlink r:id="rId8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88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>Примечания: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16" w:name="P1053"/>
      <w:bookmarkEnd w:id="16"/>
      <w:r>
        <w:t>&lt;1&gt; Тариф учитывает следующие стадии технологического процесса: подъем воды, водоподготовка, транспортировка воды.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17" w:name="P1054"/>
      <w:bookmarkEnd w:id="17"/>
      <w:r>
        <w:t>&lt;2&gt; Тариф учитывает следующие стадии технологического процесса: подъем воды, водоподготовка.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18" w:name="P1055"/>
      <w:bookmarkEnd w:id="18"/>
      <w:r>
        <w:t>&lt;3&gt; Тариф учитывает следующие стадии технологического процесса: подъем воды, транспортировка воды.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19" w:name="P1056"/>
      <w:bookmarkEnd w:id="19"/>
      <w:r>
        <w:t>&lt;4&gt; Тариф учитывает следующие стадии технологического процесса: подъем воды.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20" w:name="P1057"/>
      <w:bookmarkEnd w:id="20"/>
      <w:r>
        <w:t>&lt;5&gt; Тариф учитывает следующие стадии технологического процесса: подъем воды.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21" w:name="P1058"/>
      <w:bookmarkEnd w:id="21"/>
      <w:r>
        <w:t>&lt;6&gt; Тариф учитывает следующие стадии технологического процесса: подъем воды, транспортировка воды.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22" w:name="P1059"/>
      <w:bookmarkEnd w:id="22"/>
      <w:r>
        <w:t>&lt;7&gt; Тариф учитывает следующие стадии технологического процесса: подъем воды подземным способом, водоподготовка, транспортировка воды.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 xml:space="preserve">&lt;8&gt; Сноска утратила силу. - </w:t>
      </w:r>
      <w:hyperlink r:id="rId89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ХМАО - Югры от 26.06.2018 N 39-нп.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 xml:space="preserve">&lt;9&gt; Сноска утратила силу с 1 января 2019 года. - </w:t>
      </w:r>
      <w:hyperlink r:id="rId90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ХМАО - Югры от 06.12.2018 N 80-нп.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right"/>
        <w:outlineLvl w:val="0"/>
      </w:pPr>
      <w:r>
        <w:t>Приложение 5</w:t>
      </w:r>
    </w:p>
    <w:p w:rsidR="0071401A" w:rsidRDefault="0071401A">
      <w:pPr>
        <w:pStyle w:val="ConsPlusNormal"/>
        <w:jc w:val="right"/>
      </w:pPr>
      <w:r>
        <w:t>к приказу Региональной службы</w:t>
      </w:r>
    </w:p>
    <w:p w:rsidR="0071401A" w:rsidRDefault="0071401A">
      <w:pPr>
        <w:pStyle w:val="ConsPlusNormal"/>
        <w:jc w:val="right"/>
      </w:pPr>
      <w:r>
        <w:t>по тарифам Ханты-Мансийского</w:t>
      </w:r>
    </w:p>
    <w:p w:rsidR="0071401A" w:rsidRDefault="0071401A">
      <w:pPr>
        <w:pStyle w:val="ConsPlusNormal"/>
        <w:jc w:val="right"/>
      </w:pPr>
      <w:r>
        <w:t>автономного округа - Югры</w:t>
      </w:r>
    </w:p>
    <w:p w:rsidR="0071401A" w:rsidRDefault="0071401A">
      <w:pPr>
        <w:pStyle w:val="ConsPlusNormal"/>
        <w:jc w:val="right"/>
      </w:pPr>
      <w:r>
        <w:t>от 7 декабря 2017 года N 160-нп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Title"/>
        <w:jc w:val="center"/>
      </w:pPr>
      <w:bookmarkStart w:id="23" w:name="P1073"/>
      <w:bookmarkEnd w:id="23"/>
      <w:r>
        <w:t>ОДНОСТАВОЧНЫЕ ТАРИФЫ</w:t>
      </w:r>
    </w:p>
    <w:p w:rsidR="0071401A" w:rsidRDefault="0071401A">
      <w:pPr>
        <w:pStyle w:val="ConsPlusTitle"/>
        <w:jc w:val="center"/>
      </w:pPr>
      <w:r>
        <w:t>В СФЕРЕ ВОДООТВЕДЕНИЯ ДЛЯ ОРГАНИЗАЦИЙ,</w:t>
      </w:r>
    </w:p>
    <w:p w:rsidR="0071401A" w:rsidRDefault="0071401A">
      <w:pPr>
        <w:pStyle w:val="ConsPlusTitle"/>
        <w:jc w:val="center"/>
      </w:pPr>
      <w:r>
        <w:t>ОСУЩЕСТВЛЯЮЩИХ ВОДООТВЕДЕНИЕ</w:t>
      </w:r>
    </w:p>
    <w:p w:rsidR="0071401A" w:rsidRDefault="007140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140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91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92" w:history="1">
              <w:r>
                <w:rPr>
                  <w:color w:val="0000FF"/>
                </w:rPr>
                <w:t>N 80-нп</w:t>
              </w:r>
            </w:hyperlink>
            <w:r>
              <w:rPr>
                <w:color w:val="392C69"/>
              </w:rPr>
              <w:t xml:space="preserve">, от 13.12.2018 </w:t>
            </w:r>
            <w:hyperlink r:id="rId93" w:history="1">
              <w:r>
                <w:rPr>
                  <w:color w:val="0000FF"/>
                </w:rPr>
                <w:t>N 103-нп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94" w:history="1">
              <w:r>
                <w:rPr>
                  <w:color w:val="0000FF"/>
                </w:rPr>
                <w:t>N 103-нп</w:t>
              </w:r>
            </w:hyperlink>
            <w:r>
              <w:rPr>
                <w:color w:val="392C69"/>
              </w:rPr>
              <w:t xml:space="preserve">, от 05.12.2019 </w:t>
            </w:r>
            <w:hyperlink r:id="rId95" w:history="1">
              <w:r>
                <w:rPr>
                  <w:color w:val="0000FF"/>
                </w:rPr>
                <w:t>N 122-нп</w:t>
              </w:r>
            </w:hyperlink>
            <w:r>
              <w:rPr>
                <w:color w:val="392C69"/>
              </w:rPr>
              <w:t xml:space="preserve">, от 18.09.2020 </w:t>
            </w:r>
            <w:hyperlink r:id="rId96" w:history="1">
              <w:r>
                <w:rPr>
                  <w:color w:val="0000FF"/>
                </w:rPr>
                <w:t>N 48-нп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12.11.2020 </w:t>
            </w:r>
            <w:hyperlink r:id="rId97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 xml:space="preserve">, от 26.11.2020 </w:t>
            </w:r>
            <w:hyperlink r:id="rId98" w:history="1">
              <w:r>
                <w:rPr>
                  <w:color w:val="0000FF"/>
                </w:rPr>
                <w:t>N 68-нп</w:t>
              </w:r>
            </w:hyperlink>
            <w:r>
              <w:rPr>
                <w:color w:val="392C69"/>
              </w:rPr>
              <w:t xml:space="preserve">, от 03.12.2020 </w:t>
            </w:r>
            <w:hyperlink r:id="rId99" w:history="1">
              <w:r>
                <w:rPr>
                  <w:color w:val="0000FF"/>
                </w:rPr>
                <w:t>N 74-нп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100" w:history="1">
              <w:r>
                <w:rPr>
                  <w:color w:val="0000FF"/>
                </w:rPr>
                <w:t>N 101-нп</w:t>
              </w:r>
            </w:hyperlink>
            <w:r>
              <w:rPr>
                <w:color w:val="392C69"/>
              </w:rPr>
              <w:t xml:space="preserve">, от 18.01.2021 </w:t>
            </w:r>
            <w:hyperlink r:id="rId101" w:history="1">
              <w:r>
                <w:rPr>
                  <w:color w:val="0000FF"/>
                </w:rPr>
                <w:t>N 1-нп</w:t>
              </w:r>
            </w:hyperlink>
            <w:r>
              <w:rPr>
                <w:color w:val="392C69"/>
              </w:rPr>
              <w:t xml:space="preserve">, от 07.09.2021 </w:t>
            </w:r>
            <w:hyperlink r:id="rId102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103" w:history="1">
              <w:r>
                <w:rPr>
                  <w:color w:val="0000FF"/>
                </w:rPr>
                <w:t>N 58-нп</w:t>
              </w:r>
            </w:hyperlink>
            <w:r>
              <w:rPr>
                <w:color w:val="392C69"/>
              </w:rPr>
              <w:t xml:space="preserve">, от 11.11.2021 </w:t>
            </w:r>
            <w:hyperlink r:id="rId104" w:history="1">
              <w:r>
                <w:rPr>
                  <w:color w:val="0000FF"/>
                </w:rPr>
                <w:t>N 71-нп</w:t>
              </w:r>
            </w:hyperlink>
            <w:r>
              <w:rPr>
                <w:color w:val="392C69"/>
              </w:rPr>
              <w:t xml:space="preserve">, от 18.11.2021 </w:t>
            </w:r>
            <w:hyperlink r:id="rId105" w:history="1">
              <w:r>
                <w:rPr>
                  <w:color w:val="0000FF"/>
                </w:rPr>
                <w:t>N 77-нп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106" w:history="1">
              <w:r>
                <w:rPr>
                  <w:color w:val="0000FF"/>
                </w:rPr>
                <w:t>N 84-нп</w:t>
              </w:r>
            </w:hyperlink>
            <w:r>
              <w:rPr>
                <w:color w:val="392C69"/>
              </w:rPr>
              <w:t xml:space="preserve">, от 09.12.2021 </w:t>
            </w:r>
            <w:hyperlink r:id="rId107" w:history="1">
              <w:r>
                <w:rPr>
                  <w:color w:val="0000FF"/>
                </w:rPr>
                <w:t>N 117-нп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</w:tr>
    </w:tbl>
    <w:p w:rsidR="0071401A" w:rsidRDefault="0071401A">
      <w:pPr>
        <w:pStyle w:val="ConsPlusNormal"/>
        <w:jc w:val="both"/>
      </w:pPr>
    </w:p>
    <w:p w:rsidR="0071401A" w:rsidRDefault="0071401A">
      <w:pPr>
        <w:sectPr w:rsidR="0071401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6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758"/>
        <w:gridCol w:w="1134"/>
        <w:gridCol w:w="1559"/>
        <w:gridCol w:w="851"/>
        <w:gridCol w:w="709"/>
        <w:gridCol w:w="850"/>
        <w:gridCol w:w="709"/>
        <w:gridCol w:w="850"/>
        <w:gridCol w:w="851"/>
        <w:gridCol w:w="850"/>
        <w:gridCol w:w="709"/>
        <w:gridCol w:w="709"/>
        <w:gridCol w:w="850"/>
      </w:tblGrid>
      <w:tr w:rsidR="0071401A" w:rsidTr="003E6D40">
        <w:tc>
          <w:tcPr>
            <w:tcW w:w="15650" w:type="dxa"/>
            <w:gridSpan w:val="15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 период с 1 января 2018 года по 31 декабря 2022 года</w:t>
            </w:r>
          </w:p>
        </w:tc>
      </w:tr>
      <w:tr w:rsidR="0071401A" w:rsidTr="003E6D40">
        <w:tc>
          <w:tcPr>
            <w:tcW w:w="56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94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организаций, осуществляющих водоотведение</w:t>
            </w:r>
          </w:p>
        </w:tc>
        <w:tc>
          <w:tcPr>
            <w:tcW w:w="1758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134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559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7938" w:type="dxa"/>
            <w:gridSpan w:val="10"/>
            <w:vAlign w:val="center"/>
          </w:tcPr>
          <w:p w:rsidR="0071401A" w:rsidRDefault="0071401A">
            <w:pPr>
              <w:pStyle w:val="ConsPlusNormal"/>
              <w:jc w:val="center"/>
            </w:pPr>
            <w:proofErr w:type="spellStart"/>
            <w:r>
              <w:t>Одноставочные</w:t>
            </w:r>
            <w:proofErr w:type="spellEnd"/>
            <w:r>
              <w:t xml:space="preserve"> тарифы в сфере водоотведения, руб. куб. м</w:t>
            </w:r>
          </w:p>
        </w:tc>
      </w:tr>
      <w:tr w:rsidR="0071401A" w:rsidTr="003E6D40">
        <w:tc>
          <w:tcPr>
            <w:tcW w:w="567" w:type="dxa"/>
            <w:vMerge/>
          </w:tcPr>
          <w:p w:rsidR="0071401A" w:rsidRDefault="0071401A"/>
        </w:tc>
        <w:tc>
          <w:tcPr>
            <w:tcW w:w="2694" w:type="dxa"/>
            <w:vMerge/>
          </w:tcPr>
          <w:p w:rsidR="0071401A" w:rsidRDefault="0071401A"/>
        </w:tc>
        <w:tc>
          <w:tcPr>
            <w:tcW w:w="1758" w:type="dxa"/>
            <w:vMerge/>
          </w:tcPr>
          <w:p w:rsidR="0071401A" w:rsidRDefault="0071401A"/>
        </w:tc>
        <w:tc>
          <w:tcPr>
            <w:tcW w:w="1134" w:type="dxa"/>
            <w:vMerge/>
          </w:tcPr>
          <w:p w:rsidR="0071401A" w:rsidRDefault="0071401A"/>
        </w:tc>
        <w:tc>
          <w:tcPr>
            <w:tcW w:w="1559" w:type="dxa"/>
            <w:vMerge/>
          </w:tcPr>
          <w:p w:rsidR="0071401A" w:rsidRDefault="0071401A"/>
        </w:tc>
        <w:tc>
          <w:tcPr>
            <w:tcW w:w="1560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59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59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9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 год</w:t>
            </w:r>
          </w:p>
        </w:tc>
      </w:tr>
      <w:tr w:rsidR="0071401A" w:rsidTr="003E6D40">
        <w:tc>
          <w:tcPr>
            <w:tcW w:w="567" w:type="dxa"/>
            <w:vMerge/>
          </w:tcPr>
          <w:p w:rsidR="0071401A" w:rsidRDefault="0071401A"/>
        </w:tc>
        <w:tc>
          <w:tcPr>
            <w:tcW w:w="2694" w:type="dxa"/>
            <w:vMerge/>
          </w:tcPr>
          <w:p w:rsidR="0071401A" w:rsidRDefault="0071401A"/>
        </w:tc>
        <w:tc>
          <w:tcPr>
            <w:tcW w:w="1758" w:type="dxa"/>
            <w:vMerge/>
          </w:tcPr>
          <w:p w:rsidR="0071401A" w:rsidRDefault="0071401A"/>
        </w:tc>
        <w:tc>
          <w:tcPr>
            <w:tcW w:w="1134" w:type="dxa"/>
            <w:vMerge/>
          </w:tcPr>
          <w:p w:rsidR="0071401A" w:rsidRDefault="0071401A"/>
        </w:tc>
        <w:tc>
          <w:tcPr>
            <w:tcW w:w="1559" w:type="dxa"/>
            <w:vMerge/>
          </w:tcPr>
          <w:p w:rsidR="0071401A" w:rsidRDefault="0071401A"/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71401A" w:rsidTr="003E6D40">
        <w:tc>
          <w:tcPr>
            <w:tcW w:w="56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15</w:t>
            </w:r>
          </w:p>
        </w:tc>
      </w:tr>
      <w:tr w:rsidR="0071401A" w:rsidTr="003E6D4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Югорскэнергогаз</w:t>
            </w:r>
            <w:proofErr w:type="spellEnd"/>
            <w:r>
              <w:t>"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городской округ город Югорск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41,02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42,62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42,62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43,47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43,47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44,98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44,98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46,46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46,46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47,29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48,40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50,29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51,14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52,16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53,98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53,98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55,75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55,75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56,75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 в ред. </w:t>
            </w:r>
            <w:hyperlink r:id="rId10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71401A" w:rsidRDefault="0071401A">
            <w:pPr>
              <w:pStyle w:val="ConsPlusNormal"/>
              <w:jc w:val="both"/>
            </w:pPr>
            <w:r>
              <w:t>N 71-нп)</w:t>
            </w:r>
          </w:p>
        </w:tc>
      </w:tr>
      <w:tr w:rsidR="0071401A" w:rsidTr="003E6D4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" в зоне деятельности филиала N 1 </w:t>
            </w:r>
            <w:proofErr w:type="spellStart"/>
            <w:r>
              <w:t>Пойковского</w:t>
            </w:r>
            <w:proofErr w:type="spellEnd"/>
            <w:r>
              <w:t xml:space="preserve"> муниципального унитарного предприятия "Управление </w:t>
            </w:r>
            <w:proofErr w:type="spellStart"/>
            <w:r>
              <w:t>тепловодоснабжения</w:t>
            </w:r>
            <w:proofErr w:type="spellEnd"/>
            <w:r>
              <w:t>"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Салым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96,39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100,20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100,20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102,19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102,19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105,76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105,76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109,35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109,35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113,06</w:t>
            </w:r>
          </w:p>
        </w:tc>
      </w:tr>
      <w:tr w:rsidR="0071401A" w:rsidTr="003E6D40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</w:tcPr>
          <w:p w:rsidR="0071401A" w:rsidRDefault="0071401A"/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113,74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118,24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120,24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122,63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122,63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126,91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126,91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131,22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131,22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135,67</w:t>
            </w:r>
          </w:p>
        </w:tc>
      </w:tr>
      <w:tr w:rsidR="0071401A" w:rsidTr="003E6D40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52,36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54,35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54,35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55,43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55,43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57,36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57,36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59,30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59,30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61,31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61,78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64,13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65,22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66,52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66,52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68,83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68,83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71,16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71,16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73,57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2 в ред. </w:t>
            </w:r>
            <w:hyperlink r:id="rId10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09.12.2021</w:t>
            </w:r>
          </w:p>
          <w:p w:rsidR="0071401A" w:rsidRDefault="0071401A">
            <w:pPr>
              <w:pStyle w:val="ConsPlusNormal"/>
              <w:jc w:val="both"/>
            </w:pPr>
            <w:r>
              <w:t>N 117-нп)</w:t>
            </w:r>
          </w:p>
        </w:tc>
      </w:tr>
      <w:tr w:rsidR="0071401A" w:rsidTr="003E6D4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Бобровское линейное производственное управление магистральных газопроводов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Лыхма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42,96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44,62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44,62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45,40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45,40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46,94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46,94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48,53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48,53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50,18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50,69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52,65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53,54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54,48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56,33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56,33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58,24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58,24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60,22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3 в ред. </w:t>
            </w:r>
            <w:hyperlink r:id="rId1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401A" w:rsidRDefault="0071401A">
            <w:pPr>
              <w:pStyle w:val="ConsPlusNormal"/>
              <w:jc w:val="both"/>
            </w:pPr>
            <w:r>
              <w:t>N 77-нп)</w:t>
            </w:r>
          </w:p>
        </w:tc>
      </w:tr>
      <w:tr w:rsidR="0071401A" w:rsidTr="003E6D4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Верхнеказымское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Верхнеказымский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43,90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45,47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45,47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46,34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46,34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47,95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47,95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49,57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49,57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51,25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51,80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53,65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54,56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55,61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55,61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57,54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57,54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59,48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59,48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61,50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4 в ред. </w:t>
            </w:r>
            <w:hyperlink r:id="rId1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71401A" w:rsidRDefault="0071401A">
            <w:pPr>
              <w:pStyle w:val="ConsPlusNormal"/>
              <w:jc w:val="both"/>
            </w:pPr>
            <w:r>
              <w:t>N 84-нп)</w:t>
            </w:r>
          </w:p>
        </w:tc>
      </w:tr>
      <w:tr w:rsidR="0071401A" w:rsidTr="003E6D4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Сосновское линейное производственное управление магистральных газопроводов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сельское поселение Сосновка Белоярского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48,18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49,92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49,92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50,83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50,83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52,42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52,42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54,19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54,19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56,03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56,85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58,91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59,90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62,90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62,90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65,03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65,03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67,24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5 в ред. </w:t>
            </w:r>
            <w:hyperlink r:id="rId1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401A" w:rsidRDefault="0071401A">
            <w:pPr>
              <w:pStyle w:val="ConsPlusNormal"/>
              <w:jc w:val="both"/>
            </w:pPr>
            <w:r>
              <w:t>N 77-нп)</w:t>
            </w:r>
          </w:p>
        </w:tc>
      </w:tr>
      <w:tr w:rsidR="0071401A" w:rsidTr="003E6D4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Сорумское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Сорум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52,62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54,52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54,52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55,51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55,51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57,28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57,28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59,21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59,21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61,22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62,09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64,33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65,42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66,61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66,61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68,74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68,74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71,05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71,05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73,46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6 в ред. </w:t>
            </w:r>
            <w:hyperlink r:id="rId1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71401A" w:rsidRDefault="0071401A">
            <w:pPr>
              <w:pStyle w:val="ConsPlusNormal"/>
              <w:jc w:val="both"/>
            </w:pPr>
            <w:r>
              <w:t>N 84-нп)</w:t>
            </w:r>
          </w:p>
        </w:tc>
      </w:tr>
      <w:tr w:rsidR="0071401A" w:rsidTr="003E6D4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"</w:t>
            </w:r>
            <w:proofErr w:type="spellStart"/>
            <w:r>
              <w:t>Игримское</w:t>
            </w:r>
            <w:proofErr w:type="spellEnd"/>
            <w:r>
              <w:t xml:space="preserve"> муниципальное унитарное предприятие "</w:t>
            </w:r>
            <w:proofErr w:type="spellStart"/>
            <w:r>
              <w:t>Тепловодоканал</w:t>
            </w:r>
            <w:proofErr w:type="spellEnd"/>
            <w:r>
              <w:t>"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Игрим</w:t>
            </w:r>
            <w:proofErr w:type="spellEnd"/>
            <w:r>
              <w:t xml:space="preserve"> (поселок городского типа </w:t>
            </w:r>
            <w:proofErr w:type="spellStart"/>
            <w:r>
              <w:t>Игрим</w:t>
            </w:r>
            <w:proofErr w:type="spellEnd"/>
            <w:r>
              <w:t>) Березовского района</w:t>
            </w:r>
          </w:p>
        </w:tc>
        <w:tc>
          <w:tcPr>
            <w:tcW w:w="1134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48,73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50,67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50,67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51,65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51,65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53,46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53,46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55,28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55,28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57,16</w:t>
            </w:r>
          </w:p>
        </w:tc>
      </w:tr>
      <w:tr w:rsidR="0071401A" w:rsidTr="003E6D40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</w:tcPr>
          <w:p w:rsidR="0071401A" w:rsidRDefault="0071401A"/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57,50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59,79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61,98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61,98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64,15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64,15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66,34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66,34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68,59</w:t>
            </w:r>
          </w:p>
        </w:tc>
      </w:tr>
      <w:tr w:rsidR="0071401A" w:rsidTr="003E6D40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7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29,98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31,18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31,18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31,77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31,77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32,88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32,88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35,15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Для населения (с учетом НДС</w:t>
            </w:r>
            <w:hyperlink w:anchor="P1664" w:history="1">
              <w:r>
                <w:rPr>
                  <w:color w:val="0000FF"/>
                </w:rPr>
                <w:t>*</w:t>
              </w:r>
            </w:hyperlink>
            <w:r>
              <w:t>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35,38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36,79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37,42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38,12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38,12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39,46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39,46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40,80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40,80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42,18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7 в ред. </w:t>
            </w:r>
            <w:hyperlink r:id="rId1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71401A" w:rsidRDefault="0071401A">
            <w:pPr>
              <w:pStyle w:val="ConsPlusNormal"/>
              <w:jc w:val="both"/>
            </w:pPr>
            <w:r>
              <w:t>N 84-нп)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83" w:type="dxa"/>
            <w:gridSpan w:val="14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силу. - </w:t>
            </w:r>
            <w:hyperlink r:id="rId115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18.09.2020 N 48-нп</w:t>
            </w:r>
          </w:p>
        </w:tc>
      </w:tr>
      <w:tr w:rsidR="0071401A" w:rsidTr="003E6D4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Тепловодоканал</w:t>
            </w:r>
            <w:proofErr w:type="spellEnd"/>
            <w:r>
              <w:t>"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Мегион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34,07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35,42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35,42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36,12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34,65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34,65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34,65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35,82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35,82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37,03</w:t>
            </w:r>
          </w:p>
        </w:tc>
      </w:tr>
      <w:tr w:rsidR="0071401A" w:rsidTr="003E6D40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</w:tcPr>
          <w:p w:rsidR="0071401A" w:rsidRDefault="0071401A"/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40,20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41,80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42,50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43,34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41,58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41,58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41,58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42,98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42,98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44,44</w:t>
            </w:r>
          </w:p>
        </w:tc>
      </w:tr>
      <w:tr w:rsidR="0071401A" w:rsidTr="003E6D40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7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17,29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17,97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17,97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18,32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17,76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17,76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17,76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18,01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18,01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18,62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20,40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21,20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21,56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21,98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21,31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21,31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21,31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21,61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21,61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22,34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9 в ред. </w:t>
            </w:r>
            <w:hyperlink r:id="rId1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71401A" w:rsidRDefault="0071401A">
            <w:pPr>
              <w:pStyle w:val="ConsPlusNormal"/>
              <w:jc w:val="both"/>
            </w:pPr>
            <w:r>
              <w:t>N 84-нп)</w:t>
            </w:r>
          </w:p>
        </w:tc>
      </w:tr>
      <w:tr w:rsidR="0071401A" w:rsidTr="003E6D4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Муниципальное предприятие "ЖЭК-3" Ханты-Мансийского района</w:t>
            </w:r>
          </w:p>
        </w:tc>
        <w:tc>
          <w:tcPr>
            <w:tcW w:w="1758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Горноправдинск</w:t>
            </w:r>
            <w:proofErr w:type="spellEnd"/>
            <w:r>
              <w:t xml:space="preserve"> Ханты-Мансийского района</w:t>
            </w:r>
          </w:p>
        </w:tc>
        <w:tc>
          <w:tcPr>
            <w:tcW w:w="1134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55,06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56,83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56,83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57,60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49,32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49,32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49,32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50,99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50,99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52,02</w:t>
            </w:r>
          </w:p>
        </w:tc>
      </w:tr>
      <w:tr w:rsidR="0071401A" w:rsidTr="003E6D40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</w:tcPr>
          <w:p w:rsidR="0071401A" w:rsidRDefault="0071401A"/>
        </w:tc>
        <w:tc>
          <w:tcPr>
            <w:tcW w:w="1134" w:type="dxa"/>
            <w:vMerge/>
          </w:tcPr>
          <w:p w:rsidR="0071401A" w:rsidRDefault="0071401A"/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64,97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67,06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68,20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69,12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59,18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59,18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59,18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61,19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61,19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62,42</w:t>
            </w:r>
          </w:p>
        </w:tc>
      </w:tr>
      <w:tr w:rsidR="0071401A" w:rsidTr="003E6D40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</w:tcPr>
          <w:p w:rsidR="0071401A" w:rsidRDefault="0071401A"/>
        </w:tc>
        <w:tc>
          <w:tcPr>
            <w:tcW w:w="1134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7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32,65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33,66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33,66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34,19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28,90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28,90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28,90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29,70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29,70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30,54</w:t>
            </w:r>
          </w:p>
        </w:tc>
      </w:tr>
      <w:tr w:rsidR="0071401A" w:rsidTr="003E6D40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</w:tcPr>
          <w:p w:rsidR="0071401A" w:rsidRDefault="0071401A"/>
        </w:tc>
        <w:tc>
          <w:tcPr>
            <w:tcW w:w="1134" w:type="dxa"/>
            <w:vMerge/>
          </w:tcPr>
          <w:p w:rsidR="0071401A" w:rsidRDefault="0071401A"/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38,53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39,72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40,39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41,03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34,68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34,68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34,68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35,64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35,64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36,65</w:t>
            </w:r>
          </w:p>
        </w:tc>
      </w:tr>
      <w:tr w:rsidR="0071401A" w:rsidTr="003E6D40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Шапша</w:t>
            </w:r>
            <w:proofErr w:type="spellEnd"/>
            <w:r>
              <w:t xml:space="preserve"> (деревня Ярки), сельское поселение </w:t>
            </w:r>
            <w:proofErr w:type="spellStart"/>
            <w:r>
              <w:t>Цингалы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180,66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186,60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186,60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190,26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190,26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196,93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196,93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203,60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203,60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210,53</w:t>
            </w:r>
          </w:p>
        </w:tc>
      </w:tr>
      <w:tr w:rsidR="0071401A" w:rsidTr="003E6D40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</w:tcPr>
          <w:p w:rsidR="0071401A" w:rsidRDefault="0071401A"/>
        </w:tc>
        <w:tc>
          <w:tcPr>
            <w:tcW w:w="1134" w:type="dxa"/>
            <w:vMerge/>
          </w:tcPr>
          <w:p w:rsidR="0071401A" w:rsidRDefault="0071401A"/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213,18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220,19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223,92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228,31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228,31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236,32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236,32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244,32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244,32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252,64</w:t>
            </w:r>
          </w:p>
        </w:tc>
      </w:tr>
      <w:tr w:rsidR="0071401A" w:rsidTr="003E6D40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Шапша</w:t>
            </w:r>
            <w:proofErr w:type="spellEnd"/>
            <w:r>
              <w:t xml:space="preserve"> (деревня Ярки), сельское поселение </w:t>
            </w:r>
            <w:proofErr w:type="spellStart"/>
            <w:r>
              <w:t>Луговской</w:t>
            </w:r>
            <w:proofErr w:type="spellEnd"/>
            <w:r>
              <w:t xml:space="preserve"> (поселок Кирпичный), сельское поселение </w:t>
            </w:r>
            <w:proofErr w:type="spellStart"/>
            <w:r>
              <w:t>Нялинское</w:t>
            </w:r>
            <w:proofErr w:type="spellEnd"/>
            <w:r>
              <w:t xml:space="preserve">, сельское поселение </w:t>
            </w:r>
            <w:proofErr w:type="spellStart"/>
            <w:r>
              <w:t>Цингалы</w:t>
            </w:r>
            <w:proofErr w:type="spellEnd"/>
            <w:r>
              <w:t xml:space="preserve"> Ханты-Мансийского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7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79,50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82,20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82,20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83,79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83,79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86,72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86,72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89,55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89,55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92,59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93,81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97,00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98,64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100,55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104,06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104,06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107,46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107,46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111,11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10 в ред. </w:t>
            </w:r>
            <w:hyperlink r:id="rId1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71401A" w:rsidRDefault="0071401A">
            <w:pPr>
              <w:pStyle w:val="ConsPlusNormal"/>
              <w:jc w:val="both"/>
            </w:pPr>
            <w:r>
              <w:t>N 84-нп)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83" w:type="dxa"/>
            <w:gridSpan w:val="14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силу. - </w:t>
            </w:r>
            <w:hyperlink r:id="rId118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14.09.2021 N 58-нп</w:t>
            </w:r>
          </w:p>
          <w:p w:rsidR="003E6D40" w:rsidRDefault="003E6D40" w:rsidP="003E6D40">
            <w:pPr>
              <w:pStyle w:val="ConsPlusNormal"/>
              <w:jc w:val="both"/>
            </w:pPr>
          </w:p>
        </w:tc>
      </w:tr>
      <w:tr w:rsidR="0071401A" w:rsidTr="003E6D4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Таежное линейное производственное управление магистральных газопроводов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сельское поселение Унъюган Октябрьского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67,30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69,98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69,98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71,37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71,37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73,86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73,86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76,36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76,36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78,95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79,41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82,58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83,98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85,64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85,64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88,63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88,63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91,63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91,63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94,74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12 в ред. </w:t>
            </w:r>
            <w:hyperlink r:id="rId1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71401A" w:rsidRDefault="0071401A">
            <w:pPr>
              <w:pStyle w:val="ConsPlusNormal"/>
              <w:jc w:val="both"/>
            </w:pPr>
            <w:r>
              <w:t>N 84-нп)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83" w:type="dxa"/>
            <w:gridSpan w:val="14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 с 1 января 2019 года. - </w:t>
            </w:r>
            <w:hyperlink r:id="rId120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06.12.2018 N 80-нп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Публичное акционерное общество "</w:t>
            </w:r>
            <w:proofErr w:type="spellStart"/>
            <w:r>
              <w:t>Славнефть</w:t>
            </w:r>
            <w:proofErr w:type="spellEnd"/>
            <w:r>
              <w:t>-Мегионнефтегаз"</w:t>
            </w:r>
          </w:p>
        </w:tc>
        <w:tc>
          <w:tcPr>
            <w:tcW w:w="1758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proofErr w:type="spellStart"/>
            <w:r>
              <w:t>Сургутский</w:t>
            </w:r>
            <w:proofErr w:type="spellEnd"/>
            <w:r>
              <w:t xml:space="preserve"> район, </w:t>
            </w: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59,56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59,68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59,68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62,37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62,37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64,79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64,79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65,30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65,30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66,63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14 в ред. </w:t>
            </w:r>
            <w:hyperlink r:id="rId1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18.11.2021</w:t>
            </w:r>
          </w:p>
          <w:p w:rsidR="0071401A" w:rsidRDefault="0071401A">
            <w:pPr>
              <w:pStyle w:val="ConsPlusNormal"/>
              <w:jc w:val="both"/>
            </w:pPr>
            <w:r>
              <w:t>N 77-нп)</w:t>
            </w:r>
          </w:p>
        </w:tc>
      </w:tr>
      <w:tr w:rsidR="0071401A" w:rsidTr="003E6D4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Горводоканал</w:t>
            </w:r>
            <w:proofErr w:type="spellEnd"/>
            <w:r>
              <w:t>"</w:t>
            </w:r>
          </w:p>
        </w:tc>
        <w:tc>
          <w:tcPr>
            <w:tcW w:w="1758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городской округ город Когалым</w:t>
            </w:r>
          </w:p>
        </w:tc>
        <w:tc>
          <w:tcPr>
            <w:tcW w:w="1134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36,32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37,77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37,77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38,52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38,52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39,86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39,86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41,20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42,60</w:t>
            </w:r>
          </w:p>
        </w:tc>
      </w:tr>
      <w:tr w:rsidR="0071401A" w:rsidTr="003E6D40"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</w:tcPr>
          <w:p w:rsidR="0071401A" w:rsidRDefault="0071401A"/>
        </w:tc>
        <w:tc>
          <w:tcPr>
            <w:tcW w:w="1134" w:type="dxa"/>
            <w:vMerge/>
          </w:tcPr>
          <w:p w:rsidR="0071401A" w:rsidRDefault="0071401A"/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44,57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45,32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46,22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46,22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47,83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47,83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49,44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49,44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51,12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вахтовый поселок </w:t>
            </w:r>
            <w:proofErr w:type="spellStart"/>
            <w:r>
              <w:t>Повх</w:t>
            </w:r>
            <w:proofErr w:type="spellEnd"/>
            <w:r>
              <w:t xml:space="preserve">, расположенный в границах муниципального образования </w:t>
            </w: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247,48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257,37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257,37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266,09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266,09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277,73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277,73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15 в ред. </w:t>
            </w:r>
            <w:hyperlink r:id="rId1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11.11.2021</w:t>
            </w:r>
          </w:p>
          <w:p w:rsidR="0071401A" w:rsidRDefault="0071401A">
            <w:pPr>
              <w:pStyle w:val="ConsPlusNormal"/>
              <w:jc w:val="both"/>
            </w:pPr>
            <w:r>
              <w:t>N 71-нп)</w:t>
            </w:r>
          </w:p>
        </w:tc>
      </w:tr>
      <w:tr w:rsidR="0071401A" w:rsidTr="003E6D4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 "Сибиряк" муниципального образования сельское поселение </w:t>
            </w:r>
            <w:proofErr w:type="spellStart"/>
            <w:r>
              <w:t>Нижнесортымский</w:t>
            </w:r>
            <w:proofErr w:type="spellEnd"/>
          </w:p>
        </w:tc>
        <w:tc>
          <w:tcPr>
            <w:tcW w:w="1758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Нижнесортымский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водоотведение &lt;1&gt;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29,68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29,68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29,68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29,68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29,68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30,24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30,24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31,27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31,27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32,32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35,62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35,62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35,62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36,29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36,29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37,52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37,52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38,78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16 в ред. </w:t>
            </w:r>
            <w:hyperlink r:id="rId1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09.12.2021</w:t>
            </w:r>
          </w:p>
          <w:p w:rsidR="0071401A" w:rsidRDefault="0071401A">
            <w:pPr>
              <w:pStyle w:val="ConsPlusNormal"/>
              <w:jc w:val="both"/>
            </w:pPr>
            <w:r>
              <w:t>N 117-нп)</w:t>
            </w:r>
          </w:p>
        </w:tc>
      </w:tr>
      <w:tr w:rsidR="0071401A" w:rsidTr="003E6D40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Уральское линейное производственное управление магистральных газопроводов</w:t>
            </w:r>
          </w:p>
        </w:tc>
        <w:tc>
          <w:tcPr>
            <w:tcW w:w="1758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>сельское поселение Приполярный Березовского района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водоотведение </w:t>
            </w:r>
            <w:hyperlink w:anchor="P166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49,76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52,94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52,94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8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55,89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55,89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57,78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57,78</w:t>
            </w:r>
          </w:p>
        </w:tc>
        <w:tc>
          <w:tcPr>
            <w:tcW w:w="850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59,74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269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758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134" w:type="dxa"/>
            <w:vMerge/>
            <w:tcBorders>
              <w:bottom w:val="nil"/>
            </w:tcBorders>
          </w:tcPr>
          <w:p w:rsidR="0071401A" w:rsidRDefault="0071401A"/>
        </w:tc>
        <w:tc>
          <w:tcPr>
            <w:tcW w:w="155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</w:pPr>
            <w:r>
              <w:t xml:space="preserve">Для населения (с учетом НДС </w:t>
            </w:r>
            <w:hyperlink w:anchor="P1664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58,72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62,47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63,53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64,80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64,80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67,07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67,07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69,34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69,34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71,69</w:t>
            </w:r>
          </w:p>
        </w:tc>
      </w:tr>
      <w:tr w:rsidR="0071401A" w:rsidTr="003E6D40">
        <w:tblPrEx>
          <w:tblBorders>
            <w:insideH w:val="nil"/>
          </w:tblBorders>
        </w:tblPrEx>
        <w:tc>
          <w:tcPr>
            <w:tcW w:w="15650" w:type="dxa"/>
            <w:gridSpan w:val="15"/>
            <w:tcBorders>
              <w:top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(п. 17 в ред. </w:t>
            </w:r>
            <w:hyperlink r:id="rId1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25.11.2021</w:t>
            </w:r>
          </w:p>
          <w:p w:rsidR="0071401A" w:rsidRDefault="0071401A">
            <w:pPr>
              <w:pStyle w:val="ConsPlusNormal"/>
              <w:jc w:val="both"/>
            </w:pPr>
            <w:r>
              <w:t>N 84-нп)</w:t>
            </w:r>
          </w:p>
        </w:tc>
      </w:tr>
    </w:tbl>
    <w:p w:rsidR="0071401A" w:rsidRDefault="0071401A">
      <w:pPr>
        <w:sectPr w:rsidR="00714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>--------------------------------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24" w:name="P1664"/>
      <w:bookmarkEnd w:id="24"/>
      <w:r>
        <w:t xml:space="preserve">&lt;*&gt; Выделяется в целях реализации </w:t>
      </w:r>
      <w:hyperlink r:id="rId12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26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>Примечания: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25" w:name="P1668"/>
      <w:bookmarkEnd w:id="25"/>
      <w:r>
        <w:t>&lt;1&gt; Тариф учитывает следующую стадию технологического процесса: прием сточных вод, транспортировка сточных вод, очистка сточных вод.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26" w:name="P1669"/>
      <w:bookmarkEnd w:id="26"/>
      <w:r>
        <w:t>&lt;2&gt; Тариф учитывает следующие стадии технологического процесса: прием сточных вод, транспортировка сточных вод.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27" w:name="P1670"/>
      <w:bookmarkEnd w:id="27"/>
      <w:r>
        <w:t>&lt;3&gt; Тариф учитывает следующие стадии технологического процесса: очистка сточных вод.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right"/>
        <w:outlineLvl w:val="0"/>
      </w:pPr>
      <w:r>
        <w:t>Приложение 6</w:t>
      </w:r>
    </w:p>
    <w:p w:rsidR="0071401A" w:rsidRDefault="0071401A">
      <w:pPr>
        <w:pStyle w:val="ConsPlusNormal"/>
        <w:jc w:val="right"/>
      </w:pPr>
      <w:r>
        <w:t>к приказу Региональной службы</w:t>
      </w:r>
    </w:p>
    <w:p w:rsidR="0071401A" w:rsidRDefault="0071401A">
      <w:pPr>
        <w:pStyle w:val="ConsPlusNormal"/>
        <w:jc w:val="right"/>
      </w:pPr>
      <w:r>
        <w:t>по тарифам Ханты-Мансийского</w:t>
      </w:r>
    </w:p>
    <w:p w:rsidR="0071401A" w:rsidRDefault="0071401A">
      <w:pPr>
        <w:pStyle w:val="ConsPlusNormal"/>
        <w:jc w:val="right"/>
      </w:pPr>
      <w:r>
        <w:t>автономного округа - Югры</w:t>
      </w:r>
    </w:p>
    <w:p w:rsidR="0071401A" w:rsidRDefault="0071401A">
      <w:pPr>
        <w:pStyle w:val="ConsPlusNormal"/>
        <w:jc w:val="right"/>
      </w:pPr>
      <w:r>
        <w:t>от 7 декабря 2017 года N 160-нп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Title"/>
        <w:jc w:val="center"/>
      </w:pPr>
      <w:bookmarkStart w:id="28" w:name="P1682"/>
      <w:bookmarkEnd w:id="28"/>
      <w:r>
        <w:t>ДОЛГОСРОЧНЫЕ ПАРАМЕТРЫ</w:t>
      </w:r>
    </w:p>
    <w:p w:rsidR="0071401A" w:rsidRDefault="0071401A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71401A" w:rsidRDefault="0071401A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71401A" w:rsidRDefault="0071401A">
      <w:pPr>
        <w:pStyle w:val="ConsPlusTitle"/>
        <w:jc w:val="center"/>
      </w:pPr>
      <w:r>
        <w:t>ВОДООТВЕДЕНИЯ С ИСПОЛЬЗОВАНИЕМ МЕТОДА ИНДЕКСАЦИИ</w:t>
      </w:r>
    </w:p>
    <w:p w:rsidR="0071401A" w:rsidRDefault="0071401A">
      <w:pPr>
        <w:pStyle w:val="ConsPlusTitle"/>
        <w:jc w:val="center"/>
      </w:pPr>
      <w:r>
        <w:t>ДЛЯ ОБЩЕСТВА С ОГРАНИЧЕННОЙ ОТВЕТСТВЕННОСТЬЮ</w:t>
      </w:r>
    </w:p>
    <w:p w:rsidR="0071401A" w:rsidRDefault="0071401A">
      <w:pPr>
        <w:pStyle w:val="ConsPlusTitle"/>
        <w:jc w:val="center"/>
      </w:pPr>
      <w:r>
        <w:t>"ПРИОБЬСТРОЙГАРАНТ" НА 2017 - 2020 ГОДЫ</w:t>
      </w:r>
    </w:p>
    <w:p w:rsidR="0071401A" w:rsidRDefault="0071401A">
      <w:pPr>
        <w:pStyle w:val="ConsPlusNormal"/>
        <w:jc w:val="both"/>
      </w:pPr>
    </w:p>
    <w:p w:rsidR="0071401A" w:rsidRDefault="0071401A">
      <w:pPr>
        <w:sectPr w:rsidR="0071401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05"/>
        <w:gridCol w:w="709"/>
        <w:gridCol w:w="1984"/>
        <w:gridCol w:w="1247"/>
        <w:gridCol w:w="1417"/>
        <w:gridCol w:w="1499"/>
      </w:tblGrid>
      <w:tr w:rsidR="0071401A">
        <w:tc>
          <w:tcPr>
            <w:tcW w:w="624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Наименование организации, осуществляющей водоотведение, муниципальное образование</w:t>
            </w:r>
          </w:p>
        </w:tc>
        <w:tc>
          <w:tcPr>
            <w:tcW w:w="709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984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Базовый уровень операционных расходов,</w:t>
            </w:r>
          </w:p>
          <w:p w:rsidR="0071401A" w:rsidRDefault="0071401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41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Нормативный уровень прибыли, % </w:t>
            </w:r>
            <w:hyperlink w:anchor="P172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9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71401A">
        <w:tc>
          <w:tcPr>
            <w:tcW w:w="624" w:type="dxa"/>
            <w:vMerge/>
          </w:tcPr>
          <w:p w:rsidR="0071401A" w:rsidRDefault="0071401A"/>
        </w:tc>
        <w:tc>
          <w:tcPr>
            <w:tcW w:w="3005" w:type="dxa"/>
            <w:vMerge/>
          </w:tcPr>
          <w:p w:rsidR="0071401A" w:rsidRDefault="0071401A"/>
        </w:tc>
        <w:tc>
          <w:tcPr>
            <w:tcW w:w="709" w:type="dxa"/>
            <w:vMerge/>
          </w:tcPr>
          <w:p w:rsidR="0071401A" w:rsidRDefault="0071401A"/>
        </w:tc>
        <w:tc>
          <w:tcPr>
            <w:tcW w:w="1984" w:type="dxa"/>
            <w:vMerge/>
          </w:tcPr>
          <w:p w:rsidR="0071401A" w:rsidRDefault="0071401A"/>
        </w:tc>
        <w:tc>
          <w:tcPr>
            <w:tcW w:w="1247" w:type="dxa"/>
            <w:vMerge/>
          </w:tcPr>
          <w:p w:rsidR="0071401A" w:rsidRDefault="0071401A"/>
        </w:tc>
        <w:tc>
          <w:tcPr>
            <w:tcW w:w="1417" w:type="dxa"/>
            <w:vMerge/>
          </w:tcPr>
          <w:p w:rsidR="0071401A" w:rsidRDefault="0071401A"/>
        </w:tc>
        <w:tc>
          <w:tcPr>
            <w:tcW w:w="149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удельный расход электрической энергии, </w:t>
            </w:r>
            <w:proofErr w:type="spellStart"/>
            <w:r>
              <w:t>кВтч</w:t>
            </w:r>
            <w:proofErr w:type="spellEnd"/>
            <w:r>
              <w:t>/м3</w:t>
            </w:r>
          </w:p>
        </w:tc>
      </w:tr>
      <w:tr w:rsidR="0071401A">
        <w:tc>
          <w:tcPr>
            <w:tcW w:w="624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Общество с ограниченной ответственностью "ПриобьСтройГарант" на территории муниципального образования сельское поселение Перегребное Октябрьского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98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11591,82</w:t>
            </w:r>
          </w:p>
        </w:tc>
        <w:tc>
          <w:tcPr>
            <w:tcW w:w="124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49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1,96</w:t>
            </w:r>
          </w:p>
        </w:tc>
      </w:tr>
      <w:tr w:rsidR="0071401A">
        <w:tc>
          <w:tcPr>
            <w:tcW w:w="624" w:type="dxa"/>
            <w:vMerge/>
          </w:tcPr>
          <w:p w:rsidR="0071401A" w:rsidRDefault="0071401A"/>
        </w:tc>
        <w:tc>
          <w:tcPr>
            <w:tcW w:w="3005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98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49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1,96</w:t>
            </w:r>
          </w:p>
        </w:tc>
      </w:tr>
      <w:tr w:rsidR="0071401A">
        <w:tc>
          <w:tcPr>
            <w:tcW w:w="624" w:type="dxa"/>
            <w:vMerge/>
          </w:tcPr>
          <w:p w:rsidR="0071401A" w:rsidRDefault="0071401A"/>
        </w:tc>
        <w:tc>
          <w:tcPr>
            <w:tcW w:w="3005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98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49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1,96</w:t>
            </w:r>
          </w:p>
        </w:tc>
      </w:tr>
      <w:tr w:rsidR="0071401A">
        <w:tc>
          <w:tcPr>
            <w:tcW w:w="624" w:type="dxa"/>
            <w:vMerge/>
          </w:tcPr>
          <w:p w:rsidR="0071401A" w:rsidRDefault="0071401A"/>
        </w:tc>
        <w:tc>
          <w:tcPr>
            <w:tcW w:w="3005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98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41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49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1,96</w:t>
            </w:r>
          </w:p>
        </w:tc>
      </w:tr>
    </w:tbl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>Примечание: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29" w:name="P1722"/>
      <w:bookmarkEnd w:id="29"/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right"/>
        <w:outlineLvl w:val="0"/>
      </w:pPr>
      <w:r>
        <w:t>Приложение 7</w:t>
      </w:r>
    </w:p>
    <w:p w:rsidR="0071401A" w:rsidRDefault="0071401A">
      <w:pPr>
        <w:pStyle w:val="ConsPlusNormal"/>
        <w:jc w:val="right"/>
      </w:pPr>
      <w:r>
        <w:t>к приказу Региональной службы</w:t>
      </w:r>
    </w:p>
    <w:p w:rsidR="0071401A" w:rsidRDefault="0071401A">
      <w:pPr>
        <w:pStyle w:val="ConsPlusNormal"/>
        <w:jc w:val="right"/>
      </w:pPr>
      <w:r>
        <w:t>по тарифам Ханты-Мансийского</w:t>
      </w:r>
    </w:p>
    <w:p w:rsidR="0071401A" w:rsidRDefault="0071401A">
      <w:pPr>
        <w:pStyle w:val="ConsPlusNormal"/>
        <w:jc w:val="right"/>
      </w:pPr>
      <w:r>
        <w:t>автономного округа - Югры</w:t>
      </w:r>
    </w:p>
    <w:p w:rsidR="0071401A" w:rsidRDefault="0071401A">
      <w:pPr>
        <w:pStyle w:val="ConsPlusNormal"/>
        <w:jc w:val="right"/>
      </w:pPr>
      <w:r>
        <w:t>от 7 декабря 2017 года N 160-нп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Title"/>
        <w:jc w:val="center"/>
      </w:pPr>
      <w:bookmarkStart w:id="30" w:name="P1734"/>
      <w:bookmarkEnd w:id="30"/>
      <w:r>
        <w:t>ДОЛГОСРОЧНЫЕ ПАРАМЕТРЫ</w:t>
      </w:r>
    </w:p>
    <w:p w:rsidR="0071401A" w:rsidRDefault="0071401A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71401A" w:rsidRDefault="0071401A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71401A" w:rsidRDefault="0071401A">
      <w:pPr>
        <w:pStyle w:val="ConsPlusTitle"/>
        <w:jc w:val="center"/>
      </w:pPr>
      <w:r>
        <w:t>ХОЛОДНОГО ВОДОСНАБЖЕНИЯ С ИСПОЛЬЗОВАНИЕМ МЕТОДА ИНДЕКСАЦИИ,</w:t>
      </w:r>
    </w:p>
    <w:p w:rsidR="0071401A" w:rsidRDefault="0071401A">
      <w:pPr>
        <w:pStyle w:val="ConsPlusTitle"/>
        <w:jc w:val="center"/>
      </w:pPr>
      <w:r>
        <w:t>НА 2018 - 2022 ГОДЫ</w:t>
      </w:r>
    </w:p>
    <w:p w:rsidR="0071401A" w:rsidRDefault="007140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7140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127" w:history="1">
              <w:r>
                <w:rPr>
                  <w:color w:val="0000FF"/>
                </w:rPr>
                <w:t>N 39-нп</w:t>
              </w:r>
            </w:hyperlink>
            <w:r>
              <w:rPr>
                <w:color w:val="392C69"/>
              </w:rPr>
              <w:t xml:space="preserve">, от 06.12.2018 </w:t>
            </w:r>
            <w:hyperlink r:id="rId128" w:history="1">
              <w:r>
                <w:rPr>
                  <w:color w:val="0000FF"/>
                </w:rPr>
                <w:t>N 80-нп</w:t>
              </w:r>
            </w:hyperlink>
            <w:r>
              <w:rPr>
                <w:color w:val="392C69"/>
              </w:rPr>
              <w:t xml:space="preserve">, от 28.11.2019 </w:t>
            </w:r>
            <w:hyperlink r:id="rId129" w:history="1">
              <w:r>
                <w:rPr>
                  <w:color w:val="0000FF"/>
                </w:rPr>
                <w:t>N 102-нп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130" w:history="1">
              <w:r>
                <w:rPr>
                  <w:color w:val="0000FF"/>
                </w:rPr>
                <w:t>N 119-нп</w:t>
              </w:r>
            </w:hyperlink>
            <w:r>
              <w:rPr>
                <w:color w:val="392C69"/>
              </w:rPr>
              <w:t xml:space="preserve">, от 18.09.2020 </w:t>
            </w:r>
            <w:hyperlink r:id="rId131" w:history="1">
              <w:r>
                <w:rPr>
                  <w:color w:val="0000FF"/>
                </w:rPr>
                <w:t>N 48-нп</w:t>
              </w:r>
            </w:hyperlink>
            <w:r>
              <w:rPr>
                <w:color w:val="392C69"/>
              </w:rPr>
              <w:t xml:space="preserve">, от 14.09.2021 </w:t>
            </w:r>
            <w:hyperlink r:id="rId132" w:history="1">
              <w:r>
                <w:rPr>
                  <w:color w:val="0000FF"/>
                </w:rPr>
                <w:t>N 58-нп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</w:tr>
    </w:tbl>
    <w:p w:rsidR="0071401A" w:rsidRDefault="007140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969"/>
        <w:gridCol w:w="709"/>
        <w:gridCol w:w="1559"/>
        <w:gridCol w:w="1304"/>
        <w:gridCol w:w="1304"/>
        <w:gridCol w:w="1151"/>
        <w:gridCol w:w="1304"/>
      </w:tblGrid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709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59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Базовый уровень операционных расходов,</w:t>
            </w:r>
          </w:p>
          <w:p w:rsidR="0071401A" w:rsidRDefault="0071401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304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Нормативный уровень прибыли, % </w:t>
            </w:r>
            <w:hyperlink w:anchor="P240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55" w:type="dxa"/>
            <w:gridSpan w:val="2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Merge/>
          </w:tcPr>
          <w:p w:rsidR="0071401A" w:rsidRDefault="0071401A"/>
        </w:tc>
        <w:tc>
          <w:tcPr>
            <w:tcW w:w="1559" w:type="dxa"/>
            <w:vMerge/>
          </w:tcPr>
          <w:p w:rsidR="0071401A" w:rsidRDefault="0071401A"/>
        </w:tc>
        <w:tc>
          <w:tcPr>
            <w:tcW w:w="1304" w:type="dxa"/>
            <w:vMerge/>
          </w:tcPr>
          <w:p w:rsidR="0071401A" w:rsidRDefault="0071401A"/>
        </w:tc>
        <w:tc>
          <w:tcPr>
            <w:tcW w:w="1304" w:type="dxa"/>
            <w:vMerge/>
          </w:tcPr>
          <w:p w:rsidR="0071401A" w:rsidRDefault="0071401A"/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удельный расход электрической энергии, </w:t>
            </w:r>
            <w:proofErr w:type="spellStart"/>
            <w:r>
              <w:t>кВтч</w:t>
            </w:r>
            <w:proofErr w:type="spellEnd"/>
            <w:r>
              <w:t>/м3</w:t>
            </w:r>
          </w:p>
        </w:tc>
      </w:tr>
      <w:tr w:rsidR="0071401A">
        <w:tc>
          <w:tcPr>
            <w:tcW w:w="73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Югорскэнергогаз</w:t>
            </w:r>
            <w:proofErr w:type="spellEnd"/>
            <w:r>
              <w:t>" на территории муниципального образования городской округ город Югорск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58835,13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10,38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0,97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10,38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0,97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10,38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0,97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10,38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0,97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10,38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0,97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Транснефть</w:t>
            </w:r>
            <w:proofErr w:type="spellEnd"/>
            <w:r>
              <w:t xml:space="preserve"> - Сибирь" в зоне деятельности филиала "</w:t>
            </w:r>
            <w:proofErr w:type="spellStart"/>
            <w:r>
              <w:t>Урайское</w:t>
            </w:r>
            <w:proofErr w:type="spellEnd"/>
            <w:r>
              <w:t xml:space="preserve"> управление магистральных нефтепроводов" на территории муниципальных образований Октябрьский район (нефтеперекачивающая станция "</w:t>
            </w:r>
            <w:proofErr w:type="spellStart"/>
            <w:r>
              <w:t>Красноленинская</w:t>
            </w:r>
            <w:proofErr w:type="spellEnd"/>
            <w:r>
              <w:t xml:space="preserve">"), </w:t>
            </w:r>
            <w:proofErr w:type="spellStart"/>
            <w:r>
              <w:t>Кондинский</w:t>
            </w:r>
            <w:proofErr w:type="spellEnd"/>
            <w:r>
              <w:t xml:space="preserve"> район (нефтеперекачивающие станции "</w:t>
            </w:r>
            <w:proofErr w:type="spellStart"/>
            <w:r>
              <w:t>Ильичевка</w:t>
            </w:r>
            <w:proofErr w:type="spellEnd"/>
            <w:r>
              <w:t>", "Кума", "Катыш", "Ягодное", линейно-производственная диспетчерская станция "</w:t>
            </w:r>
            <w:proofErr w:type="spellStart"/>
            <w:r>
              <w:t>Конда</w:t>
            </w:r>
            <w:proofErr w:type="spellEnd"/>
            <w:r>
              <w:t xml:space="preserve">"), городской округ город </w:t>
            </w:r>
            <w:proofErr w:type="spellStart"/>
            <w:r>
              <w:t>Урай</w:t>
            </w:r>
            <w:proofErr w:type="spellEnd"/>
            <w:r>
              <w:t xml:space="preserve"> (линейно-производственная диспетчерская станция "</w:t>
            </w:r>
            <w:proofErr w:type="spellStart"/>
            <w:r>
              <w:t>Шаим</w:t>
            </w:r>
            <w:proofErr w:type="spellEnd"/>
            <w:r>
              <w:t>")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5785,56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1,00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" в зоне деятельности филиала N 1 </w:t>
            </w:r>
            <w:proofErr w:type="spellStart"/>
            <w:r>
              <w:t>Пойковского</w:t>
            </w:r>
            <w:proofErr w:type="spellEnd"/>
            <w:r>
              <w:t xml:space="preserve"> муниципального унитарного предприятия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" на территории муниципального образования сельское поселение </w:t>
            </w:r>
            <w:proofErr w:type="spellStart"/>
            <w:r>
              <w:t>Салым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7985,99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1,18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1,18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1,18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1,18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1,18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Бобровское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t>Лыхма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10452,04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1,18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1,18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1,18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1,18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1,18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Верхнеказымское</w:t>
            </w:r>
            <w:proofErr w:type="spellEnd"/>
            <w: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t>Верхнеказымский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9530,81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1,37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1,37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1,37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1,37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1,37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Сосновское линейное производственное управление магистральных газопроводов на территории муниципального образования сельское поселение Сосновка Белоярского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9757,55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0,92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0,92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0,92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0,92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0,92</w:t>
            </w:r>
          </w:p>
        </w:tc>
      </w:tr>
      <w:tr w:rsidR="0071401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00" w:type="dxa"/>
            <w:gridSpan w:val="7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силу. - </w:t>
            </w:r>
            <w:hyperlink r:id="rId133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28.11.2019 N 102-нп</w:t>
            </w:r>
          </w:p>
        </w:tc>
      </w:tr>
      <w:tr w:rsidR="0071401A">
        <w:tc>
          <w:tcPr>
            <w:tcW w:w="73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  <w:vAlign w:val="center"/>
          </w:tcPr>
          <w:p w:rsidR="0071401A" w:rsidRDefault="0071401A">
            <w:pPr>
              <w:pStyle w:val="ConsPlusNormal"/>
            </w:pPr>
            <w:proofErr w:type="spellStart"/>
            <w:r>
              <w:t>Игримское</w:t>
            </w:r>
            <w:proofErr w:type="spellEnd"/>
            <w:r>
              <w:t xml:space="preserve"> муниципальное унитарное предприятие "</w:t>
            </w:r>
            <w:proofErr w:type="spellStart"/>
            <w:r>
              <w:t>Тепловодоканал</w:t>
            </w:r>
            <w:proofErr w:type="spellEnd"/>
            <w:r>
              <w:t>" на территории муниципального образования Березовского района: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</w:pP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Игрим</w:t>
            </w:r>
            <w:proofErr w:type="spellEnd"/>
            <w:r>
              <w:t xml:space="preserve"> (поселок городского типа </w:t>
            </w:r>
            <w:proofErr w:type="spellStart"/>
            <w:r>
              <w:t>Игрим</w:t>
            </w:r>
            <w:proofErr w:type="spellEnd"/>
            <w:r>
              <w:t>)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18946,93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1,10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Игрим</w:t>
            </w:r>
            <w:proofErr w:type="spellEnd"/>
            <w:r>
              <w:t xml:space="preserve"> (поселок </w:t>
            </w:r>
            <w:proofErr w:type="spellStart"/>
            <w:r>
              <w:t>Ванзетур</w:t>
            </w:r>
            <w:proofErr w:type="spellEnd"/>
            <w:r>
              <w:t>)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752,22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5,57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3,96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5,45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3,95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5,35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3,94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3,93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5,12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3,92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Тепловодоканал</w:t>
            </w:r>
            <w:proofErr w:type="spellEnd"/>
            <w:r>
              <w:t xml:space="preserve">" на территории муниципального образования городской округ город </w:t>
            </w:r>
            <w:proofErr w:type="spellStart"/>
            <w:r>
              <w:t>Мегион</w:t>
            </w:r>
            <w:proofErr w:type="spellEnd"/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95539,29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1,22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1,22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1,22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1,22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1,22</w:t>
            </w:r>
          </w:p>
        </w:tc>
      </w:tr>
      <w:tr w:rsidR="0071401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00" w:type="dxa"/>
            <w:gridSpan w:val="7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силу. - </w:t>
            </w:r>
            <w:hyperlink r:id="rId134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18.09.2020 N 48-нп</w:t>
            </w:r>
          </w:p>
        </w:tc>
      </w:tr>
      <w:tr w:rsidR="0071401A">
        <w:tc>
          <w:tcPr>
            <w:tcW w:w="73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  <w:vAlign w:val="center"/>
          </w:tcPr>
          <w:p w:rsidR="0071401A" w:rsidRDefault="0071401A">
            <w:pPr>
              <w:pStyle w:val="ConsPlusNormal"/>
            </w:pPr>
            <w:r>
              <w:t>Муниципальное предприятие "ЖЭК-3" Ханты-Мансийского района на территории муниципального образования Ханты-Мансийского района: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</w:pP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Горноправдинск</w:t>
            </w:r>
            <w:proofErr w:type="spellEnd"/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5002,04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0,93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0,93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0,93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0,93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0,93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Луговской</w:t>
            </w:r>
            <w:proofErr w:type="spellEnd"/>
            <w:r>
              <w:t xml:space="preserve">, сельское поселение Кедровый, сельское поселение </w:t>
            </w:r>
            <w:proofErr w:type="spellStart"/>
            <w:r>
              <w:t>Красноленинский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Нялинское</w:t>
            </w:r>
            <w:proofErr w:type="spellEnd"/>
            <w:r>
              <w:t xml:space="preserve">, сельское поселение </w:t>
            </w:r>
            <w:proofErr w:type="spellStart"/>
            <w:r>
              <w:t>Селиярово</w:t>
            </w:r>
            <w:proofErr w:type="spellEnd"/>
            <w:r>
              <w:t xml:space="preserve">, сельское поселение </w:t>
            </w:r>
            <w:proofErr w:type="spellStart"/>
            <w:r>
              <w:t>Шапша</w:t>
            </w:r>
            <w:proofErr w:type="spellEnd"/>
            <w:r>
              <w:t xml:space="preserve">, сельское поселение </w:t>
            </w:r>
            <w:proofErr w:type="spellStart"/>
            <w:r>
              <w:t>Кышик</w:t>
            </w:r>
            <w:proofErr w:type="spellEnd"/>
            <w:r>
              <w:t xml:space="preserve">, сельское поселение Сибирский, сельское поселение </w:t>
            </w:r>
            <w:proofErr w:type="spellStart"/>
            <w:r>
              <w:t>Выкатной</w:t>
            </w:r>
            <w:proofErr w:type="spellEnd"/>
            <w:r>
              <w:t xml:space="preserve">, сельское поселение </w:t>
            </w:r>
            <w:proofErr w:type="spellStart"/>
            <w:r>
              <w:t>Цингалы</w:t>
            </w:r>
            <w:proofErr w:type="spellEnd"/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13137,02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4,43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4,43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4,43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4,43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4,43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0,90</w:t>
            </w:r>
          </w:p>
        </w:tc>
      </w:tr>
      <w:tr w:rsidR="0071401A">
        <w:tc>
          <w:tcPr>
            <w:tcW w:w="73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  <w:vAlign w:val="center"/>
          </w:tcPr>
          <w:p w:rsidR="0071401A" w:rsidRDefault="0071401A">
            <w:pPr>
              <w:pStyle w:val="ConsPlusNormal"/>
            </w:pPr>
            <w:r>
              <w:t>Публичное акционерное общество "</w:t>
            </w:r>
            <w:proofErr w:type="spellStart"/>
            <w:r>
              <w:t>Юнипро</w:t>
            </w:r>
            <w:proofErr w:type="spellEnd"/>
            <w:r>
              <w:t>" в зоне деятельности филиала "</w:t>
            </w:r>
            <w:proofErr w:type="spellStart"/>
            <w:r>
              <w:t>Сургутская</w:t>
            </w:r>
            <w:proofErr w:type="spellEnd"/>
            <w:r>
              <w:t xml:space="preserve"> ГРЭС-2" Публичного акционерного общества "</w:t>
            </w:r>
            <w:proofErr w:type="spellStart"/>
            <w:r>
              <w:t>Юнипро</w:t>
            </w:r>
            <w:proofErr w:type="spellEnd"/>
            <w:r>
              <w:t>" на территории муниципального образования городской округ город Сургут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</w:pP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централизованная система холодного водоснабжения (подъем воды подземным способом)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1321,41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</w:tr>
      <w:tr w:rsidR="0071401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11300" w:type="dxa"/>
            <w:gridSpan w:val="7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исключен. - </w:t>
            </w:r>
            <w:hyperlink r:id="rId135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26.06.2018 N 39-нп</w:t>
            </w:r>
          </w:p>
        </w:tc>
      </w:tr>
      <w:tr w:rsidR="0071401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00" w:type="dxa"/>
            <w:gridSpan w:val="7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силу. - </w:t>
            </w:r>
            <w:hyperlink r:id="rId136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14.09.2021 N 58-нп</w:t>
            </w:r>
          </w:p>
        </w:tc>
      </w:tr>
      <w:tr w:rsidR="0071401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14 - 15</w:t>
            </w:r>
          </w:p>
        </w:tc>
        <w:tc>
          <w:tcPr>
            <w:tcW w:w="11300" w:type="dxa"/>
            <w:gridSpan w:val="7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Утратили силу с 1 января 2019 года. - </w:t>
            </w:r>
            <w:hyperlink r:id="rId137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06.12.2018 N 80-нп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Открытое акционерное общество "</w:t>
            </w:r>
            <w:proofErr w:type="spellStart"/>
            <w:r>
              <w:t>Славнефть</w:t>
            </w:r>
            <w:proofErr w:type="spellEnd"/>
            <w:r>
              <w:t xml:space="preserve">-Мегионнефтегаз" на территории муниципальных образований </w:t>
            </w:r>
            <w:proofErr w:type="spellStart"/>
            <w:r>
              <w:t>Сургутский</w:t>
            </w:r>
            <w:proofErr w:type="spellEnd"/>
            <w:r>
              <w:t xml:space="preserve"> район, </w:t>
            </w: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13798,94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0,70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Общество с ограниченной ответственностью "Аэропорт Советский" на территории муниципального образования городское поселение Советский Советского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640,23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0,40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0,40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0,40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0,40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0,40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9678,33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1,41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1,41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1,41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1,41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1,41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"КОММУНАЛЬНИК" на территории муниципального образования </w:t>
            </w: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2750,38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0,96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0,96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0,96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0,96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0,96</w:t>
            </w:r>
          </w:p>
        </w:tc>
      </w:tr>
      <w:tr w:rsidR="0071401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00" w:type="dxa"/>
            <w:gridSpan w:val="7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 с 1 января 2020 года. - </w:t>
            </w:r>
            <w:hyperlink r:id="rId138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05.12.2019 N 119-нп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Горводоканал</w:t>
            </w:r>
            <w:proofErr w:type="spellEnd"/>
            <w:r>
              <w:t>" на территории муниципального образования городской округ город Когалым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92722,11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0,89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0,89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0,89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0,89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0,89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 "Сибиряк" муниципального образования сельское поселение </w:t>
            </w:r>
            <w:proofErr w:type="spellStart"/>
            <w:r>
              <w:t>Нижнесортымский</w:t>
            </w:r>
            <w:proofErr w:type="spellEnd"/>
            <w:r>
              <w:t xml:space="preserve"> на территории муниципального образования сельское поселение </w:t>
            </w:r>
            <w:proofErr w:type="spellStart"/>
            <w:r>
              <w:t>Нижнесортымский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26724,77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1,08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1,08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1,08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1,08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1,08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Уральское линейное производственное управление магистральных газопроводов на территории муниципального образования сельское поселение Приполярный Березовского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9913,25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2,44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2,44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2,44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2,44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1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2,44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1,14</w:t>
            </w:r>
          </w:p>
        </w:tc>
      </w:tr>
    </w:tbl>
    <w:p w:rsidR="0071401A" w:rsidRDefault="0071401A">
      <w:pPr>
        <w:sectPr w:rsidR="00714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>--------------------------------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>Примечание: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31" w:name="P2409"/>
      <w:bookmarkEnd w:id="31"/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right"/>
        <w:outlineLvl w:val="0"/>
      </w:pPr>
      <w:r>
        <w:t>Приложение 8</w:t>
      </w:r>
    </w:p>
    <w:p w:rsidR="0071401A" w:rsidRDefault="0071401A">
      <w:pPr>
        <w:pStyle w:val="ConsPlusNormal"/>
        <w:jc w:val="right"/>
      </w:pPr>
      <w:r>
        <w:t>к приказу Региональной службы</w:t>
      </w:r>
    </w:p>
    <w:p w:rsidR="0071401A" w:rsidRDefault="0071401A">
      <w:pPr>
        <w:pStyle w:val="ConsPlusNormal"/>
        <w:jc w:val="right"/>
      </w:pPr>
      <w:r>
        <w:t>по тарифам Ханты-Мансийского</w:t>
      </w:r>
    </w:p>
    <w:p w:rsidR="0071401A" w:rsidRDefault="0071401A">
      <w:pPr>
        <w:pStyle w:val="ConsPlusNormal"/>
        <w:jc w:val="right"/>
      </w:pPr>
      <w:r>
        <w:t>автономного округа - Югры</w:t>
      </w:r>
    </w:p>
    <w:p w:rsidR="0071401A" w:rsidRDefault="0071401A">
      <w:pPr>
        <w:pStyle w:val="ConsPlusNormal"/>
        <w:jc w:val="right"/>
      </w:pPr>
      <w:r>
        <w:t>от 7 декабря 2017 года N 160-нп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Title"/>
        <w:jc w:val="center"/>
      </w:pPr>
      <w:bookmarkStart w:id="32" w:name="P2421"/>
      <w:bookmarkEnd w:id="32"/>
      <w:r>
        <w:t>ДОЛГОСРОЧНЫЕ ПАРАМЕТРЫ</w:t>
      </w:r>
    </w:p>
    <w:p w:rsidR="0071401A" w:rsidRDefault="0071401A">
      <w:pPr>
        <w:pStyle w:val="ConsPlusTitle"/>
        <w:jc w:val="center"/>
      </w:pPr>
      <w:r>
        <w:t>РЕГУЛИРОВАНИЯ ТАРИФОВ, ОПРЕДЕЛЯЕМЫЕ НА ДОЛГОСРОЧНЫЙ ПЕРИОД</w:t>
      </w:r>
    </w:p>
    <w:p w:rsidR="0071401A" w:rsidRDefault="0071401A">
      <w:pPr>
        <w:pStyle w:val="ConsPlusTitle"/>
        <w:jc w:val="center"/>
      </w:pPr>
      <w:r>
        <w:t>РЕГУЛИРОВАНИЯ ПРИ УСТАНОВЛЕНИИ ОДНОСТАВОЧНЫХ ТАРИФОВ В СФЕРЕ</w:t>
      </w:r>
    </w:p>
    <w:p w:rsidR="0071401A" w:rsidRDefault="0071401A">
      <w:pPr>
        <w:pStyle w:val="ConsPlusTitle"/>
        <w:jc w:val="center"/>
      </w:pPr>
      <w:r>
        <w:t>ВОДООТВЕДЕНИЯ С ИСПОЛЬЗОВАНИЕМ МЕТОДА ИНДЕКСАЦИИ,</w:t>
      </w:r>
    </w:p>
    <w:p w:rsidR="0071401A" w:rsidRDefault="0071401A">
      <w:pPr>
        <w:pStyle w:val="ConsPlusTitle"/>
        <w:jc w:val="center"/>
      </w:pPr>
      <w:r>
        <w:t>НА 2018 - 2022 ГОДЫ</w:t>
      </w:r>
    </w:p>
    <w:p w:rsidR="0071401A" w:rsidRDefault="007140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140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139" w:history="1">
              <w:r>
                <w:rPr>
                  <w:color w:val="0000FF"/>
                </w:rPr>
                <w:t>N 80-нп</w:t>
              </w:r>
            </w:hyperlink>
            <w:r>
              <w:rPr>
                <w:color w:val="392C69"/>
              </w:rPr>
              <w:t xml:space="preserve">, от 18.09.2020 </w:t>
            </w:r>
            <w:hyperlink r:id="rId140" w:history="1">
              <w:r>
                <w:rPr>
                  <w:color w:val="0000FF"/>
                </w:rPr>
                <w:t>N 48-нп</w:t>
              </w:r>
            </w:hyperlink>
            <w:r>
              <w:rPr>
                <w:color w:val="392C69"/>
              </w:rPr>
              <w:t xml:space="preserve">, от 07.09.2021 </w:t>
            </w:r>
            <w:hyperlink r:id="rId141" w:history="1">
              <w:r>
                <w:rPr>
                  <w:color w:val="0000FF"/>
                </w:rPr>
                <w:t>N 55-нп</w:t>
              </w:r>
            </w:hyperlink>
            <w:r>
              <w:rPr>
                <w:color w:val="392C69"/>
              </w:rPr>
              <w:t>,</w:t>
            </w:r>
          </w:p>
          <w:p w:rsidR="0071401A" w:rsidRDefault="00714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142" w:history="1">
              <w:r>
                <w:rPr>
                  <w:color w:val="0000FF"/>
                </w:rPr>
                <w:t>N 58-нп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01A" w:rsidRDefault="0071401A"/>
        </w:tc>
      </w:tr>
    </w:tbl>
    <w:p w:rsidR="0071401A" w:rsidRDefault="0071401A">
      <w:pPr>
        <w:pStyle w:val="ConsPlusNormal"/>
        <w:jc w:val="both"/>
      </w:pPr>
    </w:p>
    <w:p w:rsidR="0071401A" w:rsidRDefault="0071401A">
      <w:pPr>
        <w:sectPr w:rsidR="0071401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969"/>
        <w:gridCol w:w="709"/>
        <w:gridCol w:w="1587"/>
        <w:gridCol w:w="1304"/>
        <w:gridCol w:w="1294"/>
        <w:gridCol w:w="2438"/>
      </w:tblGrid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709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8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Базовый уровень операционных расходов,</w:t>
            </w:r>
          </w:p>
          <w:p w:rsidR="0071401A" w:rsidRDefault="0071401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294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Нормативный уровень прибыли, % </w:t>
            </w:r>
            <w:hyperlink w:anchor="P287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Показатели энергосбережения и энергетической эффективности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Merge/>
          </w:tcPr>
          <w:p w:rsidR="0071401A" w:rsidRDefault="0071401A"/>
        </w:tc>
        <w:tc>
          <w:tcPr>
            <w:tcW w:w="1587" w:type="dxa"/>
            <w:vMerge/>
          </w:tcPr>
          <w:p w:rsidR="0071401A" w:rsidRDefault="0071401A"/>
        </w:tc>
        <w:tc>
          <w:tcPr>
            <w:tcW w:w="1304" w:type="dxa"/>
            <w:vMerge/>
          </w:tcPr>
          <w:p w:rsidR="0071401A" w:rsidRDefault="0071401A"/>
        </w:tc>
        <w:tc>
          <w:tcPr>
            <w:tcW w:w="1294" w:type="dxa"/>
            <w:vMerge/>
          </w:tcPr>
          <w:p w:rsidR="0071401A" w:rsidRDefault="0071401A"/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 xml:space="preserve">удельный расход электрической энергии, </w:t>
            </w:r>
            <w:proofErr w:type="spellStart"/>
            <w:r>
              <w:t>кВтч</w:t>
            </w:r>
            <w:proofErr w:type="spellEnd"/>
            <w:r>
              <w:t>/м3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Югорскэнергогаз</w:t>
            </w:r>
            <w:proofErr w:type="spellEnd"/>
            <w:r>
              <w:t>" на территории муниципального образования городской округ город Югорск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73516,89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0,97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0,97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0,97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0,97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0,97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proofErr w:type="spellStart"/>
            <w:r>
              <w:t>Пойковское</w:t>
            </w:r>
            <w:proofErr w:type="spellEnd"/>
            <w:r>
              <w:t xml:space="preserve"> 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" в зоне деятельности филиала N 1 </w:t>
            </w:r>
            <w:proofErr w:type="spellStart"/>
            <w:r>
              <w:t>Пойковского</w:t>
            </w:r>
            <w:proofErr w:type="spellEnd"/>
            <w:r>
              <w:t xml:space="preserve"> муниципального унитарного предприятия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" на территории муниципального образования сельское поселение </w:t>
            </w:r>
            <w:proofErr w:type="spellStart"/>
            <w:r>
              <w:t>Салым</w:t>
            </w:r>
            <w:proofErr w:type="spellEnd"/>
            <w:r>
              <w:t xml:space="preserve"> </w:t>
            </w:r>
            <w:proofErr w:type="spellStart"/>
            <w:r>
              <w:t>Нефтеюганского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4898,25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0,54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0,54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0,54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0,54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0,54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Бобровское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t>Лыхма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5990,73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0,81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0,81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0,81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0,81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0,81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Верхнеказымское</w:t>
            </w:r>
            <w:proofErr w:type="spellEnd"/>
            <w: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t>Верхнеказымский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7273,83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1,20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Сосновское линейное производственное управление магистральных газопроводов на территории муниципального образования сельское поселение Сосновка Белоярского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9596,03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1,23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1,23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1,23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1,23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1,23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Сорумское</w:t>
            </w:r>
            <w:proofErr w:type="spellEnd"/>
            <w: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t>Сорум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9310,62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0,76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0,76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0,76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0,76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0,76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proofErr w:type="spellStart"/>
            <w:r>
              <w:t>Игримское</w:t>
            </w:r>
            <w:proofErr w:type="spellEnd"/>
            <w:r>
              <w:t xml:space="preserve"> муниципальное унитарное предприятие "</w:t>
            </w:r>
            <w:proofErr w:type="spellStart"/>
            <w:r>
              <w:t>Тепловодоканал</w:t>
            </w:r>
            <w:proofErr w:type="spellEnd"/>
            <w:r>
              <w:t xml:space="preserve">" на территории муниципального образования городское поселение </w:t>
            </w:r>
            <w:proofErr w:type="spellStart"/>
            <w:r>
              <w:t>Игрим</w:t>
            </w:r>
            <w:proofErr w:type="spellEnd"/>
            <w:r>
              <w:t xml:space="preserve"> (поселок городского типа </w:t>
            </w:r>
            <w:proofErr w:type="spellStart"/>
            <w:r>
              <w:t>Игрим</w:t>
            </w:r>
            <w:proofErr w:type="spellEnd"/>
            <w:r>
              <w:t>) Березовского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19051,06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1,40</w:t>
            </w:r>
          </w:p>
        </w:tc>
      </w:tr>
      <w:tr w:rsidR="0071401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01" w:type="dxa"/>
            <w:gridSpan w:val="6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силу. - </w:t>
            </w:r>
            <w:hyperlink r:id="rId143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18.09.2020 N 48-нп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Тепловодоканал</w:t>
            </w:r>
            <w:proofErr w:type="spellEnd"/>
            <w:r>
              <w:t xml:space="preserve">" на территории муниципального образования городской округ город </w:t>
            </w:r>
            <w:proofErr w:type="spellStart"/>
            <w:r>
              <w:t>Мегион</w:t>
            </w:r>
            <w:proofErr w:type="spellEnd"/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93293,80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1,00</w:t>
            </w:r>
          </w:p>
        </w:tc>
      </w:tr>
      <w:tr w:rsidR="0071401A">
        <w:tc>
          <w:tcPr>
            <w:tcW w:w="73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  <w:vAlign w:val="center"/>
          </w:tcPr>
          <w:p w:rsidR="0071401A" w:rsidRDefault="0071401A">
            <w:pPr>
              <w:pStyle w:val="ConsPlusNormal"/>
            </w:pPr>
            <w:r>
              <w:t>Муниципальное предприятие "ЖЭК-3" Ханты-Мансийского района на территории муниципального образования Ханты-Мансийского района: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</w:pP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Горноправдинск</w:t>
            </w:r>
            <w:proofErr w:type="spellEnd"/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12539,70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0,54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0,54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0,54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0,54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0,54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Шапша</w:t>
            </w:r>
            <w:proofErr w:type="spellEnd"/>
            <w:r>
              <w:t xml:space="preserve"> (деревня Ярки), сельское поселение </w:t>
            </w:r>
            <w:proofErr w:type="spellStart"/>
            <w:r>
              <w:t>Луговской</w:t>
            </w:r>
            <w:proofErr w:type="spellEnd"/>
            <w:r>
              <w:t xml:space="preserve"> (поселок Кирпичный), сельское поселение </w:t>
            </w:r>
            <w:proofErr w:type="spellStart"/>
            <w:r>
              <w:t>Нялинское</w:t>
            </w:r>
            <w:proofErr w:type="spellEnd"/>
            <w:r>
              <w:t xml:space="preserve">, сельское поселение </w:t>
            </w:r>
            <w:proofErr w:type="spellStart"/>
            <w:r>
              <w:t>Цингалы</w:t>
            </w:r>
            <w:proofErr w:type="spellEnd"/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1765,48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0,70</w:t>
            </w:r>
          </w:p>
        </w:tc>
      </w:tr>
      <w:tr w:rsidR="0071401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01" w:type="dxa"/>
            <w:gridSpan w:val="6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силу. - </w:t>
            </w:r>
            <w:hyperlink r:id="rId144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14.09.2021 N 58-нп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Таежное линейное производственное управление магистральных газопроводов на территории муниципального образования сельское поселение Унъюган Октябрьского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9986,59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1,45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1,45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1,45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1,45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1,45</w:t>
            </w:r>
          </w:p>
        </w:tc>
      </w:tr>
      <w:tr w:rsidR="0071401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01" w:type="dxa"/>
            <w:gridSpan w:val="6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 с 1 января 2019 года. - </w:t>
            </w:r>
            <w:hyperlink r:id="rId145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06.12.2018 N 80-нп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Открытое акционерное общество "</w:t>
            </w:r>
            <w:proofErr w:type="spellStart"/>
            <w:r>
              <w:t>Славнефть</w:t>
            </w:r>
            <w:proofErr w:type="spellEnd"/>
            <w:r>
              <w:t xml:space="preserve">-Мегионнефтегаз" на территории муниципальных образований </w:t>
            </w:r>
            <w:proofErr w:type="spellStart"/>
            <w:r>
              <w:t>Сургутский</w:t>
            </w:r>
            <w:proofErr w:type="spellEnd"/>
            <w:r>
              <w:t xml:space="preserve"> район, </w:t>
            </w:r>
            <w:proofErr w:type="spellStart"/>
            <w:r>
              <w:t>Нижневартовский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3792,09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1,10</w:t>
            </w:r>
          </w:p>
        </w:tc>
      </w:tr>
      <w:tr w:rsidR="0071401A">
        <w:tc>
          <w:tcPr>
            <w:tcW w:w="73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9" w:type="dxa"/>
            <w:vAlign w:val="center"/>
          </w:tcPr>
          <w:p w:rsidR="0071401A" w:rsidRDefault="0071401A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Горводоканал</w:t>
            </w:r>
            <w:proofErr w:type="spellEnd"/>
            <w:r>
              <w:t>" на территории муниципального образования: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</w:pP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>городской округ город Когалым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125632,84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0,90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0,90</w:t>
            </w:r>
          </w:p>
        </w:tc>
      </w:tr>
      <w:tr w:rsidR="0071401A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1301" w:type="dxa"/>
            <w:gridSpan w:val="6"/>
            <w:tcBorders>
              <w:bottom w:val="nil"/>
            </w:tcBorders>
          </w:tcPr>
          <w:p w:rsidR="0071401A" w:rsidRDefault="0071401A">
            <w:pPr>
              <w:pStyle w:val="ConsPlusNormal"/>
              <w:jc w:val="both"/>
            </w:pPr>
            <w:r>
              <w:t xml:space="preserve">утратил силу. - </w:t>
            </w:r>
            <w:hyperlink r:id="rId146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Региональной службы по тарифам ХМАО - Югры от 07.09.2021 N 55-нп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Муниципальное унитарное предприятие "Управление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 "Сибиряк" муниципального образования сельское поселение </w:t>
            </w:r>
            <w:proofErr w:type="spellStart"/>
            <w:r>
              <w:t>Нижнесортымский</w:t>
            </w:r>
            <w:proofErr w:type="spellEnd"/>
            <w:r>
              <w:t xml:space="preserve"> на территории муниципального образования сельское поселение </w:t>
            </w:r>
            <w:proofErr w:type="spellStart"/>
            <w:r>
              <w:t>Нижнесортымский</w:t>
            </w:r>
            <w:proofErr w:type="spellEnd"/>
            <w:r>
              <w:t xml:space="preserve">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15881,79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0,24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0,24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0,24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0,24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0,24</w:t>
            </w:r>
          </w:p>
        </w:tc>
      </w:tr>
      <w:tr w:rsidR="0071401A">
        <w:tc>
          <w:tcPr>
            <w:tcW w:w="737" w:type="dxa"/>
            <w:vMerge w:val="restart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69" w:type="dxa"/>
            <w:vMerge w:val="restart"/>
            <w:vAlign w:val="center"/>
          </w:tcPr>
          <w:p w:rsidR="0071401A" w:rsidRDefault="0071401A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Уральское линейное производственное управление магистральных газопроводов на территории муниципального образования сельское поселение Приполярный Березовского района</w:t>
            </w:r>
          </w:p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9655,41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0,19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0,19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0,19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0,19</w:t>
            </w:r>
          </w:p>
        </w:tc>
      </w:tr>
      <w:tr w:rsidR="0071401A">
        <w:tc>
          <w:tcPr>
            <w:tcW w:w="737" w:type="dxa"/>
            <w:vMerge/>
          </w:tcPr>
          <w:p w:rsidR="0071401A" w:rsidRDefault="0071401A"/>
        </w:tc>
        <w:tc>
          <w:tcPr>
            <w:tcW w:w="3969" w:type="dxa"/>
            <w:vMerge/>
          </w:tcPr>
          <w:p w:rsidR="0071401A" w:rsidRDefault="0071401A"/>
        </w:tc>
        <w:tc>
          <w:tcPr>
            <w:tcW w:w="709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94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Align w:val="center"/>
          </w:tcPr>
          <w:p w:rsidR="0071401A" w:rsidRDefault="0071401A">
            <w:pPr>
              <w:pStyle w:val="ConsPlusNormal"/>
              <w:jc w:val="center"/>
            </w:pPr>
            <w:r>
              <w:t>0,19</w:t>
            </w:r>
          </w:p>
        </w:tc>
      </w:tr>
    </w:tbl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ind w:firstLine="540"/>
        <w:jc w:val="both"/>
      </w:pPr>
      <w:r>
        <w:t>--------------------------------</w:t>
      </w:r>
    </w:p>
    <w:p w:rsidR="0071401A" w:rsidRDefault="0071401A">
      <w:pPr>
        <w:pStyle w:val="ConsPlusNormal"/>
        <w:spacing w:before="220"/>
        <w:ind w:firstLine="540"/>
        <w:jc w:val="both"/>
      </w:pPr>
      <w:r>
        <w:t>Примечание:</w:t>
      </w:r>
    </w:p>
    <w:p w:rsidR="0071401A" w:rsidRDefault="0071401A">
      <w:pPr>
        <w:pStyle w:val="ConsPlusNormal"/>
        <w:spacing w:before="220"/>
        <w:ind w:firstLine="540"/>
        <w:jc w:val="both"/>
      </w:pPr>
      <w:bookmarkStart w:id="33" w:name="P2870"/>
      <w:bookmarkEnd w:id="33"/>
      <w:r>
        <w:t>&lt;1&gt; Показатель утверждается для организаций, которым права владения и (или) пользования централизованными системами горячего водоснабжения, холодного водоснабжения и (или) водоотведения, отдельными объектами таких систем, находящимися в государственной или муниципальной собственности, переданы по договорам аренды таких систем и (или) объектов или по концессионным соглашениям, заключенным в соответствии с законодательством Российской Федерации не ранее 1 января 2014 года.</w:t>
      </w: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jc w:val="both"/>
      </w:pPr>
    </w:p>
    <w:p w:rsidR="0071401A" w:rsidRDefault="00714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9B692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1A"/>
    <w:rsid w:val="003E6D40"/>
    <w:rsid w:val="0071401A"/>
    <w:rsid w:val="00955E9F"/>
    <w:rsid w:val="009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607B3-64C4-4624-ACBC-D0C95C0E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4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4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4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4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14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4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4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AC32E0CCD5ED0F7608428B9F1230216ECC7AF8D67436CBB229EFD0892D7D5B0CBEB1547E660081B4020F3ABDC9231419088866229CDDB54225EE53BcDN5H" TargetMode="External"/><Relationship Id="rId117" Type="http://schemas.openxmlformats.org/officeDocument/2006/relationships/hyperlink" Target="consultantplus://offline/ref=8AC32E0CCD5ED0F7608428B9F1230216ECC7AF8D67436CBB229EFD0892D7D5B0CBEB1547E660081B4020F6ADD09231419088866229CDDB54225EE53BcDN5H" TargetMode="External"/><Relationship Id="rId21" Type="http://schemas.openxmlformats.org/officeDocument/2006/relationships/hyperlink" Target="consultantplus://offline/ref=8AC32E0CCD5ED0F7608428B9F1230216ECC7AF8D67456CBA2290FD0892D7D5B0CBEB1547E660081B4020F3ABDC9231419088866229CDDB54225EE53BcDN5H" TargetMode="External"/><Relationship Id="rId42" Type="http://schemas.openxmlformats.org/officeDocument/2006/relationships/hyperlink" Target="consultantplus://offline/ref=8AC32E0CCD5ED0F7608428B9F1230216ECC7AF8D67476BBF2398FD0892D7D5B0CBEB1547E660081B4020F7AEDA9231419088866229CDDB54225EE53BcDN5H" TargetMode="External"/><Relationship Id="rId47" Type="http://schemas.openxmlformats.org/officeDocument/2006/relationships/hyperlink" Target="consultantplus://offline/ref=8AC32E0CCD5ED0F7608428B9F1230216ECC7AF8D644F6DBC2291FD0892D7D5B0CBEB1547E660081B4020F5ADDF9231419088866229CDDB54225EE53BcDN5H" TargetMode="External"/><Relationship Id="rId63" Type="http://schemas.openxmlformats.org/officeDocument/2006/relationships/hyperlink" Target="consultantplus://offline/ref=8AC32E0CCD5ED0F7608428B9F1230216ECC7AF8D67436CBC219CFD0892D7D5B0CBEB1547E660081B4020F3ADD99231419088866229CDDB54225EE53BcDN5H" TargetMode="External"/><Relationship Id="rId68" Type="http://schemas.openxmlformats.org/officeDocument/2006/relationships/hyperlink" Target="consultantplus://offline/ref=8AC32E0CCD5ED0F7608428B9F1230216ECC7AF8D67436DBC239FFD0892D7D5B0CBEB1547E660081B4020F0ACD19231419088866229CDDB54225EE53BcDN5H" TargetMode="External"/><Relationship Id="rId84" Type="http://schemas.openxmlformats.org/officeDocument/2006/relationships/hyperlink" Target="consultantplus://offline/ref=8AC32E0CCD5ED0F7608428B9F1230216ECC7AF8D67436DB8219AFD0892D7D5B0CBEB1547E660081B4020F4A2DB9231419088866229CDDB54225EE53BcDN5H" TargetMode="External"/><Relationship Id="rId89" Type="http://schemas.openxmlformats.org/officeDocument/2006/relationships/hyperlink" Target="consultantplus://offline/ref=8AC32E0CCD5ED0F7608428B9F1230216ECC7AF8D64406CB2229EFD0892D7D5B0CBEB1547E660081B4020F3ABDF9231419088866229CDDB54225EE53BcDN5H" TargetMode="External"/><Relationship Id="rId112" Type="http://schemas.openxmlformats.org/officeDocument/2006/relationships/hyperlink" Target="consultantplus://offline/ref=8AC32E0CCD5ED0F7608428B9F1230216ECC7AF8D67436DBC239FFD0892D7D5B0CBEB1547E660081B4020F7A2DF9231419088866229CDDB54225EE53BcDN5H" TargetMode="External"/><Relationship Id="rId133" Type="http://schemas.openxmlformats.org/officeDocument/2006/relationships/hyperlink" Target="consultantplus://offline/ref=8AC32E0CCD5ED0F7608428B9F1230216ECC7AF8D67476BB8259DFD0892D7D5B0CBEB1547E660081B4020F2A9D99231419088866229CDDB54225EE53BcDN5H" TargetMode="External"/><Relationship Id="rId138" Type="http://schemas.openxmlformats.org/officeDocument/2006/relationships/hyperlink" Target="consultantplus://offline/ref=8AC32E0CCD5ED0F7608428B9F1230216ECC7AF8D67476BBF2299FD0892D7D5B0CBEB1547E660081B4020F3ABDE9231419088866229CDDB54225EE53BcDN5H" TargetMode="External"/><Relationship Id="rId16" Type="http://schemas.openxmlformats.org/officeDocument/2006/relationships/hyperlink" Target="consultantplus://offline/ref=8AC32E0CCD5ED0F7608428B9F1230216ECC7AF8D67436FB32898FD0892D7D5B0CBEB1547E660081B4020F3ABD09231419088866229CDDB54225EE53BcDN5H" TargetMode="External"/><Relationship Id="rId107" Type="http://schemas.openxmlformats.org/officeDocument/2006/relationships/hyperlink" Target="consultantplus://offline/ref=8AC32E0CCD5ED0F7608428B9F1230216ECC7AF8D67436CB3209EFD0892D7D5B0CBEB1547E660081B4020F2AADE9231419088866229CDDB54225EE53BcDN5H" TargetMode="External"/><Relationship Id="rId11" Type="http://schemas.openxmlformats.org/officeDocument/2006/relationships/hyperlink" Target="consultantplus://offline/ref=8AC32E0CCD5ED0F7608428B9F1230216ECC7AF8D67476BB8259DFD0892D7D5B0CBEB1547E660081B4020F2A9D99231419088866229CDDB54225EE53BcDN5H" TargetMode="External"/><Relationship Id="rId32" Type="http://schemas.openxmlformats.org/officeDocument/2006/relationships/hyperlink" Target="consultantplus://offline/ref=8AC32E0CCD5ED0F7608428B9F1230216ECC7AF8D67436AB2299CFD0892D7D5B0CBEB1547F46050174321EDABD8876710D6cDNFH" TargetMode="External"/><Relationship Id="rId37" Type="http://schemas.openxmlformats.org/officeDocument/2006/relationships/hyperlink" Target="consultantplus://offline/ref=8AC32E0CCD5ED0F7608436B4E74F5519E9CBF685644462EC7CCCFB5FCD87D3E58BAB1312A524011C472BA7FA9DCC6813D5C38B6036D1DB57c3NEH" TargetMode="External"/><Relationship Id="rId53" Type="http://schemas.openxmlformats.org/officeDocument/2006/relationships/hyperlink" Target="consultantplus://offline/ref=8AC32E0CCD5ED0F7608428B9F1230216ECC7AF8D67476BB2249FFD0892D7D5B0CBEB1547E660081B4020F2ABDA9231419088866229CDDB54225EE53BcDN5H" TargetMode="External"/><Relationship Id="rId58" Type="http://schemas.openxmlformats.org/officeDocument/2006/relationships/hyperlink" Target="consultantplus://offline/ref=8AC32E0CCD5ED0F7608428B9F1230216ECC7AF8D674369BD219DFD0892D7D5B0CBEB1547E660081B4020F3ABDF9231419088866229CDDB54225EE53BcDN5H" TargetMode="External"/><Relationship Id="rId74" Type="http://schemas.openxmlformats.org/officeDocument/2006/relationships/hyperlink" Target="consultantplus://offline/ref=8AC32E0CCD5ED0F7608428B9F1230216ECC7AF8D67436FB32898FD0892D7D5B0CBEB1547E660081B4020F3ABD09231419088866229CDDB54225EE53BcDN5H" TargetMode="External"/><Relationship Id="rId79" Type="http://schemas.openxmlformats.org/officeDocument/2006/relationships/hyperlink" Target="consultantplus://offline/ref=8AC32E0CCD5ED0F7608428B9F1230216ECC7AF8D67436DBC239FFD0892D7D5B0CBEB1547E660081B4020F7A8DF9231419088866229CDDB54225EE53BcDN5H" TargetMode="External"/><Relationship Id="rId102" Type="http://schemas.openxmlformats.org/officeDocument/2006/relationships/hyperlink" Target="consultantplus://offline/ref=8AC32E0CCD5ED0F7608428B9F1230216ECC7AF8D674460B3259BFD0892D7D5B0CBEB1547E660081B4020F3ABDF9231419088866229CDDB54225EE53BcDN5H" TargetMode="External"/><Relationship Id="rId123" Type="http://schemas.openxmlformats.org/officeDocument/2006/relationships/hyperlink" Target="consultantplus://offline/ref=8AC32E0CCD5ED0F7608428B9F1230216ECC7AF8D67436CB3209EFD0892D7D5B0CBEB1547E660081B4020F2ACD99231419088866229CDDB54225EE53BcDN5H" TargetMode="External"/><Relationship Id="rId128" Type="http://schemas.openxmlformats.org/officeDocument/2006/relationships/hyperlink" Target="consultantplus://offline/ref=8AC32E0CCD5ED0F7608428B9F1230216ECC7AF8D644F6DBF259CFD0892D7D5B0CBEB1547E660081B4021F0AADB9231419088866229CDDB54225EE53BcDN5H" TargetMode="External"/><Relationship Id="rId144" Type="http://schemas.openxmlformats.org/officeDocument/2006/relationships/hyperlink" Target="consultantplus://offline/ref=8AC32E0CCD5ED0F7608428B9F1230216ECC7AF8D674369B92099FD0892D7D5B0CBEB1547E660081B4020F3ABD19231419088866229CDDB54225EE53BcDN5H" TargetMode="External"/><Relationship Id="rId5" Type="http://schemas.openxmlformats.org/officeDocument/2006/relationships/hyperlink" Target="consultantplus://offline/ref=8AC32E0CCD5ED0F7608428B9F1230216ECC7AF8D644161BC2791FD0892D7D5B0CBEB1547E660081B4020F3A3D09231419088866229CDDB54225EE53BcDN5H" TargetMode="External"/><Relationship Id="rId90" Type="http://schemas.openxmlformats.org/officeDocument/2006/relationships/hyperlink" Target="consultantplus://offline/ref=8AC32E0CCD5ED0F7608428B9F1230216ECC7AF8D644F6DBF259CFD0892D7D5B0CBEB1547E660081B4021F0AADB9231419088866229CDDB54225EE53BcDN5H" TargetMode="External"/><Relationship Id="rId95" Type="http://schemas.openxmlformats.org/officeDocument/2006/relationships/hyperlink" Target="consultantplus://offline/ref=8AC32E0CCD5ED0F7608428B9F1230216ECC7AF8D67476BBF2398FD0892D7D5B0CBEB1547E660081B4021F2A2DB9231419088866229CDDB54225EE53BcDN5H" TargetMode="External"/><Relationship Id="rId22" Type="http://schemas.openxmlformats.org/officeDocument/2006/relationships/hyperlink" Target="consultantplus://offline/ref=8AC32E0CCD5ED0F7608428B9F1230216ECC7AF8D674460B3259BFD0892D7D5B0CBEB1547E660081B4020F3ABDC9231419088866229CDDB54225EE53BcDN5H" TargetMode="External"/><Relationship Id="rId27" Type="http://schemas.openxmlformats.org/officeDocument/2006/relationships/hyperlink" Target="consultantplus://offline/ref=8AC32E0CCD5ED0F7608428B9F1230216ECC7AF8D67436CBC219CFD0892D7D5B0CBEB1547E660081B4020F3ADD99231419088866229CDDB54225EE53BcDN5H" TargetMode="External"/><Relationship Id="rId43" Type="http://schemas.openxmlformats.org/officeDocument/2006/relationships/hyperlink" Target="consultantplus://offline/ref=8AC32E0CCD5ED0F7608436B4E74F5519E9CBF685644462EC7CCCFB5FCD87D3E58BAB1312A524011C472BA7FA9DCC6813D5C38B6036D1DB57c3NEH" TargetMode="External"/><Relationship Id="rId48" Type="http://schemas.openxmlformats.org/officeDocument/2006/relationships/hyperlink" Target="consultantplus://offline/ref=8AC32E0CCD5ED0F7608428B9F1230216ECC7AF8D674768BC279EFD0892D7D5B0CBEB1547E660081B4020F6A9D89231419088866229CDDB54225EE53BcDN5H" TargetMode="External"/><Relationship Id="rId64" Type="http://schemas.openxmlformats.org/officeDocument/2006/relationships/hyperlink" Target="consultantplus://offline/ref=8AC32E0CCD5ED0F7608428B9F1230216ECC7AF8D67436CB3209EFD0892D7D5B0CBEB1547E660081B4020F3A8DC9231419088866229CDDB54225EE53BcDN5H" TargetMode="External"/><Relationship Id="rId69" Type="http://schemas.openxmlformats.org/officeDocument/2006/relationships/hyperlink" Target="consultantplus://offline/ref=8AC32E0CCD5ED0F7608428B9F1230216ECC7AF8D67436CBB229EFD0892D7D5B0CBEB1547E660081B4020F3ABDE9231419088866229CDDB54225EE53BcDN5H" TargetMode="External"/><Relationship Id="rId113" Type="http://schemas.openxmlformats.org/officeDocument/2006/relationships/hyperlink" Target="consultantplus://offline/ref=8AC32E0CCD5ED0F7608428B9F1230216ECC7AF8D67436CBB229EFD0892D7D5B0CBEB1547E660081B4020F7AFD99231419088866229CDDB54225EE53BcDN5H" TargetMode="External"/><Relationship Id="rId118" Type="http://schemas.openxmlformats.org/officeDocument/2006/relationships/hyperlink" Target="consultantplus://offline/ref=8AC32E0CCD5ED0F7608428B9F1230216ECC7AF8D674369B92099FD0892D7D5B0CBEB1547E660081B4020F3ABD19231419088866229CDDB54225EE53BcDN5H" TargetMode="External"/><Relationship Id="rId134" Type="http://schemas.openxmlformats.org/officeDocument/2006/relationships/hyperlink" Target="consultantplus://offline/ref=8AC32E0CCD5ED0F7608428B9F1230216ECC7AF8D67436FB32898FD0892D7D5B0CBEB1547E660081B4020F3ABD09231419088866229CDDB54225EE53BcDN5H" TargetMode="External"/><Relationship Id="rId139" Type="http://schemas.openxmlformats.org/officeDocument/2006/relationships/hyperlink" Target="consultantplus://offline/ref=8AC32E0CCD5ED0F7608428B9F1230216ECC7AF8D644F6DBF259CFD0892D7D5B0CBEB1547E660081B4021F0AADB9231419088866229CDDB54225EE53BcDN5H" TargetMode="External"/><Relationship Id="rId80" Type="http://schemas.openxmlformats.org/officeDocument/2006/relationships/hyperlink" Target="consultantplus://offline/ref=8AC32E0CCD5ED0F7608428B9F1230216ECC7AF8D67436DB8219AFD0892D7D5B0CBEB1547E660081B4020F4AEDF9231419088866229CDDB54225EE53BcDN5H" TargetMode="External"/><Relationship Id="rId85" Type="http://schemas.openxmlformats.org/officeDocument/2006/relationships/hyperlink" Target="consultantplus://offline/ref=8AC32E0CCD5ED0F7608428B9F1230216ECC7AF8D67436CB3209EFD0892D7D5B0CBEB1547E660081B4020F3A3D19231419088866229CDDB54225EE53BcDN5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AC32E0CCD5ED0F7608428B9F1230216ECC7AF8D67476BB9239DFD0892D7D5B0CBEB1547E660081B4020F1AED19231419088866229CDDB54225EE53BcDN5H" TargetMode="External"/><Relationship Id="rId17" Type="http://schemas.openxmlformats.org/officeDocument/2006/relationships/hyperlink" Target="consultantplus://offline/ref=8AC32E0CCD5ED0F7608428B9F1230216ECC7AF8D674568B3219BFD0892D7D5B0CBEB1547E660081B4020F4A8DC9231419088866229CDDB54225EE53BcDN5H" TargetMode="External"/><Relationship Id="rId25" Type="http://schemas.openxmlformats.org/officeDocument/2006/relationships/hyperlink" Target="consultantplus://offline/ref=8AC32E0CCD5ED0F7608428B9F1230216ECC7AF8D67436DBC239FFD0892D7D5B0CBEB1547E660081B4020F0ACDF9231419088866229CDDB54225EE53BcDN5H" TargetMode="External"/><Relationship Id="rId33" Type="http://schemas.openxmlformats.org/officeDocument/2006/relationships/hyperlink" Target="consultantplus://offline/ref=8AC32E0CCD5ED0F7608428B9F1230216ECC7AF8D644161BC2791FD0892D7D5B0CBEB1547E660081B4020F3A2D99231419088866229CDDB54225EE53BcDN5H" TargetMode="External"/><Relationship Id="rId38" Type="http://schemas.openxmlformats.org/officeDocument/2006/relationships/hyperlink" Target="consultantplus://offline/ref=8AC32E0CCD5ED0F7608436B4E74F5519E9CBF685644462EC7CCCFB5FCD87D3E58BAB1312A527001D422BA7FA9DCC6813D5C38B6036D1DB57c3NEH" TargetMode="External"/><Relationship Id="rId46" Type="http://schemas.openxmlformats.org/officeDocument/2006/relationships/hyperlink" Target="consultantplus://offline/ref=8AC32E0CCD5ED0F7608428B9F1230216ECC7AF8D644F6DBF259CFD0892D7D5B0CBEB1547E660081B4020F3A3D89231419088866229CDDB54225EE53BcDN5H" TargetMode="External"/><Relationship Id="rId59" Type="http://schemas.openxmlformats.org/officeDocument/2006/relationships/hyperlink" Target="consultantplus://offline/ref=8AC32E0CCD5ED0F7608428B9F1230216ECC7AF8D674369B92099FD0892D7D5B0CBEB1547E660081B4020F3ABD19231419088866229CDDB54225EE53BcDN5H" TargetMode="External"/><Relationship Id="rId67" Type="http://schemas.openxmlformats.org/officeDocument/2006/relationships/hyperlink" Target="consultantplus://offline/ref=8AC32E0CCD5ED0F7608428B9F1230216ECC7AF8D67436CB3209EFD0892D7D5B0CBEB1547E660081B4020F3A8DF9231419088866229CDDB54225EE53BcDN5H" TargetMode="External"/><Relationship Id="rId103" Type="http://schemas.openxmlformats.org/officeDocument/2006/relationships/hyperlink" Target="consultantplus://offline/ref=8AC32E0CCD5ED0F7608428B9F1230216ECC7AF8D674369B92099FD0892D7D5B0CBEB1547E660081B4020F3ABD19231419088866229CDDB54225EE53BcDN5H" TargetMode="External"/><Relationship Id="rId108" Type="http://schemas.openxmlformats.org/officeDocument/2006/relationships/hyperlink" Target="consultantplus://offline/ref=8AC32E0CCD5ED0F7608428B9F1230216ECC7AF8D67436DB8219AFD0892D7D5B0CBEB1547E660081B4020FBA9DB9231419088866229CDDB54225EE53BcDN5H" TargetMode="External"/><Relationship Id="rId116" Type="http://schemas.openxmlformats.org/officeDocument/2006/relationships/hyperlink" Target="consultantplus://offline/ref=8AC32E0CCD5ED0F7608428B9F1230216ECC7AF8D67436CBB229EFD0892D7D5B0CBEB1547E660081B4020F6AAD19231419088866229CDDB54225EE53BcDN5H" TargetMode="External"/><Relationship Id="rId124" Type="http://schemas.openxmlformats.org/officeDocument/2006/relationships/hyperlink" Target="consultantplus://offline/ref=8AC32E0CCD5ED0F7608428B9F1230216ECC7AF8D67436CBB229EFD0892D7D5B0CBEB1547E660081B4020F5A2DF9231419088866229CDDB54225EE53BcDN5H" TargetMode="External"/><Relationship Id="rId129" Type="http://schemas.openxmlformats.org/officeDocument/2006/relationships/hyperlink" Target="consultantplus://offline/ref=8AC32E0CCD5ED0F7608428B9F1230216ECC7AF8D67476BB8259DFD0892D7D5B0CBEB1547E660081B4020F2A9D99231419088866229CDDB54225EE53BcDN5H" TargetMode="External"/><Relationship Id="rId137" Type="http://schemas.openxmlformats.org/officeDocument/2006/relationships/hyperlink" Target="consultantplus://offline/ref=8AC32E0CCD5ED0F7608428B9F1230216ECC7AF8D644F6DBF259CFD0892D7D5B0CBEB1547E660081B4021F0AADB9231419088866229CDDB54225EE53BcDN5H" TargetMode="External"/><Relationship Id="rId20" Type="http://schemas.openxmlformats.org/officeDocument/2006/relationships/hyperlink" Target="consultantplus://offline/ref=8AC32E0CCD5ED0F7608428B9F1230216ECC7AF8D674369BD219DFD0892D7D5B0CBEB1547E660081B4020F3ABDC9231419088866229CDDB54225EE53BcDN5H" TargetMode="External"/><Relationship Id="rId41" Type="http://schemas.openxmlformats.org/officeDocument/2006/relationships/hyperlink" Target="consultantplus://offline/ref=8AC32E0CCD5ED0F7608428B9F1230216ECC7AF8D67476BBF2398FD0892D7D5B0CBEB1547E660081B4020F7AEDA9231419088866229CDDB54225EE53BcDN5H" TargetMode="External"/><Relationship Id="rId54" Type="http://schemas.openxmlformats.org/officeDocument/2006/relationships/hyperlink" Target="consultantplus://offline/ref=8AC32E0CCD5ED0F7608428B9F1230216ECC7AF8D67436FB32898FD0892D7D5B0CBEB1547E660081B4020F3ABD09231419088866229CDDB54225EE53BcDN5H" TargetMode="External"/><Relationship Id="rId62" Type="http://schemas.openxmlformats.org/officeDocument/2006/relationships/hyperlink" Target="consultantplus://offline/ref=8AC32E0CCD5ED0F7608428B9F1230216ECC7AF8D67436CBB229EFD0892D7D5B0CBEB1547E660081B4020F3ABDF9231419088866229CDDB54225EE53BcDN5H" TargetMode="External"/><Relationship Id="rId70" Type="http://schemas.openxmlformats.org/officeDocument/2006/relationships/hyperlink" Target="consultantplus://offline/ref=8AC32E0CCD5ED0F7608428B9F1230216ECC7AF8D67436DBC239FFD0892D7D5B0CBEB1547E660081B4020F7ABDE9231419088866229CDDB54225EE53BcDN5H" TargetMode="External"/><Relationship Id="rId75" Type="http://schemas.openxmlformats.org/officeDocument/2006/relationships/hyperlink" Target="consultantplus://offline/ref=8AC32E0CCD5ED0F7608428B9F1230216ECC7AF8D67436CBB229EFD0892D7D5B0CBEB1547E660081B4020F1ABDE9231419088866229CDDB54225EE53BcDN5H" TargetMode="External"/><Relationship Id="rId83" Type="http://schemas.openxmlformats.org/officeDocument/2006/relationships/hyperlink" Target="consultantplus://offline/ref=8AC32E0CCD5ED0F7608428B9F1230216ECC7AF8D67476BBF2299FD0892D7D5B0CBEB1547E660081B4020F3ABDE9231419088866229CDDB54225EE53BcDN5H" TargetMode="External"/><Relationship Id="rId88" Type="http://schemas.openxmlformats.org/officeDocument/2006/relationships/hyperlink" Target="consultantplus://offline/ref=8AC32E0CCD5ED0F7608436B4E74F5519E9CBF685644462EC7CCCFB5FCD87D3E58BAB1312A527001D422BA7FA9DCC6813D5C38B6036D1DB57c3NEH" TargetMode="External"/><Relationship Id="rId91" Type="http://schemas.openxmlformats.org/officeDocument/2006/relationships/hyperlink" Target="consultantplus://offline/ref=8AC32E0CCD5ED0F7608428B9F1230216ECC7AF8D644E60BD2091FD0892D7D5B0CBEB1547E660081B4020F7A8D99231419088866229CDDB54225EE53BcDN5H" TargetMode="External"/><Relationship Id="rId96" Type="http://schemas.openxmlformats.org/officeDocument/2006/relationships/hyperlink" Target="consultantplus://offline/ref=8AC32E0CCD5ED0F7608428B9F1230216ECC7AF8D67436FB32898FD0892D7D5B0CBEB1547E660081B4020F3ABD09231419088866229CDDB54225EE53BcDN5H" TargetMode="External"/><Relationship Id="rId111" Type="http://schemas.openxmlformats.org/officeDocument/2006/relationships/hyperlink" Target="consultantplus://offline/ref=8AC32E0CCD5ED0F7608428B9F1230216ECC7AF8D67436CBB229EFD0892D7D5B0CBEB1547E660081B4020F7AAD89231419088866229CDDB54225EE53BcDN5H" TargetMode="External"/><Relationship Id="rId132" Type="http://schemas.openxmlformats.org/officeDocument/2006/relationships/hyperlink" Target="consultantplus://offline/ref=8AC32E0CCD5ED0F7608428B9F1230216ECC7AF8D674369B92099FD0892D7D5B0CBEB1547E660081B4020F3ABD19231419088866229CDDB54225EE53BcDN5H" TargetMode="External"/><Relationship Id="rId140" Type="http://schemas.openxmlformats.org/officeDocument/2006/relationships/hyperlink" Target="consultantplus://offline/ref=8AC32E0CCD5ED0F7608428B9F1230216ECC7AF8D67436FB32898FD0892D7D5B0CBEB1547E660081B4020F3ABD09231419088866229CDDB54225EE53BcDN5H" TargetMode="External"/><Relationship Id="rId145" Type="http://schemas.openxmlformats.org/officeDocument/2006/relationships/hyperlink" Target="consultantplus://offline/ref=8AC32E0CCD5ED0F7608428B9F1230216ECC7AF8D644F6DBF259CFD0892D7D5B0CBEB1547E660081B4021F0AADB9231419088866229CDDB54225EE53BcDN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C32E0CCD5ED0F7608428B9F1230216ECC7AF8D64406CB2229EFD0892D7D5B0CBEB1547E660081B4020F3ABDC9231419088866229CDDB54225EE53BcDN5H" TargetMode="External"/><Relationship Id="rId15" Type="http://schemas.openxmlformats.org/officeDocument/2006/relationships/hyperlink" Target="consultantplus://offline/ref=8AC32E0CCD5ED0F7608428B9F1230216ECC7AF8D67476BB2249FFD0892D7D5B0CBEB1547E660081B4020F2ABDA9231419088866229CDDB54225EE53BcDN5H" TargetMode="External"/><Relationship Id="rId23" Type="http://schemas.openxmlformats.org/officeDocument/2006/relationships/hyperlink" Target="consultantplus://offline/ref=8AC32E0CCD5ED0F7608428B9F1230216ECC7AF8D674369B92099FD0892D7D5B0CBEB1547E660081B4020F3ABD19231419088866229CDDB54225EE53BcDN5H" TargetMode="External"/><Relationship Id="rId28" Type="http://schemas.openxmlformats.org/officeDocument/2006/relationships/hyperlink" Target="consultantplus://offline/ref=8AC32E0CCD5ED0F7608428B9F1230216ECC7AF8D67436CB3209EFD0892D7D5B0CBEB1547E660081B4020F3A8DD9231419088866229CDDB54225EE53BcDN5H" TargetMode="External"/><Relationship Id="rId36" Type="http://schemas.openxmlformats.org/officeDocument/2006/relationships/hyperlink" Target="consultantplus://offline/ref=8AC32E0CCD5ED0F7608428B9F1230216ECC7AF8D644161BC2791FD0892D7D5B0CBEB1547E660081B4020F3A2D99231419088866229CDDB54225EE53BcDN5H" TargetMode="External"/><Relationship Id="rId49" Type="http://schemas.openxmlformats.org/officeDocument/2006/relationships/hyperlink" Target="consultantplus://offline/ref=8AC32E0CCD5ED0F7608428B9F1230216ECC7AF8D67476BB8259DFD0892D7D5B0CBEB1547E660081B4020F2A9D99231419088866229CDDB54225EE53BcDN5H" TargetMode="External"/><Relationship Id="rId57" Type="http://schemas.openxmlformats.org/officeDocument/2006/relationships/hyperlink" Target="consultantplus://offline/ref=8AC32E0CCD5ED0F7608428B9F1230216ECC7AF8D67456BB32890FD0892D7D5B0CBEB1547E660081B4020F2A3DD9231419088866229CDDB54225EE53BcDN5H" TargetMode="External"/><Relationship Id="rId106" Type="http://schemas.openxmlformats.org/officeDocument/2006/relationships/hyperlink" Target="consultantplus://offline/ref=8AC32E0CCD5ED0F7608428B9F1230216ECC7AF8D67436CBB229EFD0892D7D5B0CBEB1547E660081B4020F7AAD99231419088866229CDDB54225EE53BcDN5H" TargetMode="External"/><Relationship Id="rId114" Type="http://schemas.openxmlformats.org/officeDocument/2006/relationships/hyperlink" Target="consultantplus://offline/ref=8AC32E0CCD5ED0F7608428B9F1230216ECC7AF8D67436CBB229EFD0892D7D5B0CBEB1547E660081B4020F7ADD19231419088866229CDDB54225EE53BcDN5H" TargetMode="External"/><Relationship Id="rId119" Type="http://schemas.openxmlformats.org/officeDocument/2006/relationships/hyperlink" Target="consultantplus://offline/ref=8AC32E0CCD5ED0F7608428B9F1230216ECC7AF8D67436CBB229EFD0892D7D5B0CBEB1547E660081B4020F5ADDE9231419088866229CDDB54225EE53BcDN5H" TargetMode="External"/><Relationship Id="rId127" Type="http://schemas.openxmlformats.org/officeDocument/2006/relationships/hyperlink" Target="consultantplus://offline/ref=8AC32E0CCD5ED0F7608428B9F1230216ECC7AF8D64406CB2229EFD0892D7D5B0CBEB1547E660081B4020F3A8DC9231419088866229CDDB54225EE53BcDN5H" TargetMode="External"/><Relationship Id="rId10" Type="http://schemas.openxmlformats.org/officeDocument/2006/relationships/hyperlink" Target="consultantplus://offline/ref=8AC32E0CCD5ED0F7608428B9F1230216ECC7AF8D674768BC279EFD0892D7D5B0CBEB1547E660081B4020F6A9D89231419088866229CDDB54225EE53BcDN5H" TargetMode="External"/><Relationship Id="rId31" Type="http://schemas.openxmlformats.org/officeDocument/2006/relationships/hyperlink" Target="consultantplus://offline/ref=8AC32E0CCD5ED0F7608436B4E74F5519E9CAF885604762EC7CCCFB5FCD87D3E599AB4B1EA6251B1A413EF1ABDBc9NBH" TargetMode="External"/><Relationship Id="rId44" Type="http://schemas.openxmlformats.org/officeDocument/2006/relationships/hyperlink" Target="consultantplus://offline/ref=8AC32E0CCD5ED0F7608428B9F1230216ECC7AF8D64406CB2229EFD0892D7D5B0CBEB1547E660081B4020F3ABDF9231419088866229CDDB54225EE53BcDN5H" TargetMode="External"/><Relationship Id="rId52" Type="http://schemas.openxmlformats.org/officeDocument/2006/relationships/hyperlink" Target="consultantplus://offline/ref=8AC32E0CCD5ED0F7608428B9F1230216ECC7AF8D67476BBF2398FD0892D7D5B0CBEB1547E660081B4020F7A2DA9231419088866229CDDB54225EE53BcDN5H" TargetMode="External"/><Relationship Id="rId60" Type="http://schemas.openxmlformats.org/officeDocument/2006/relationships/hyperlink" Target="consultantplus://offline/ref=8AC32E0CCD5ED0F7608428B9F1230216ECC7AF8D67436DB8219AFD0892D7D5B0CBEB1547E660081B4020F4AAD89231419088866229CDDB54225EE53BcDN5H" TargetMode="External"/><Relationship Id="rId65" Type="http://schemas.openxmlformats.org/officeDocument/2006/relationships/hyperlink" Target="consultantplus://offline/ref=8AC32E0CCD5ED0F7608428B9F1230216ECC7AF8D67436DB8219AFD0892D7D5B0CBEB1547E660081B4020F4AADB9231419088866229CDDB54225EE53BcDN5H" TargetMode="External"/><Relationship Id="rId73" Type="http://schemas.openxmlformats.org/officeDocument/2006/relationships/hyperlink" Target="consultantplus://offline/ref=8AC32E0CCD5ED0F7608428B9F1230216ECC7AF8D67436CBB229EFD0892D7D5B0CBEB1547E660081B4020F2A8DD9231419088866229CDDB54225EE53BcDN5H" TargetMode="External"/><Relationship Id="rId78" Type="http://schemas.openxmlformats.org/officeDocument/2006/relationships/hyperlink" Target="consultantplus://offline/ref=8AC32E0CCD5ED0F7608428B9F1230216ECC7AF8D644F6DBF259CFD0892D7D5B0CBEB1547E660081B4021F0AADB9231419088866229CDDB54225EE53BcDN5H" TargetMode="External"/><Relationship Id="rId81" Type="http://schemas.openxmlformats.org/officeDocument/2006/relationships/hyperlink" Target="consultantplus://offline/ref=8AC32E0CCD5ED0F7608428B9F1230216ECC7AF8D67436CBB229EFD0892D7D5B0CBEB1547E660081B4020F0AEDB9231419088866229CDDB54225EE53BcDN5H" TargetMode="External"/><Relationship Id="rId86" Type="http://schemas.openxmlformats.org/officeDocument/2006/relationships/hyperlink" Target="consultantplus://offline/ref=8AC32E0CCD5ED0F7608428B9F1230216ECC7AF8D67436CBB229EFD0892D7D5B0CBEB1547E660081B4020F0A3D89231419088866229CDDB54225EE53BcDN5H" TargetMode="External"/><Relationship Id="rId94" Type="http://schemas.openxmlformats.org/officeDocument/2006/relationships/hyperlink" Target="consultantplus://offline/ref=8AC32E0CCD5ED0F7608428B9F1230216ECC7AF8D67476BB9239DFD0892D7D5B0CBEB1547E660081B4020F0AFD19231419088866229CDDB54225EE53BcDN5H" TargetMode="External"/><Relationship Id="rId99" Type="http://schemas.openxmlformats.org/officeDocument/2006/relationships/hyperlink" Target="consultantplus://offline/ref=8AC32E0CCD5ED0F7608428B9F1230216ECC7AF8D67456BB32890FD0892D7D5B0CBEB1547E660081B4020F1ADDB9231419088866229CDDB54225EE53BcDN5H" TargetMode="External"/><Relationship Id="rId101" Type="http://schemas.openxmlformats.org/officeDocument/2006/relationships/hyperlink" Target="consultantplus://offline/ref=8AC32E0CCD5ED0F7608428B9F1230216ECC7AF8D67456CBA2290FD0892D7D5B0CBEB1547E660081B4020F3ABDC9231419088866229CDDB54225EE53BcDN5H" TargetMode="External"/><Relationship Id="rId122" Type="http://schemas.openxmlformats.org/officeDocument/2006/relationships/hyperlink" Target="consultantplus://offline/ref=8AC32E0CCD5ED0F7608428B9F1230216ECC7AF8D67436DB8219AFD0892D7D5B0CBEB1547E660081B4020FBAED89231419088866229CDDB54225EE53BcDN5H" TargetMode="External"/><Relationship Id="rId130" Type="http://schemas.openxmlformats.org/officeDocument/2006/relationships/hyperlink" Target="consultantplus://offline/ref=8AC32E0CCD5ED0F7608428B9F1230216ECC7AF8D67476BBF2299FD0892D7D5B0CBEB1547E660081B4020F3ABDE9231419088866229CDDB54225EE53BcDN5H" TargetMode="External"/><Relationship Id="rId135" Type="http://schemas.openxmlformats.org/officeDocument/2006/relationships/hyperlink" Target="consultantplus://offline/ref=8AC32E0CCD5ED0F7608428B9F1230216ECC7AF8D64406CB2229EFD0892D7D5B0CBEB1547E660081B4020F3A8DC9231419088866229CDDB54225EE53BcDN5H" TargetMode="External"/><Relationship Id="rId143" Type="http://schemas.openxmlformats.org/officeDocument/2006/relationships/hyperlink" Target="consultantplus://offline/ref=8AC32E0CCD5ED0F7608428B9F1230216ECC7AF8D67436FB32898FD0892D7D5B0CBEB1547E660081B4020F3ABD09231419088866229CDDB54225EE53BcDN5H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C32E0CCD5ED0F7608428B9F1230216ECC7AF8D644F6DBC2291FD0892D7D5B0CBEB1547E660081B4020F5ADDC9231419088866229CDDB54225EE53BcDN5H" TargetMode="External"/><Relationship Id="rId13" Type="http://schemas.openxmlformats.org/officeDocument/2006/relationships/hyperlink" Target="consultantplus://offline/ref=8AC32E0CCD5ED0F7608428B9F1230216ECC7AF8D67476BBF2299FD0892D7D5B0CBEB1547E660081B4020F3ABDE9231419088866229CDDB54225EE53BcDN5H" TargetMode="External"/><Relationship Id="rId18" Type="http://schemas.openxmlformats.org/officeDocument/2006/relationships/hyperlink" Target="consultantplus://offline/ref=8AC32E0CCD5ED0F7608428B9F1230216ECC7AF8D67456AB8289BFD0892D7D5B0CBEB1547E660081B4020F3A2D99231419088866229CDDB54225EE53BcDN5H" TargetMode="External"/><Relationship Id="rId39" Type="http://schemas.openxmlformats.org/officeDocument/2006/relationships/hyperlink" Target="consultantplus://offline/ref=8AC32E0CCD5ED0F7608428B9F1230216ECC7AF8D644161BC2791FD0892D7D5B0CBEB1547E660081B4020F3A2D89231419088866229CDDB54225EE53BcDN5H" TargetMode="External"/><Relationship Id="rId109" Type="http://schemas.openxmlformats.org/officeDocument/2006/relationships/hyperlink" Target="consultantplus://offline/ref=8AC32E0CCD5ED0F7608428B9F1230216ECC7AF8D67436CB3209EFD0892D7D5B0CBEB1547E660081B4020F2AAD19231419088866229CDDB54225EE53BcDN5H" TargetMode="External"/><Relationship Id="rId34" Type="http://schemas.openxmlformats.org/officeDocument/2006/relationships/hyperlink" Target="consultantplus://offline/ref=8AC32E0CCD5ED0F7608436B4E74F5519E9CBF685644462EC7CCCFB5FCD87D3E58BAB1312A524011C472BA7FA9DCC6813D5C38B6036D1DB57c3NEH" TargetMode="External"/><Relationship Id="rId50" Type="http://schemas.openxmlformats.org/officeDocument/2006/relationships/hyperlink" Target="consultantplus://offline/ref=8AC32E0CCD5ED0F7608428B9F1230216ECC7AF8D67476BB9239DFD0892D7D5B0CBEB1547E660081B4020F1AED09231419088866229CDDB54225EE53BcDN5H" TargetMode="External"/><Relationship Id="rId55" Type="http://schemas.openxmlformats.org/officeDocument/2006/relationships/hyperlink" Target="consultantplus://offline/ref=8AC32E0CCD5ED0F7608428B9F1230216ECC7AF8D674568B3219BFD0892D7D5B0CBEB1547E660081B4020F4A8DF9231419088866229CDDB54225EE53BcDN5H" TargetMode="External"/><Relationship Id="rId76" Type="http://schemas.openxmlformats.org/officeDocument/2006/relationships/hyperlink" Target="consultantplus://offline/ref=8AC32E0CCD5ED0F7608428B9F1230216ECC7AF8D67436CBC219CFD0892D7D5B0CBEB1547E660081B4020F3ADD99231419088866229CDDB54225EE53BcDN5H" TargetMode="External"/><Relationship Id="rId97" Type="http://schemas.openxmlformats.org/officeDocument/2006/relationships/hyperlink" Target="consultantplus://offline/ref=8AC32E0CCD5ED0F7608428B9F1230216ECC7AF8D674568B3219BFD0892D7D5B0CBEB1547E660081B4020FAABDF9231419088866229CDDB54225EE53BcDN5H" TargetMode="External"/><Relationship Id="rId104" Type="http://schemas.openxmlformats.org/officeDocument/2006/relationships/hyperlink" Target="consultantplus://offline/ref=8AC32E0CCD5ED0F7608428B9F1230216ECC7AF8D67436DB8219AFD0892D7D5B0CBEB1547E660081B4020FBA9D89231419088866229CDDB54225EE53BcDN5H" TargetMode="External"/><Relationship Id="rId120" Type="http://schemas.openxmlformats.org/officeDocument/2006/relationships/hyperlink" Target="consultantplus://offline/ref=8AC32E0CCD5ED0F7608428B9F1230216ECC7AF8D644F6DBF259CFD0892D7D5B0CBEB1547E660081B4021F1ADD09231419088866229CDDB54225EE53BcDN5H" TargetMode="External"/><Relationship Id="rId125" Type="http://schemas.openxmlformats.org/officeDocument/2006/relationships/hyperlink" Target="consultantplus://offline/ref=8AC32E0CCD5ED0F7608436B4E74F5519E9CBF685644462EC7CCCFB5FCD87D3E58BAB1312A524011C472BA7FA9DCC6813D5C38B6036D1DB57c3NEH" TargetMode="External"/><Relationship Id="rId141" Type="http://schemas.openxmlformats.org/officeDocument/2006/relationships/hyperlink" Target="consultantplus://offline/ref=8AC32E0CCD5ED0F7608428B9F1230216ECC7AF8D674460B3259BFD0892D7D5B0CBEB1547E660081B4020F3AFD19231419088866229CDDB54225EE53BcDN5H" TargetMode="External"/><Relationship Id="rId146" Type="http://schemas.openxmlformats.org/officeDocument/2006/relationships/hyperlink" Target="consultantplus://offline/ref=8AC32E0CCD5ED0F7608428B9F1230216ECC7AF8D674460B3259BFD0892D7D5B0CBEB1547E660081B4020F3AFD19231419088866229CDDB54225EE53BcDN5H" TargetMode="External"/><Relationship Id="rId7" Type="http://schemas.openxmlformats.org/officeDocument/2006/relationships/hyperlink" Target="consultantplus://offline/ref=8AC32E0CCD5ED0F7608428B9F1230216ECC7AF8D644E60BD2091FD0892D7D5B0CBEB1547E660081B4020F0ADD09231419088866229CDDB54225EE53BcDN5H" TargetMode="External"/><Relationship Id="rId71" Type="http://schemas.openxmlformats.org/officeDocument/2006/relationships/hyperlink" Target="consultantplus://offline/ref=8AC32E0CCD5ED0F7608428B9F1230216ECC7AF8D67476BB8259DFD0892D7D5B0CBEB1547E660081B4020F2A9D99231419088866229CDDB54225EE53BcDN5H" TargetMode="External"/><Relationship Id="rId92" Type="http://schemas.openxmlformats.org/officeDocument/2006/relationships/hyperlink" Target="consultantplus://offline/ref=8AC32E0CCD5ED0F7608428B9F1230216ECC7AF8D644F6DBF259CFD0892D7D5B0CBEB1547E660081B4020FBAADA9231419088866229CDDB54225EE53BcDN5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AC32E0CCD5ED0F7608436B4E74F5519E9C4F888634362EC7CCCFB5FCD87D3E599AB4B1EA6251B1A413EF1ABDBc9NBH" TargetMode="External"/><Relationship Id="rId24" Type="http://schemas.openxmlformats.org/officeDocument/2006/relationships/hyperlink" Target="consultantplus://offline/ref=8AC32E0CCD5ED0F7608428B9F1230216ECC7AF8D67436DB8219AFD0892D7D5B0CBEB1547E660081B4020F4AAD99231419088866229CDDB54225EE53BcDN5H" TargetMode="External"/><Relationship Id="rId40" Type="http://schemas.openxmlformats.org/officeDocument/2006/relationships/hyperlink" Target="consultantplus://offline/ref=8AC32E0CCD5ED0F7608428B9F1230216ECC7AF8D644F6DBF259CFD0892D7D5B0CBEB1547E660081B4020F3AFD89231419088866229CDDB54225EE53BcDN5H" TargetMode="External"/><Relationship Id="rId45" Type="http://schemas.openxmlformats.org/officeDocument/2006/relationships/hyperlink" Target="consultantplus://offline/ref=8AC32E0CCD5ED0F7608428B9F1230216ECC7AF8D644E60BD2091FD0892D7D5B0CBEB1547E660081B4020F0ACD99231419088866229CDDB54225EE53BcDN5H" TargetMode="External"/><Relationship Id="rId66" Type="http://schemas.openxmlformats.org/officeDocument/2006/relationships/hyperlink" Target="consultantplus://offline/ref=8AC32E0CCD5ED0F7608428B9F1230216ECC7AF8D67436DB8219AFD0892D7D5B0CBEB1547E660081B4020F4AFD99231419088866229CDDB54225EE53BcDN5H" TargetMode="External"/><Relationship Id="rId87" Type="http://schemas.openxmlformats.org/officeDocument/2006/relationships/hyperlink" Target="consultantplus://offline/ref=8AC32E0CCD5ED0F7608436B4E74F5519E9CBF685644462EC7CCCFB5FCD87D3E58BAB1312A524011C472BA7FA9DCC6813D5C38B6036D1DB57c3NEH" TargetMode="External"/><Relationship Id="rId110" Type="http://schemas.openxmlformats.org/officeDocument/2006/relationships/hyperlink" Target="consultantplus://offline/ref=8AC32E0CCD5ED0F7608428B9F1230216ECC7AF8D67436DBC239FFD0892D7D5B0CBEB1547E660081B4020F7ADDE9231419088866229CDDB54225EE53BcDN5H" TargetMode="External"/><Relationship Id="rId115" Type="http://schemas.openxmlformats.org/officeDocument/2006/relationships/hyperlink" Target="consultantplus://offline/ref=8AC32E0CCD5ED0F7608428B9F1230216ECC7AF8D67436FB32898FD0892D7D5B0CBEB1547E660081B4020F3ABD09231419088866229CDDB54225EE53BcDN5H" TargetMode="External"/><Relationship Id="rId131" Type="http://schemas.openxmlformats.org/officeDocument/2006/relationships/hyperlink" Target="consultantplus://offline/ref=8AC32E0CCD5ED0F7608428B9F1230216ECC7AF8D67436FB32898FD0892D7D5B0CBEB1547E660081B4020F3ABD09231419088866229CDDB54225EE53BcDN5H" TargetMode="External"/><Relationship Id="rId136" Type="http://schemas.openxmlformats.org/officeDocument/2006/relationships/hyperlink" Target="consultantplus://offline/ref=8AC32E0CCD5ED0F7608428B9F1230216ECC7AF8D674369B92099FD0892D7D5B0CBEB1547E660081B4020F3ABD19231419088866229CDDB54225EE53BcDN5H" TargetMode="External"/><Relationship Id="rId61" Type="http://schemas.openxmlformats.org/officeDocument/2006/relationships/hyperlink" Target="consultantplus://offline/ref=8AC32E0CCD5ED0F7608428B9F1230216ECC7AF8D67436DBC239FFD0892D7D5B0CBEB1547E660081B4020F0ACDE9231419088866229CDDB54225EE53BcDN5H" TargetMode="External"/><Relationship Id="rId82" Type="http://schemas.openxmlformats.org/officeDocument/2006/relationships/hyperlink" Target="consultantplus://offline/ref=8AC32E0CCD5ED0F7608428B9F1230216ECC7AF8D67436DB8219AFD0892D7D5B0CBEB1547E660081B4020F4ACDD9231419088866229CDDB54225EE53BcDN5H" TargetMode="External"/><Relationship Id="rId19" Type="http://schemas.openxmlformats.org/officeDocument/2006/relationships/hyperlink" Target="consultantplus://offline/ref=8AC32E0CCD5ED0F7608428B9F1230216ECC7AF8D67456BB32890FD0892D7D5B0CBEB1547E660081B4020F2A3DA9231419088866229CDDB54225EE53BcDN5H" TargetMode="External"/><Relationship Id="rId14" Type="http://schemas.openxmlformats.org/officeDocument/2006/relationships/hyperlink" Target="consultantplus://offline/ref=8AC32E0CCD5ED0F7608428B9F1230216ECC7AF8D67476BBF2398FD0892D7D5B0CBEB1547E660081B4020F7AEDB9231419088866229CDDB54225EE53BcDN5H" TargetMode="External"/><Relationship Id="rId30" Type="http://schemas.openxmlformats.org/officeDocument/2006/relationships/hyperlink" Target="consultantplus://offline/ref=8AC32E0CCD5ED0F7608436B4E74F5519EECCF0846C4262EC7CCCFB5FCD87D3E599AB4B1EA6251B1A413EF1ABDBc9NBH" TargetMode="External"/><Relationship Id="rId35" Type="http://schemas.openxmlformats.org/officeDocument/2006/relationships/hyperlink" Target="consultantplus://offline/ref=8AC32E0CCD5ED0F7608436B4E74F5519E9CBF685644462EC7CCCFB5FCD87D3E58BAB1312A527001D422BA7FA9DCC6813D5C38B6036D1DB57c3NEH" TargetMode="External"/><Relationship Id="rId56" Type="http://schemas.openxmlformats.org/officeDocument/2006/relationships/hyperlink" Target="consultantplus://offline/ref=8AC32E0CCD5ED0F7608428B9F1230216ECC7AF8D67456AB8289BFD0892D7D5B0CBEB1547E660081B4020F3A2D89231419088866229CDDB54225EE53BcDN5H" TargetMode="External"/><Relationship Id="rId77" Type="http://schemas.openxmlformats.org/officeDocument/2006/relationships/hyperlink" Target="consultantplus://offline/ref=8AC32E0CCD5ED0F7608428B9F1230216ECC7AF8D674369B92099FD0892D7D5B0CBEB1547E660081B4020F3ABD19231419088866229CDDB54225EE53BcDN5H" TargetMode="External"/><Relationship Id="rId100" Type="http://schemas.openxmlformats.org/officeDocument/2006/relationships/hyperlink" Target="consultantplus://offline/ref=8AC32E0CCD5ED0F7608428B9F1230216ECC7AF8D674369BD219DFD0892D7D5B0CBEB1547E660081B4020F2AADE9231419088866229CDDB54225EE53BcDN5H" TargetMode="External"/><Relationship Id="rId105" Type="http://schemas.openxmlformats.org/officeDocument/2006/relationships/hyperlink" Target="consultantplus://offline/ref=8AC32E0CCD5ED0F7608428B9F1230216ECC7AF8D67436DBC239FFD0892D7D5B0CBEB1547E660081B4020F7ADDF9231419088866229CDDB54225EE53BcDN5H" TargetMode="External"/><Relationship Id="rId126" Type="http://schemas.openxmlformats.org/officeDocument/2006/relationships/hyperlink" Target="consultantplus://offline/ref=8AC32E0CCD5ED0F7608436B4E74F5519E9CBF685644462EC7CCCFB5FCD87D3E58BAB1312A527001D422BA7FA9DCC6813D5C38B6036D1DB57c3NEH" TargetMode="External"/><Relationship Id="rId147" Type="http://schemas.openxmlformats.org/officeDocument/2006/relationships/fontTable" Target="fontTable.xml"/><Relationship Id="rId8" Type="http://schemas.openxmlformats.org/officeDocument/2006/relationships/hyperlink" Target="consultantplus://offline/ref=8AC32E0CCD5ED0F7608428B9F1230216ECC7AF8D644F6DBF259CFD0892D7D5B0CBEB1547E660081B4020F3AFD99231419088866229CDDB54225EE53BcDN5H" TargetMode="External"/><Relationship Id="rId51" Type="http://schemas.openxmlformats.org/officeDocument/2006/relationships/hyperlink" Target="consultantplus://offline/ref=8AC32E0CCD5ED0F7608428B9F1230216ECC7AF8D67476BBF2299FD0892D7D5B0CBEB1547E660081B4020F3ABDE9231419088866229CDDB54225EE53BcDN5H" TargetMode="External"/><Relationship Id="rId72" Type="http://schemas.openxmlformats.org/officeDocument/2006/relationships/hyperlink" Target="consultantplus://offline/ref=8AC32E0CCD5ED0F7608428B9F1230216ECC7AF8D67436CBB229EFD0892D7D5B0CBEB1547E660081B4020F3A8DF9231419088866229CDDB54225EE53BcDN5H" TargetMode="External"/><Relationship Id="rId93" Type="http://schemas.openxmlformats.org/officeDocument/2006/relationships/hyperlink" Target="consultantplus://offline/ref=8AC32E0CCD5ED0F7608428B9F1230216ECC7AF8D644F6DBC2291FD0892D7D5B0CBEB1547E660081B4020F5A2DC9231419088866229CDDB54225EE53BcDN5H" TargetMode="External"/><Relationship Id="rId98" Type="http://schemas.openxmlformats.org/officeDocument/2006/relationships/hyperlink" Target="consultantplus://offline/ref=8AC32E0CCD5ED0F7608428B9F1230216ECC7AF8D67456AB8289BFD0892D7D5B0CBEB1547E660081B4020F7ACDB9231419088866229CDDB54225EE53BcDN5H" TargetMode="External"/><Relationship Id="rId121" Type="http://schemas.openxmlformats.org/officeDocument/2006/relationships/hyperlink" Target="consultantplus://offline/ref=8AC32E0CCD5ED0F7608428B9F1230216ECC7AF8D67436DBC239FFD0892D7D5B0CBEB1547E660081B4020F6A9DC9231419088866229CDDB54225EE53BcDN5H" TargetMode="External"/><Relationship Id="rId142" Type="http://schemas.openxmlformats.org/officeDocument/2006/relationships/hyperlink" Target="consultantplus://offline/ref=8AC32E0CCD5ED0F7608428B9F1230216ECC7AF8D674369B92099FD0892D7D5B0CBEB1547E660081B4020F3ABD19231419088866229CDDB54225EE53BcDN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47</Pages>
  <Words>11772</Words>
  <Characters>67106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3</cp:revision>
  <dcterms:created xsi:type="dcterms:W3CDTF">2022-01-31T07:13:00Z</dcterms:created>
  <dcterms:modified xsi:type="dcterms:W3CDTF">2022-02-01T13:02:00Z</dcterms:modified>
</cp:coreProperties>
</file>