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A8" w:rsidRDefault="00CA20A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20A8" w:rsidRDefault="00CA20A8">
      <w:pPr>
        <w:pStyle w:val="ConsPlusNormal"/>
        <w:outlineLvl w:val="0"/>
      </w:pPr>
    </w:p>
    <w:p w:rsidR="00CA20A8" w:rsidRDefault="00CA20A8">
      <w:pPr>
        <w:pStyle w:val="ConsPlusTitle"/>
        <w:jc w:val="center"/>
        <w:outlineLvl w:val="0"/>
      </w:pPr>
      <w:r>
        <w:t>РЕГИОНАЛЬНАЯ СЛУЖБА ПО ТАРИФАМ</w:t>
      </w:r>
    </w:p>
    <w:p w:rsidR="00CA20A8" w:rsidRDefault="00CA20A8">
      <w:pPr>
        <w:pStyle w:val="ConsPlusTitle"/>
        <w:jc w:val="center"/>
      </w:pPr>
      <w:r>
        <w:t>ХАНТЫ-МАНСИЙСКОГО АВТОНОМНОГО ОКРУГА - ЮГРЫ</w:t>
      </w:r>
    </w:p>
    <w:p w:rsidR="00CA20A8" w:rsidRDefault="00CA20A8">
      <w:pPr>
        <w:pStyle w:val="ConsPlusTitle"/>
        <w:jc w:val="center"/>
      </w:pPr>
    </w:p>
    <w:p w:rsidR="00CA20A8" w:rsidRDefault="00CA20A8">
      <w:pPr>
        <w:pStyle w:val="ConsPlusTitle"/>
        <w:jc w:val="center"/>
      </w:pPr>
      <w:r>
        <w:t>ПРИКАЗ</w:t>
      </w:r>
    </w:p>
    <w:p w:rsidR="00CA20A8" w:rsidRDefault="00CA20A8">
      <w:pPr>
        <w:pStyle w:val="ConsPlusTitle"/>
        <w:jc w:val="center"/>
      </w:pPr>
      <w:r>
        <w:t>от 26 ноября 2019 г. N 96-нп</w:t>
      </w:r>
    </w:p>
    <w:p w:rsidR="00CA20A8" w:rsidRDefault="00CA20A8">
      <w:pPr>
        <w:pStyle w:val="ConsPlusTitle"/>
        <w:jc w:val="center"/>
      </w:pPr>
    </w:p>
    <w:p w:rsidR="00CA20A8" w:rsidRDefault="00CA20A8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CA20A8" w:rsidRDefault="00CA20A8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CA20A8" w:rsidRDefault="00CA20A8">
      <w:pPr>
        <w:pStyle w:val="ConsPlusNormal"/>
        <w:jc w:val="center"/>
      </w:pPr>
    </w:p>
    <w:p w:rsidR="00CA20A8" w:rsidRDefault="00CA20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26 ноября 2019 года N 81 приказываю: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1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15" w:history="1">
        <w:r>
          <w:rPr>
            <w:color w:val="0000FF"/>
          </w:rPr>
          <w:t>2</w:t>
        </w:r>
      </w:hyperlink>
      <w:r>
        <w:t xml:space="preserve">, </w:t>
      </w:r>
      <w:hyperlink w:anchor="P220" w:history="1">
        <w:r>
          <w:rPr>
            <w:color w:val="0000FF"/>
          </w:rPr>
          <w:t>3</w:t>
        </w:r>
      </w:hyperlink>
      <w:r>
        <w:t xml:space="preserve"> к настоящему приказу.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2020 года по 31 декабря 2020 года.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3. </w:t>
      </w:r>
      <w:hyperlink w:anchor="P115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2020 года по 31 декабря 2022 года.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4. </w:t>
      </w:r>
      <w:hyperlink w:anchor="P220" w:history="1">
        <w:r>
          <w:rPr>
            <w:color w:val="0000FF"/>
          </w:rPr>
          <w:t>Тарифы</w:t>
        </w:r>
      </w:hyperlink>
      <w:r>
        <w:t>, установленные в приложении 3 к настоящему приказу, действуют с 1 января 2020 года по 31 декабря 2024 года.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5. Установить на 2020 - 2022 годы долгосрочные </w:t>
      </w:r>
      <w:hyperlink w:anchor="P425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4 к настоящему приказу.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6. Установить на 2020 - 2024 годы долгосрочные </w:t>
      </w:r>
      <w:hyperlink w:anchor="P603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5 к настоящему приказу.</w:t>
      </w:r>
    </w:p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jc w:val="right"/>
      </w:pPr>
      <w:r>
        <w:t>Руководитель службы</w:t>
      </w:r>
    </w:p>
    <w:p w:rsidR="00CA20A8" w:rsidRDefault="00CA20A8">
      <w:pPr>
        <w:pStyle w:val="ConsPlusNormal"/>
        <w:jc w:val="right"/>
      </w:pPr>
      <w:r>
        <w:t>А.А.БЕРЕЗОВСКИЙ</w:t>
      </w: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  <w:jc w:val="right"/>
        <w:outlineLvl w:val="0"/>
      </w:pPr>
      <w:r>
        <w:t>Приложение 1</w:t>
      </w:r>
    </w:p>
    <w:p w:rsidR="00CA20A8" w:rsidRDefault="00CA20A8">
      <w:pPr>
        <w:pStyle w:val="ConsPlusNormal"/>
        <w:jc w:val="right"/>
      </w:pPr>
      <w:r>
        <w:t>к приказу Региональной службы</w:t>
      </w:r>
    </w:p>
    <w:p w:rsidR="00CA20A8" w:rsidRDefault="00CA20A8">
      <w:pPr>
        <w:pStyle w:val="ConsPlusNormal"/>
        <w:jc w:val="right"/>
      </w:pPr>
      <w:r>
        <w:t>по тарифам Ханты-Мансийского</w:t>
      </w:r>
    </w:p>
    <w:p w:rsidR="00CA20A8" w:rsidRDefault="00CA20A8">
      <w:pPr>
        <w:pStyle w:val="ConsPlusNormal"/>
        <w:jc w:val="right"/>
      </w:pPr>
      <w:r>
        <w:t>автономного округа - Югры</w:t>
      </w:r>
    </w:p>
    <w:p w:rsidR="00CA20A8" w:rsidRDefault="00CA20A8">
      <w:pPr>
        <w:pStyle w:val="ConsPlusNormal"/>
        <w:jc w:val="right"/>
      </w:pPr>
      <w:r>
        <w:t>от 26 ноября 2019 года N 96-нп</w:t>
      </w:r>
    </w:p>
    <w:p w:rsidR="00CA20A8" w:rsidRDefault="00CA20A8">
      <w:pPr>
        <w:pStyle w:val="ConsPlusTitle"/>
        <w:jc w:val="center"/>
      </w:pPr>
      <w:bookmarkStart w:id="0" w:name="P31"/>
      <w:bookmarkEnd w:id="0"/>
      <w:r>
        <w:t>ТАРИФЫ</w:t>
      </w:r>
    </w:p>
    <w:p w:rsidR="00CA20A8" w:rsidRDefault="00CA20A8">
      <w:pPr>
        <w:pStyle w:val="ConsPlusTitle"/>
        <w:jc w:val="center"/>
      </w:pPr>
      <w:r>
        <w:t>НА ТЕПЛОВУЮ ЭНЕРГИЮ (МОЩНОСТЬ), ПОСТАВЛЯЕМУЮ</w:t>
      </w:r>
    </w:p>
    <w:p w:rsidR="00CA20A8" w:rsidRDefault="00CA20A8">
      <w:pPr>
        <w:pStyle w:val="ConsPlusTitle"/>
        <w:jc w:val="center"/>
      </w:pPr>
      <w:r>
        <w:t>ТЕПЛОСНАБЖАЮЩИМИ ОРГАНИЗАЦИЯМИ ПОТРЕБИТЕЛЯМ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977"/>
        <w:gridCol w:w="709"/>
        <w:gridCol w:w="1417"/>
        <w:gridCol w:w="1417"/>
      </w:tblGrid>
      <w:tr w:rsidR="00CA20A8" w:rsidTr="00C2746E">
        <w:tc>
          <w:tcPr>
            <w:tcW w:w="704" w:type="dxa"/>
            <w:vMerge w:val="restart"/>
          </w:tcPr>
          <w:p w:rsidR="00CA20A8" w:rsidRDefault="00CA20A8" w:rsidP="00C274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0" w:type="dxa"/>
            <w:vMerge w:val="restart"/>
          </w:tcPr>
          <w:p w:rsidR="00CA20A8" w:rsidRDefault="00CA20A8" w:rsidP="00C2746E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977" w:type="dxa"/>
            <w:vMerge w:val="restart"/>
          </w:tcPr>
          <w:p w:rsidR="00CA20A8" w:rsidRDefault="00CA20A8" w:rsidP="00C2746E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</w:tcPr>
          <w:p w:rsidR="00CA20A8" w:rsidRDefault="00CA20A8" w:rsidP="00C2746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4" w:type="dxa"/>
            <w:gridSpan w:val="2"/>
          </w:tcPr>
          <w:p w:rsidR="00CA20A8" w:rsidRDefault="00CA20A8" w:rsidP="00C2746E">
            <w:pPr>
              <w:pStyle w:val="ConsPlusNormal"/>
              <w:jc w:val="center"/>
            </w:pPr>
            <w:r>
              <w:t>Вода</w:t>
            </w:r>
          </w:p>
        </w:tc>
      </w:tr>
      <w:tr w:rsidR="00CA20A8" w:rsidTr="00C2746E">
        <w:tc>
          <w:tcPr>
            <w:tcW w:w="704" w:type="dxa"/>
            <w:vMerge/>
          </w:tcPr>
          <w:p w:rsidR="00CA20A8" w:rsidRDefault="00CA20A8" w:rsidP="00C2746E">
            <w:pPr>
              <w:spacing w:after="0"/>
            </w:pPr>
          </w:p>
        </w:tc>
        <w:tc>
          <w:tcPr>
            <w:tcW w:w="2410" w:type="dxa"/>
            <w:vMerge/>
          </w:tcPr>
          <w:p w:rsidR="00CA20A8" w:rsidRDefault="00CA20A8" w:rsidP="00C2746E">
            <w:pPr>
              <w:spacing w:after="0"/>
            </w:pPr>
          </w:p>
        </w:tc>
        <w:tc>
          <w:tcPr>
            <w:tcW w:w="2977" w:type="dxa"/>
            <w:vMerge/>
          </w:tcPr>
          <w:p w:rsidR="00CA20A8" w:rsidRDefault="00CA20A8" w:rsidP="00C2746E">
            <w:pPr>
              <w:spacing w:after="0"/>
            </w:pPr>
          </w:p>
        </w:tc>
        <w:tc>
          <w:tcPr>
            <w:tcW w:w="709" w:type="dxa"/>
            <w:vMerge/>
          </w:tcPr>
          <w:p w:rsidR="00CA20A8" w:rsidRDefault="00CA20A8" w:rsidP="00C2746E">
            <w:pPr>
              <w:spacing w:after="0"/>
            </w:pP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A20A8" w:rsidTr="00C2746E">
        <w:trPr>
          <w:trHeight w:val="215"/>
        </w:trPr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1.</w:t>
            </w:r>
          </w:p>
        </w:tc>
        <w:tc>
          <w:tcPr>
            <w:tcW w:w="8930" w:type="dxa"/>
            <w:gridSpan w:val="5"/>
          </w:tcPr>
          <w:p w:rsidR="00CA20A8" w:rsidRDefault="00CA20A8" w:rsidP="00C2746E">
            <w:pPr>
              <w:pStyle w:val="ConsPlusNormal"/>
            </w:pPr>
            <w:r>
              <w:t>Муниципальное унитарное предприятие "Управление теплоснабжения г. п. Талинка" &lt;**&gt;</w:t>
            </w:r>
          </w:p>
        </w:tc>
      </w:tr>
      <w:tr w:rsidR="00CA20A8" w:rsidTr="00C2746E">
        <w:trPr>
          <w:trHeight w:val="466"/>
        </w:trPr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1.1.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Талинка Октябрьского района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1.1.1.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1727,93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1788,38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1.1.2.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>Население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1.1.3.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1727,93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1788,38</w:t>
            </w:r>
          </w:p>
        </w:tc>
      </w:tr>
      <w:tr w:rsidR="00CA20A8" w:rsidTr="00C2746E">
        <w:trPr>
          <w:trHeight w:val="406"/>
        </w:trPr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</w:t>
            </w:r>
          </w:p>
        </w:tc>
        <w:tc>
          <w:tcPr>
            <w:tcW w:w="8930" w:type="dxa"/>
            <w:gridSpan w:val="5"/>
          </w:tcPr>
          <w:p w:rsidR="00CA20A8" w:rsidRDefault="00CA20A8" w:rsidP="00C2746E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CA20A8" w:rsidTr="00C2746E">
        <w:trPr>
          <w:trHeight w:val="799"/>
        </w:trPr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2.1.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котельной по ул. </w:t>
            </w:r>
            <w:proofErr w:type="spellStart"/>
            <w:r>
              <w:t>Долгопрудная</w:t>
            </w:r>
            <w:proofErr w:type="spellEnd"/>
            <w:r>
              <w:t>, д. 5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2.1.1.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1404,77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1448,52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2.1.2.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2.1.3.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1685,72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1738,22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2.2.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котельных N 4 по улице Крымская, 39а, N 6 по улице Крымская, 12а</w:t>
            </w:r>
          </w:p>
        </w:tc>
      </w:tr>
      <w:tr w:rsidR="00CA20A8" w:rsidTr="00C2746E">
        <w:trPr>
          <w:trHeight w:val="217"/>
        </w:trPr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2.2.1.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1607,38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1663,63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2.2.2.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6520" w:type="dxa"/>
            <w:gridSpan w:val="4"/>
          </w:tcPr>
          <w:p w:rsidR="00CA20A8" w:rsidRDefault="00CA20A8" w:rsidP="00C2746E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CA20A8" w:rsidTr="00C2746E">
        <w:tc>
          <w:tcPr>
            <w:tcW w:w="704" w:type="dxa"/>
          </w:tcPr>
          <w:p w:rsidR="00CA20A8" w:rsidRDefault="00CA20A8" w:rsidP="00C2746E">
            <w:pPr>
              <w:pStyle w:val="ConsPlusNormal"/>
            </w:pPr>
            <w:r>
              <w:t>2.2.3.</w:t>
            </w:r>
          </w:p>
        </w:tc>
        <w:tc>
          <w:tcPr>
            <w:tcW w:w="2410" w:type="dxa"/>
          </w:tcPr>
          <w:p w:rsidR="00CA20A8" w:rsidRDefault="00CA20A8" w:rsidP="00C2746E">
            <w:pPr>
              <w:pStyle w:val="ConsPlusNormal"/>
            </w:pPr>
          </w:p>
        </w:tc>
        <w:tc>
          <w:tcPr>
            <w:tcW w:w="2977" w:type="dxa"/>
          </w:tcPr>
          <w:p w:rsidR="00CA20A8" w:rsidRDefault="00CA20A8" w:rsidP="00C2746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CA20A8" w:rsidRDefault="00CA20A8" w:rsidP="00C2746E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1928,86</w:t>
            </w:r>
          </w:p>
        </w:tc>
        <w:tc>
          <w:tcPr>
            <w:tcW w:w="1417" w:type="dxa"/>
          </w:tcPr>
          <w:p w:rsidR="00CA20A8" w:rsidRDefault="00CA20A8" w:rsidP="00C2746E">
            <w:pPr>
              <w:pStyle w:val="ConsPlusNormal"/>
            </w:pPr>
            <w:r>
              <w:t>1996,36</w:t>
            </w:r>
          </w:p>
        </w:tc>
      </w:tr>
    </w:tbl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  <w:jc w:val="right"/>
        <w:outlineLvl w:val="0"/>
      </w:pPr>
      <w:r>
        <w:t>Приложение 2</w:t>
      </w:r>
    </w:p>
    <w:p w:rsidR="00CA20A8" w:rsidRDefault="00CA20A8">
      <w:pPr>
        <w:pStyle w:val="ConsPlusNormal"/>
        <w:jc w:val="right"/>
      </w:pPr>
      <w:r>
        <w:t>к приказу Региональной службы</w:t>
      </w:r>
    </w:p>
    <w:p w:rsidR="00CA20A8" w:rsidRDefault="00CA20A8">
      <w:pPr>
        <w:pStyle w:val="ConsPlusNormal"/>
        <w:jc w:val="right"/>
      </w:pPr>
      <w:r>
        <w:t>по тарифам Ханты-Мансийского</w:t>
      </w:r>
    </w:p>
    <w:p w:rsidR="00CA20A8" w:rsidRDefault="00CA20A8">
      <w:pPr>
        <w:pStyle w:val="ConsPlusNormal"/>
        <w:jc w:val="right"/>
      </w:pPr>
      <w:r>
        <w:t>автономного округа - Югры</w:t>
      </w:r>
    </w:p>
    <w:p w:rsidR="00CA20A8" w:rsidRDefault="00CA20A8">
      <w:pPr>
        <w:pStyle w:val="ConsPlusNormal"/>
        <w:jc w:val="right"/>
      </w:pPr>
      <w:r>
        <w:t>от 26 ноября 2019 года N 96-нп</w:t>
      </w:r>
    </w:p>
    <w:p w:rsidR="00CA20A8" w:rsidRDefault="00CA20A8">
      <w:pPr>
        <w:pStyle w:val="ConsPlusNormal"/>
      </w:pPr>
    </w:p>
    <w:p w:rsidR="00CA20A8" w:rsidRDefault="00CA20A8">
      <w:pPr>
        <w:pStyle w:val="ConsPlusTitle"/>
        <w:jc w:val="center"/>
      </w:pPr>
      <w:bookmarkStart w:id="1" w:name="P115"/>
      <w:bookmarkEnd w:id="1"/>
      <w:r>
        <w:t>ТАРИФЫ</w:t>
      </w:r>
    </w:p>
    <w:p w:rsidR="00CA20A8" w:rsidRDefault="00CA20A8">
      <w:pPr>
        <w:pStyle w:val="ConsPlusTitle"/>
        <w:jc w:val="center"/>
      </w:pPr>
      <w:r>
        <w:t>НА ТЕПЛОВУЮ ЭНЕРГИЮ (МОЩНОСТЬ), ПОСТАВЛЯЕМУЮ</w:t>
      </w:r>
    </w:p>
    <w:p w:rsidR="00CA20A8" w:rsidRDefault="00CA20A8">
      <w:pPr>
        <w:pStyle w:val="ConsPlusTitle"/>
        <w:jc w:val="center"/>
      </w:pPr>
      <w:r>
        <w:t>ТЕПЛОСНАБЖАЮЩИМИ ОРГАНИЗАЦИЯМИ ПОТРЕБИТЕЛЯМ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1983"/>
        <w:gridCol w:w="2836"/>
        <w:gridCol w:w="711"/>
        <w:gridCol w:w="1418"/>
        <w:gridCol w:w="1417"/>
      </w:tblGrid>
      <w:tr w:rsidR="00CA20A8" w:rsidTr="00C2746E">
        <w:tc>
          <w:tcPr>
            <w:tcW w:w="1130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3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836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1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5" w:type="dxa"/>
            <w:gridSpan w:val="2"/>
          </w:tcPr>
          <w:p w:rsidR="00CA20A8" w:rsidRDefault="00CA20A8">
            <w:pPr>
              <w:pStyle w:val="ConsPlusNormal"/>
              <w:jc w:val="center"/>
            </w:pPr>
            <w:r>
              <w:t>Вода</w:t>
            </w:r>
          </w:p>
        </w:tc>
      </w:tr>
      <w:tr w:rsidR="00CA20A8" w:rsidTr="00C2746E">
        <w:tc>
          <w:tcPr>
            <w:tcW w:w="1130" w:type="dxa"/>
            <w:vMerge/>
          </w:tcPr>
          <w:p w:rsidR="00CA20A8" w:rsidRDefault="00CA20A8"/>
        </w:tc>
        <w:tc>
          <w:tcPr>
            <w:tcW w:w="1983" w:type="dxa"/>
            <w:vMerge/>
          </w:tcPr>
          <w:p w:rsidR="00CA20A8" w:rsidRDefault="00CA20A8"/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  <w:vMerge/>
          </w:tcPr>
          <w:p w:rsidR="00CA20A8" w:rsidRDefault="00CA20A8"/>
        </w:tc>
        <w:tc>
          <w:tcPr>
            <w:tcW w:w="1418" w:type="dxa"/>
          </w:tcPr>
          <w:p w:rsidR="00CA20A8" w:rsidRDefault="00CA20A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</w:t>
            </w:r>
          </w:p>
        </w:tc>
        <w:tc>
          <w:tcPr>
            <w:tcW w:w="8365" w:type="dxa"/>
            <w:gridSpan w:val="5"/>
          </w:tcPr>
          <w:p w:rsidR="00CA20A8" w:rsidRDefault="00CA20A8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&lt;*&gt;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382" w:type="dxa"/>
            <w:gridSpan w:val="4"/>
          </w:tcPr>
          <w:p w:rsidR="00CA20A8" w:rsidRDefault="00CA20A8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1.1.1.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2943,97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3047,00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1.1.2.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3047,00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3114,45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1.1.3.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3114,45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3221,57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1.1.4.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382" w:type="dxa"/>
            <w:gridSpan w:val="4"/>
          </w:tcPr>
          <w:p w:rsidR="00CA20A8" w:rsidRDefault="00CA20A8">
            <w:pPr>
              <w:pStyle w:val="ConsPlusNormal"/>
            </w:pPr>
            <w:r>
              <w:t>Население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1.1.5.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2943,97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3047,00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1.1.6.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3047,00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3114,45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1.1.7.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3114,45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3221,57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</w:t>
            </w:r>
          </w:p>
        </w:tc>
        <w:tc>
          <w:tcPr>
            <w:tcW w:w="8365" w:type="dxa"/>
            <w:gridSpan w:val="5"/>
          </w:tcPr>
          <w:p w:rsidR="00CA20A8" w:rsidRDefault="00CA20A8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 &lt;*&gt;</w:t>
            </w:r>
          </w:p>
        </w:tc>
      </w:tr>
      <w:tr w:rsidR="00CA20A8" w:rsidTr="00C2746E">
        <w:trPr>
          <w:trHeight w:val="802"/>
        </w:trPr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382" w:type="dxa"/>
            <w:gridSpan w:val="4"/>
          </w:tcPr>
          <w:p w:rsidR="00CA20A8" w:rsidRDefault="00CA20A8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2.1.1.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2845,04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2944,61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2.1.2.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2944,61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3007,05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2.1.3.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3007,05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3112,29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2.1.4.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382" w:type="dxa"/>
            <w:gridSpan w:val="4"/>
          </w:tcPr>
          <w:p w:rsidR="00CA20A8" w:rsidRDefault="00CA20A8">
            <w:pPr>
              <w:pStyle w:val="ConsPlusNormal"/>
            </w:pPr>
            <w:r>
              <w:t>Население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2.1.5.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2845,04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2944,61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2.1.6.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2944,61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3007,05</w:t>
            </w:r>
          </w:p>
        </w:tc>
      </w:tr>
      <w:tr w:rsidR="00CA20A8" w:rsidTr="00C2746E">
        <w:tc>
          <w:tcPr>
            <w:tcW w:w="1130" w:type="dxa"/>
          </w:tcPr>
          <w:p w:rsidR="00CA20A8" w:rsidRDefault="00CA20A8">
            <w:pPr>
              <w:pStyle w:val="ConsPlusNormal"/>
            </w:pPr>
            <w:r>
              <w:t>2.1.7.</w:t>
            </w:r>
          </w:p>
        </w:tc>
        <w:tc>
          <w:tcPr>
            <w:tcW w:w="1983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836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CA20A8" w:rsidRDefault="00CA20A8">
            <w:pPr>
              <w:pStyle w:val="ConsPlusNormal"/>
            </w:pPr>
            <w:r>
              <w:t>3007,05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3112,29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  <w:r>
        <w:t>--------------------------------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CA20A8" w:rsidRDefault="00CA20A8">
      <w:pPr>
        <w:pStyle w:val="ConsPlusNormal"/>
        <w:jc w:val="right"/>
        <w:outlineLvl w:val="0"/>
      </w:pPr>
      <w:r>
        <w:t>Приложение 3</w:t>
      </w:r>
    </w:p>
    <w:p w:rsidR="00CA20A8" w:rsidRDefault="00CA20A8">
      <w:pPr>
        <w:pStyle w:val="ConsPlusNormal"/>
        <w:jc w:val="right"/>
      </w:pPr>
      <w:r>
        <w:t>к приказу Региональной службы</w:t>
      </w:r>
    </w:p>
    <w:p w:rsidR="00CA20A8" w:rsidRDefault="00CA20A8">
      <w:pPr>
        <w:pStyle w:val="ConsPlusNormal"/>
        <w:jc w:val="right"/>
      </w:pPr>
      <w:r>
        <w:t>по тарифам Ханты-Мансийского</w:t>
      </w:r>
    </w:p>
    <w:p w:rsidR="00CA20A8" w:rsidRDefault="00CA20A8">
      <w:pPr>
        <w:pStyle w:val="ConsPlusNormal"/>
        <w:jc w:val="right"/>
      </w:pPr>
      <w:r>
        <w:t>автономного округа - Югры</w:t>
      </w:r>
    </w:p>
    <w:p w:rsidR="00CA20A8" w:rsidRDefault="00CA20A8">
      <w:pPr>
        <w:pStyle w:val="ConsPlusNormal"/>
        <w:jc w:val="right"/>
      </w:pPr>
      <w:r>
        <w:t>от 26 ноября 2019 года N 96-нп</w:t>
      </w:r>
    </w:p>
    <w:p w:rsidR="00CA20A8" w:rsidRDefault="00CA20A8">
      <w:pPr>
        <w:pStyle w:val="ConsPlusNormal"/>
      </w:pPr>
    </w:p>
    <w:p w:rsidR="00CA20A8" w:rsidRDefault="00CA20A8">
      <w:pPr>
        <w:pStyle w:val="ConsPlusTitle"/>
        <w:jc w:val="center"/>
      </w:pPr>
      <w:bookmarkStart w:id="2" w:name="P220"/>
      <w:bookmarkEnd w:id="2"/>
      <w:r>
        <w:t>ТАРИФЫ</w:t>
      </w:r>
    </w:p>
    <w:p w:rsidR="00CA20A8" w:rsidRDefault="00CA20A8">
      <w:pPr>
        <w:pStyle w:val="ConsPlusTitle"/>
        <w:jc w:val="center"/>
      </w:pPr>
      <w:r>
        <w:t>НА ТЕПЛОВУЮ ЭНЕРГИЮ (МОЩНОСТЬ), ПОСТАВЛЯЕМУЮ</w:t>
      </w:r>
    </w:p>
    <w:p w:rsidR="00CA20A8" w:rsidRDefault="00CA20A8">
      <w:pPr>
        <w:pStyle w:val="ConsPlusTitle"/>
        <w:jc w:val="center"/>
      </w:pPr>
      <w:r>
        <w:t>ТЕПЛОСНАБЖАЮЩИМИ ОРГАНИЗАЦИЯМИ ПОТРЕБИТЕЛЯМ</w:t>
      </w:r>
    </w:p>
    <w:p w:rsidR="00CA20A8" w:rsidRDefault="00CA20A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2412"/>
        <w:gridCol w:w="711"/>
        <w:gridCol w:w="1417"/>
        <w:gridCol w:w="1397"/>
      </w:tblGrid>
      <w:tr w:rsidR="00CA20A8">
        <w:tc>
          <w:tcPr>
            <w:tcW w:w="1133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1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14" w:type="dxa"/>
            <w:gridSpan w:val="2"/>
          </w:tcPr>
          <w:p w:rsidR="00CA20A8" w:rsidRDefault="00CA20A8">
            <w:pPr>
              <w:pStyle w:val="ConsPlusNormal"/>
              <w:jc w:val="center"/>
            </w:pPr>
            <w:r>
              <w:t>Вода</w:t>
            </w:r>
          </w:p>
        </w:tc>
      </w:tr>
      <w:tr w:rsidR="00CA20A8">
        <w:tc>
          <w:tcPr>
            <w:tcW w:w="1133" w:type="dxa"/>
            <w:vMerge/>
          </w:tcPr>
          <w:p w:rsidR="00CA20A8" w:rsidRDefault="00CA20A8"/>
        </w:tc>
        <w:tc>
          <w:tcPr>
            <w:tcW w:w="1984" w:type="dxa"/>
            <w:vMerge/>
          </w:tcPr>
          <w:p w:rsidR="00CA20A8" w:rsidRDefault="00CA20A8"/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  <w:vMerge/>
          </w:tcPr>
          <w:p w:rsidR="00CA20A8" w:rsidRDefault="00CA20A8"/>
        </w:tc>
        <w:tc>
          <w:tcPr>
            <w:tcW w:w="1417" w:type="dxa"/>
          </w:tcPr>
          <w:p w:rsidR="00CA20A8" w:rsidRDefault="00CA20A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</w:t>
            </w:r>
          </w:p>
        </w:tc>
        <w:tc>
          <w:tcPr>
            <w:tcW w:w="7921" w:type="dxa"/>
            <w:gridSpan w:val="5"/>
          </w:tcPr>
          <w:p w:rsidR="00CA20A8" w:rsidRDefault="00CA20A8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Сергино Октябрьского района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2803,19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2803,19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1.1.2.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2803,19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2903,82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1.1.3.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2903,82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3007,99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1.1.4.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3007,99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3115,98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1.1.5.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3115,98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3190,40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1.1.6.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1.1.7.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3363,83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3363,83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1.1.8.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3363,83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3484,58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1.1.9.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3484,58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3609,59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1.1.10.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3609,59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3739,18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1.1.11.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3739,18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3828,48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</w:t>
            </w:r>
          </w:p>
        </w:tc>
        <w:tc>
          <w:tcPr>
            <w:tcW w:w="7921" w:type="dxa"/>
            <w:gridSpan w:val="5"/>
          </w:tcPr>
          <w:p w:rsidR="00CA20A8" w:rsidRDefault="00CA20A8">
            <w:pPr>
              <w:pStyle w:val="ConsPlusNormal"/>
            </w:pPr>
            <w:r>
              <w:t>Общество с ограниченной ответственностью "ПриобьСтройГарант"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2111,43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2144,59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2.1.2.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2144,59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2221,79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2.1.3.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2221,79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2295,57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2.1.4.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2295,57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2359,53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2.1.5.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2359,53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2429,32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2.1.6.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2.1.7.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2533,72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2573,51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2.1.8.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2573,51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2666,15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2.1.9.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2666,15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2754,68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2.1.10.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2754,68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2831,44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2.1.11.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2831,44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2915,18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деревня </w:t>
            </w:r>
            <w:proofErr w:type="spellStart"/>
            <w:r>
              <w:t>Чемаши</w:t>
            </w:r>
            <w:proofErr w:type="spellEnd"/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2885,17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3454,98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2.2.2.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3217,92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3217,92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2.2.3.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3217,92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3444,43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2.2.4.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3415,69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3415,69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2.2.5.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3415,69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3646,26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</w:t>
            </w:r>
          </w:p>
        </w:tc>
        <w:tc>
          <w:tcPr>
            <w:tcW w:w="7921" w:type="dxa"/>
            <w:gridSpan w:val="5"/>
          </w:tcPr>
          <w:p w:rsidR="00CA20A8" w:rsidRDefault="00CA20A8">
            <w:pPr>
              <w:pStyle w:val="ConsPlusNormal"/>
            </w:pPr>
            <w:r>
              <w:t>Общество с ограниченной ответственностью "Гарант"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CA20A8" w:rsidRDefault="00CA20A8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 от котельной N 7 по улице Медицинская, 3б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3.1.1.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CA20A8" w:rsidRDefault="00CA20A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2508,15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2658,81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3.1.2.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2653,22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2653,22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3.1.3.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2653,22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2813,36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3.1.4.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2811,21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2811,21</w:t>
            </w:r>
          </w:p>
        </w:tc>
      </w:tr>
      <w:tr w:rsidR="00CA20A8">
        <w:tc>
          <w:tcPr>
            <w:tcW w:w="1133" w:type="dxa"/>
          </w:tcPr>
          <w:p w:rsidR="00CA20A8" w:rsidRDefault="00CA20A8">
            <w:pPr>
              <w:pStyle w:val="ConsPlusNormal"/>
            </w:pPr>
            <w:r>
              <w:t>3.1.5.</w:t>
            </w:r>
          </w:p>
        </w:tc>
        <w:tc>
          <w:tcPr>
            <w:tcW w:w="198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2412" w:type="dxa"/>
            <w:vMerge/>
          </w:tcPr>
          <w:p w:rsidR="00CA20A8" w:rsidRDefault="00CA20A8"/>
        </w:tc>
        <w:tc>
          <w:tcPr>
            <w:tcW w:w="711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2811,21</w:t>
            </w:r>
          </w:p>
        </w:tc>
        <w:tc>
          <w:tcPr>
            <w:tcW w:w="1397" w:type="dxa"/>
          </w:tcPr>
          <w:p w:rsidR="00CA20A8" w:rsidRDefault="00CA20A8">
            <w:pPr>
              <w:pStyle w:val="ConsPlusNormal"/>
            </w:pPr>
            <w:r>
              <w:t>2974,79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>--------------------------------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2746E" w:rsidRDefault="00C2746E">
      <w:pPr>
        <w:pStyle w:val="ConsPlusNormal"/>
      </w:pPr>
    </w:p>
    <w:p w:rsidR="00C2746E" w:rsidRDefault="00C2746E">
      <w:pPr>
        <w:pStyle w:val="ConsPlusNormal"/>
      </w:pPr>
    </w:p>
    <w:p w:rsidR="00C2746E" w:rsidRDefault="00C2746E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2746E" w:rsidRDefault="00C2746E">
      <w:pPr>
        <w:pStyle w:val="ConsPlusNormal"/>
        <w:jc w:val="right"/>
        <w:outlineLvl w:val="0"/>
        <w:sectPr w:rsidR="00C2746E" w:rsidSect="00CA20A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CA20A8" w:rsidRDefault="00CA20A8">
      <w:pPr>
        <w:pStyle w:val="ConsPlusNormal"/>
        <w:jc w:val="right"/>
        <w:outlineLvl w:val="0"/>
      </w:pPr>
      <w:r>
        <w:t>Приложение 4</w:t>
      </w:r>
    </w:p>
    <w:p w:rsidR="00CA20A8" w:rsidRDefault="00CA20A8">
      <w:pPr>
        <w:pStyle w:val="ConsPlusNormal"/>
        <w:jc w:val="right"/>
      </w:pPr>
      <w:r>
        <w:t>к приказу Региональной службы</w:t>
      </w:r>
    </w:p>
    <w:p w:rsidR="00CA20A8" w:rsidRDefault="00CA20A8">
      <w:pPr>
        <w:pStyle w:val="ConsPlusNormal"/>
        <w:jc w:val="right"/>
      </w:pPr>
      <w:r>
        <w:t>по тарифам Ханты-Мансийского</w:t>
      </w:r>
    </w:p>
    <w:p w:rsidR="00CA20A8" w:rsidRDefault="00CA20A8">
      <w:pPr>
        <w:pStyle w:val="ConsPlusNormal"/>
        <w:jc w:val="right"/>
      </w:pPr>
      <w:r>
        <w:t>автономного округа - Югры</w:t>
      </w:r>
    </w:p>
    <w:p w:rsidR="00CA20A8" w:rsidRDefault="00CA20A8">
      <w:pPr>
        <w:pStyle w:val="ConsPlusNormal"/>
        <w:jc w:val="right"/>
      </w:pPr>
      <w:r>
        <w:t>от 26 декабря 2019 года N 96-нп</w:t>
      </w:r>
    </w:p>
    <w:p w:rsidR="00CA20A8" w:rsidRDefault="00CA20A8">
      <w:pPr>
        <w:pStyle w:val="ConsPlusNormal"/>
      </w:pPr>
    </w:p>
    <w:p w:rsidR="00CA20A8" w:rsidRDefault="00CA20A8">
      <w:pPr>
        <w:pStyle w:val="ConsPlusTitle"/>
        <w:jc w:val="center"/>
      </w:pPr>
      <w:bookmarkStart w:id="3" w:name="P425"/>
      <w:bookmarkEnd w:id="3"/>
      <w:r>
        <w:t>ДОЛГОСРОЧНЫЕ ПАРАМЕТРЫ</w:t>
      </w:r>
    </w:p>
    <w:p w:rsidR="00CA20A8" w:rsidRDefault="00CA20A8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CA20A8" w:rsidRDefault="00CA20A8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CA20A8" w:rsidRDefault="00CA20A8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CA20A8" w:rsidRDefault="00CA20A8">
      <w:pPr>
        <w:pStyle w:val="ConsPlusTitle"/>
        <w:jc w:val="center"/>
      </w:pPr>
      <w:r>
        <w:t>ПОТРЕБИТЕЛЯМ, С ИСПОЛЬЗОВАНИЕМ МЕТОДА ИНДЕКСАЦИИ</w:t>
      </w:r>
    </w:p>
    <w:p w:rsidR="00C2746E" w:rsidRDefault="00CA20A8" w:rsidP="00C2746E">
      <w:pPr>
        <w:pStyle w:val="ConsPlusTitle"/>
        <w:jc w:val="center"/>
        <w:sectPr w:rsidR="00C2746E" w:rsidSect="00C2746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>
        <w:t>УСТАНОВЛЕННЫХ ТАРИФОВ НА 2020 - 2022 ГОДЫ</w:t>
      </w:r>
    </w:p>
    <w:p w:rsidR="00CA20A8" w:rsidRDefault="00CA20A8">
      <w:pPr>
        <w:sectPr w:rsidR="00CA20A8" w:rsidSect="00CA20A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134"/>
        <w:gridCol w:w="604"/>
        <w:gridCol w:w="1304"/>
        <w:gridCol w:w="1247"/>
        <w:gridCol w:w="1417"/>
        <w:gridCol w:w="1644"/>
        <w:gridCol w:w="1474"/>
        <w:gridCol w:w="1928"/>
        <w:gridCol w:w="1309"/>
      </w:tblGrid>
      <w:tr w:rsidR="00CA20A8">
        <w:tc>
          <w:tcPr>
            <w:tcW w:w="48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928" w:type="dxa"/>
          </w:tcPr>
          <w:p w:rsidR="00CA20A8" w:rsidRDefault="00CA20A8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CA20A8">
        <w:tc>
          <w:tcPr>
            <w:tcW w:w="484" w:type="dxa"/>
            <w:vMerge/>
          </w:tcPr>
          <w:p w:rsidR="00CA20A8" w:rsidRDefault="00CA20A8"/>
        </w:tc>
        <w:tc>
          <w:tcPr>
            <w:tcW w:w="1134" w:type="dxa"/>
            <w:vMerge/>
          </w:tcPr>
          <w:p w:rsidR="00CA20A8" w:rsidRDefault="00CA20A8"/>
        </w:tc>
        <w:tc>
          <w:tcPr>
            <w:tcW w:w="604" w:type="dxa"/>
            <w:vMerge/>
          </w:tcPr>
          <w:p w:rsidR="00CA20A8" w:rsidRDefault="00CA20A8"/>
        </w:tc>
        <w:tc>
          <w:tcPr>
            <w:tcW w:w="1304" w:type="dxa"/>
          </w:tcPr>
          <w:p w:rsidR="00CA20A8" w:rsidRDefault="00CA20A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CA20A8" w:rsidRDefault="00CA20A8">
            <w:pPr>
              <w:pStyle w:val="ConsPlusNormal"/>
              <w:jc w:val="center"/>
            </w:pP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061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на территории сельского поселения Унъюган Октябрьского района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1.1.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15129,85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1.2.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CA20A8" w:rsidRDefault="00CA20A8"/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1.3.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CA20A8" w:rsidRDefault="00CA20A8"/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061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2.1.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33353,57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2.2.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CA20A8" w:rsidRDefault="00CA20A8"/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2.3.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CA20A8" w:rsidRDefault="00CA20A8"/>
        </w:tc>
        <w:tc>
          <w:tcPr>
            <w:tcW w:w="1928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</w:tbl>
    <w:p w:rsidR="00CA20A8" w:rsidRDefault="00CA20A8">
      <w:pPr>
        <w:sectPr w:rsidR="00CA20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>--------------------------------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4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муниципального предприятия "</w:t>
      </w:r>
      <w:proofErr w:type="spellStart"/>
      <w:r>
        <w:t>Ресурсоснабжение</w:t>
      </w:r>
      <w:proofErr w:type="spellEnd"/>
      <w:r>
        <w:t>" на территории сельского поселения Унъюган Октябрьского района: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77"/>
        <w:gridCol w:w="1077"/>
        <w:gridCol w:w="1077"/>
      </w:tblGrid>
      <w:tr w:rsidR="00CA20A8">
        <w:tc>
          <w:tcPr>
            <w:tcW w:w="4309" w:type="dxa"/>
          </w:tcPr>
          <w:p w:rsidR="00CA20A8" w:rsidRDefault="00CA20A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  <w:jc w:val="center"/>
            </w:pPr>
            <w:r>
              <w:t>2022 год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91,58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91,58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91,58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156,72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156,72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156,72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0,46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0,46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0,46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32,00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r>
              <w:t>м3/Гкал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0,42</w:t>
            </w:r>
          </w:p>
        </w:tc>
      </w:tr>
      <w:tr w:rsidR="00CA20A8">
        <w:tc>
          <w:tcPr>
            <w:tcW w:w="4309" w:type="dxa"/>
          </w:tcPr>
          <w:p w:rsidR="00CA20A8" w:rsidRDefault="00CA20A8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47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9,52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9,52</w:t>
            </w:r>
          </w:p>
        </w:tc>
        <w:tc>
          <w:tcPr>
            <w:tcW w:w="1077" w:type="dxa"/>
          </w:tcPr>
          <w:p w:rsidR="00CA20A8" w:rsidRDefault="00CA20A8">
            <w:pPr>
              <w:pStyle w:val="ConsPlusNormal"/>
            </w:pPr>
            <w:r>
              <w:t>9,52</w:t>
            </w:r>
          </w:p>
        </w:tc>
      </w:tr>
    </w:tbl>
    <w:p w:rsidR="00CA20A8" w:rsidRDefault="00CA20A8">
      <w:pPr>
        <w:pStyle w:val="ConsPlusNormal"/>
        <w:jc w:val="right"/>
      </w:pPr>
    </w:p>
    <w:p w:rsidR="00CA20A8" w:rsidRDefault="00CA20A8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муниципального </w:t>
      </w:r>
      <w:r>
        <w:lastRenderedPageBreak/>
        <w:t>предприятия муниципального образования Октябрьский район "</w:t>
      </w:r>
      <w:proofErr w:type="spellStart"/>
      <w:r>
        <w:t>Обьтеплопром</w:t>
      </w:r>
      <w:proofErr w:type="spellEnd"/>
      <w:r>
        <w:t>" на территории городского поселения Октябрьское Октябрьского района поселок городского типа Октябрьское: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1247"/>
        <w:gridCol w:w="1134"/>
        <w:gridCol w:w="1191"/>
      </w:tblGrid>
      <w:tr w:rsidR="00CA20A8">
        <w:tc>
          <w:tcPr>
            <w:tcW w:w="4139" w:type="dxa"/>
          </w:tcPr>
          <w:p w:rsidR="00CA20A8" w:rsidRDefault="00CA20A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  <w:jc w:val="center"/>
            </w:pPr>
            <w:r>
              <w:t>2022 год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88,81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88,81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88,81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CA20A8" w:rsidRDefault="00CA20A8">
            <w:pPr>
              <w:pStyle w:val="ConsPlusNormal"/>
            </w:pPr>
            <w:r>
              <w:t>1 Гкал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162,25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162,25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162,25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0,86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0,86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0,86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30,65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30,65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30,65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r>
              <w:t>м3/Гкал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0,60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0,60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0,60</w:t>
            </w:r>
          </w:p>
        </w:tc>
      </w:tr>
      <w:tr w:rsidR="00CA20A8">
        <w:tc>
          <w:tcPr>
            <w:tcW w:w="4139" w:type="dxa"/>
          </w:tcPr>
          <w:p w:rsidR="00CA20A8" w:rsidRDefault="00CA20A8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61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CA20A8" w:rsidRDefault="00CA20A8">
            <w:pPr>
              <w:pStyle w:val="ConsPlusNormal"/>
            </w:pPr>
            <w:r>
              <w:t>5,55</w:t>
            </w:r>
          </w:p>
        </w:tc>
        <w:tc>
          <w:tcPr>
            <w:tcW w:w="1134" w:type="dxa"/>
          </w:tcPr>
          <w:p w:rsidR="00CA20A8" w:rsidRDefault="00CA20A8">
            <w:pPr>
              <w:pStyle w:val="ConsPlusNormal"/>
            </w:pPr>
            <w:r>
              <w:t>5,55</w:t>
            </w:r>
          </w:p>
        </w:tc>
        <w:tc>
          <w:tcPr>
            <w:tcW w:w="1191" w:type="dxa"/>
          </w:tcPr>
          <w:p w:rsidR="00CA20A8" w:rsidRDefault="00CA20A8">
            <w:pPr>
              <w:pStyle w:val="ConsPlusNormal"/>
            </w:pPr>
            <w:r>
              <w:t>5,55</w:t>
            </w:r>
          </w:p>
        </w:tc>
      </w:tr>
    </w:tbl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</w:pPr>
    </w:p>
    <w:p w:rsidR="00CA20A8" w:rsidRDefault="00CA20A8">
      <w:pPr>
        <w:pStyle w:val="ConsPlusNormal"/>
        <w:jc w:val="right"/>
        <w:outlineLvl w:val="0"/>
      </w:pPr>
      <w:r>
        <w:t>Приложение 5</w:t>
      </w:r>
    </w:p>
    <w:p w:rsidR="00CA20A8" w:rsidRDefault="00CA20A8">
      <w:pPr>
        <w:pStyle w:val="ConsPlusNormal"/>
        <w:jc w:val="right"/>
      </w:pPr>
      <w:r>
        <w:t>к приказу Региональной службы</w:t>
      </w:r>
    </w:p>
    <w:p w:rsidR="00CA20A8" w:rsidRDefault="00CA20A8">
      <w:pPr>
        <w:pStyle w:val="ConsPlusNormal"/>
        <w:jc w:val="right"/>
      </w:pPr>
      <w:r>
        <w:t>по тарифам Ханты-Мансийского</w:t>
      </w:r>
    </w:p>
    <w:p w:rsidR="00CA20A8" w:rsidRDefault="00CA20A8">
      <w:pPr>
        <w:pStyle w:val="ConsPlusNormal"/>
        <w:jc w:val="right"/>
      </w:pPr>
      <w:r>
        <w:t>автономного округа - Югры</w:t>
      </w:r>
    </w:p>
    <w:p w:rsidR="00CA20A8" w:rsidRDefault="00CA20A8">
      <w:pPr>
        <w:pStyle w:val="ConsPlusNormal"/>
        <w:jc w:val="right"/>
      </w:pPr>
      <w:r>
        <w:t>от 26 ноября 2019 года N 96-нп</w:t>
      </w:r>
    </w:p>
    <w:p w:rsidR="00CA20A8" w:rsidRDefault="00CA20A8">
      <w:pPr>
        <w:pStyle w:val="ConsPlusNormal"/>
      </w:pPr>
    </w:p>
    <w:p w:rsidR="00CA20A8" w:rsidRDefault="00CA20A8">
      <w:pPr>
        <w:pStyle w:val="ConsPlusTitle"/>
        <w:jc w:val="center"/>
      </w:pPr>
      <w:bookmarkStart w:id="5" w:name="P603"/>
      <w:bookmarkEnd w:id="5"/>
      <w:r>
        <w:t>ДОЛГОСРОЧНЫЕ ПАРАМЕТРЫ</w:t>
      </w:r>
    </w:p>
    <w:p w:rsidR="00CA20A8" w:rsidRDefault="00CA20A8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CA20A8" w:rsidRDefault="00CA20A8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CA20A8" w:rsidRDefault="00CA20A8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CA20A8" w:rsidRDefault="00CA20A8">
      <w:pPr>
        <w:pStyle w:val="ConsPlusTitle"/>
        <w:jc w:val="center"/>
      </w:pPr>
      <w:r>
        <w:t>ПОТРЕБИТЕЛЯМ, С ИСПОЛЬЗОВАНИЕМ МЕТОДА ИНДЕКСАЦИИ</w:t>
      </w:r>
    </w:p>
    <w:p w:rsidR="00CA20A8" w:rsidRDefault="00CA20A8">
      <w:pPr>
        <w:pStyle w:val="ConsPlusTitle"/>
        <w:jc w:val="center"/>
      </w:pPr>
      <w:r>
        <w:t>УСТАНОВЛЕННЫХ ТАРИФОВ НА 2020 - 2024 ГОДЫ</w:t>
      </w:r>
    </w:p>
    <w:p w:rsidR="00CA20A8" w:rsidRDefault="00CA20A8">
      <w:pPr>
        <w:pStyle w:val="ConsPlusNormal"/>
      </w:pPr>
    </w:p>
    <w:p w:rsidR="00CA20A8" w:rsidRDefault="00CA20A8">
      <w:pPr>
        <w:sectPr w:rsidR="00CA20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604"/>
        <w:gridCol w:w="1729"/>
        <w:gridCol w:w="1729"/>
        <w:gridCol w:w="1669"/>
        <w:gridCol w:w="1909"/>
        <w:gridCol w:w="2089"/>
        <w:gridCol w:w="2089"/>
        <w:gridCol w:w="1309"/>
      </w:tblGrid>
      <w:tr w:rsidR="00CA20A8">
        <w:tc>
          <w:tcPr>
            <w:tcW w:w="48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CA20A8" w:rsidRDefault="00CA20A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CA20A8">
        <w:tc>
          <w:tcPr>
            <w:tcW w:w="484" w:type="dxa"/>
            <w:vMerge/>
          </w:tcPr>
          <w:p w:rsidR="00CA20A8" w:rsidRDefault="00CA20A8"/>
        </w:tc>
        <w:tc>
          <w:tcPr>
            <w:tcW w:w="1639" w:type="dxa"/>
            <w:vMerge/>
          </w:tcPr>
          <w:p w:rsidR="00CA20A8" w:rsidRDefault="00CA20A8"/>
        </w:tc>
        <w:tc>
          <w:tcPr>
            <w:tcW w:w="604" w:type="dxa"/>
            <w:vMerge/>
          </w:tcPr>
          <w:p w:rsidR="00CA20A8" w:rsidRDefault="00CA20A8"/>
        </w:tc>
        <w:tc>
          <w:tcPr>
            <w:tcW w:w="1729" w:type="dxa"/>
          </w:tcPr>
          <w:p w:rsidR="00CA20A8" w:rsidRDefault="00CA20A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CA20A8" w:rsidRDefault="00CA20A8">
            <w:pPr>
              <w:pStyle w:val="ConsPlusNormal"/>
              <w:jc w:val="center"/>
            </w:pP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66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>Общество с ограниченной ответственностью "Эксплуатационная генерирующая компания" на территории сельского поселения Сергино Октябрьского района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7112,84 &lt;****&gt;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1.4.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1.5.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</w:t>
            </w:r>
          </w:p>
        </w:tc>
        <w:tc>
          <w:tcPr>
            <w:tcW w:w="14766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 xml:space="preserve">Общество с ограниченной ответственностью "ПриобьСтройГарант"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2.1.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8671,76 &lt;*****&gt;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2.2.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2.3.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2.4.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bottom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2.5.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3.</w:t>
            </w:r>
          </w:p>
        </w:tc>
        <w:tc>
          <w:tcPr>
            <w:tcW w:w="14766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 xml:space="preserve">Общество с ограниченной ответственностью "ПриобьСтройГарант" на территории сельского поселения Перегребное Октябрьского района деревня </w:t>
            </w:r>
            <w:proofErr w:type="spellStart"/>
            <w:r>
              <w:lastRenderedPageBreak/>
              <w:t>Чемаши</w:t>
            </w:r>
            <w:proofErr w:type="spellEnd"/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1346,13 &lt;*****&gt;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3.2.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3.3.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3.4.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3.5.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</w:t>
            </w:r>
          </w:p>
        </w:tc>
        <w:tc>
          <w:tcPr>
            <w:tcW w:w="14766" w:type="dxa"/>
            <w:gridSpan w:val="9"/>
          </w:tcPr>
          <w:p w:rsidR="00CA20A8" w:rsidRDefault="00CA20A8">
            <w:pPr>
              <w:pStyle w:val="ConsPlusNormal"/>
              <w:jc w:val="center"/>
            </w:pPr>
            <w:r>
              <w:t>Общество с ограниченной ответственностью "Гарант" на территории городского поселения Октябрьское Октябрьского района поселок городского типа Октябрьское от котельной N 7 по улице Медицинская, 3б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4.1.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5657,84 &lt;******&gt;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4.2.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4.3.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CA20A8" w:rsidRDefault="00CA20A8"/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4.4.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  <w:tr w:rsidR="00CA20A8">
        <w:tc>
          <w:tcPr>
            <w:tcW w:w="484" w:type="dxa"/>
          </w:tcPr>
          <w:p w:rsidR="00CA20A8" w:rsidRDefault="00CA20A8">
            <w:pPr>
              <w:pStyle w:val="ConsPlusNormal"/>
            </w:pPr>
            <w:r>
              <w:t>4.5.</w:t>
            </w:r>
          </w:p>
        </w:tc>
        <w:tc>
          <w:tcPr>
            <w:tcW w:w="1639" w:type="dxa"/>
          </w:tcPr>
          <w:p w:rsidR="00CA20A8" w:rsidRDefault="00CA20A8">
            <w:pPr>
              <w:pStyle w:val="ConsPlusNormal"/>
            </w:pPr>
          </w:p>
        </w:tc>
        <w:tc>
          <w:tcPr>
            <w:tcW w:w="604" w:type="dxa"/>
          </w:tcPr>
          <w:p w:rsidR="00CA20A8" w:rsidRDefault="00CA20A8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CA20A8" w:rsidRDefault="00CA20A8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CA20A8" w:rsidRDefault="00CA20A8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CA20A8" w:rsidRDefault="00CA20A8">
            <w:pPr>
              <w:pStyle w:val="ConsPlusNormal"/>
            </w:pPr>
          </w:p>
        </w:tc>
        <w:tc>
          <w:tcPr>
            <w:tcW w:w="208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CA20A8" w:rsidRDefault="00CA20A8">
            <w:pPr>
              <w:pStyle w:val="ConsPlusNormal"/>
            </w:pPr>
            <w:r>
              <w:t>-</w:t>
            </w:r>
          </w:p>
        </w:tc>
      </w:tr>
    </w:tbl>
    <w:p w:rsidR="00CA20A8" w:rsidRDefault="00CA20A8">
      <w:pPr>
        <w:sectPr w:rsidR="00CA20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>--------------------------------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теплоснабжения, находящихся в муниципальной собственности муниципального образования сельского поселения Сергино от 19.08.2016 в размере 6330,07 тыс. руб. </w:t>
      </w:r>
      <w:hyperlink r:id="rId15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23.09.2016 N 101-нп "Об установлении тарифов на тепловую энергию (мощность), поставляемую Обществом с ограниченной ответственностью "Эксплуатационная генерирующая компания" потребителям, и о внесении изменений в приказ Региональной службы по тарифам Ханты-Мансийского автономного округа - Югры от 10 ноября 2015 года N 147-нп "Об установлении тарифов на тепловую энергию (мощность), поставляемую теплоснабжающими организациями потребителям".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 зданий котельной с оборудованием от 18.08.2016 </w:t>
      </w:r>
      <w:hyperlink r:id="rId16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29.11.2016 N 138-нп "Об установлении тарифов на тепловую энергию (мощность), поставляемую теплоснабжающими организациями потребителям и о внесении изменений в некоторые приказы Региональной службы по тарифам Ханты-Мансийского автономного округа - Югры" в размере: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7563,85 тыс. руб. на территории сельского поселения Перегребное Октябрьского района село Перегребное, деревня Нижние </w:t>
      </w:r>
      <w:proofErr w:type="spellStart"/>
      <w:r>
        <w:t>Нарыкары</w:t>
      </w:r>
      <w:proofErr w:type="spellEnd"/>
      <w:r>
        <w:t>;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1174,15 тыс. руб. на территории сельского поселения Перегребное Октябрьского района деревня </w:t>
      </w:r>
      <w:proofErr w:type="spellStart"/>
      <w:r>
        <w:t>Чемаши</w:t>
      </w:r>
      <w:proofErr w:type="spellEnd"/>
      <w:r>
        <w:t>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&lt;******&gt;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теплоснабжения, находящихся в муниципальной собственности муниципального образования городского поселения Октябрьское от 28.10.2016 в размере 4793,11 тыс. руб. </w:t>
      </w:r>
      <w:hyperlink r:id="rId17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29.11.2016 N 138-нп "Об установлении тарифов на тепловую энергию (мощность), поставляемую теплоснабжающими организациями потребителям и о внесении изменений в некоторые приказы Региональной службы по тарифам Ханты-Мансийского автономного округа - Югры".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8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</w:t>
      </w:r>
      <w:r>
        <w:lastRenderedPageBreak/>
        <w:t>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CA20A8" w:rsidRDefault="00CA20A8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общества с ограниченной ответственностью "Эксплуатационная генерирующая компания" на территории сельского поселения Сергино Октябрьского района: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04"/>
        <w:gridCol w:w="784"/>
        <w:gridCol w:w="784"/>
        <w:gridCol w:w="784"/>
        <w:gridCol w:w="784"/>
        <w:gridCol w:w="784"/>
      </w:tblGrid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2024 год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86,97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CA20A8" w:rsidRDefault="00CA20A8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168,24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2,36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22,60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</w:tr>
      <w:tr w:rsidR="00CA20A8">
        <w:tc>
          <w:tcPr>
            <w:tcW w:w="3855" w:type="dxa"/>
          </w:tcPr>
          <w:p w:rsidR="00CA20A8" w:rsidRDefault="00CA20A8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2,68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"ПриобьСтройГарант" на территории сельского поселения Перегребное Октябрьского района село Перегребное, деревня Нижние </w:t>
      </w:r>
      <w:proofErr w:type="spellStart"/>
      <w:r>
        <w:t>Нарыкары</w:t>
      </w:r>
      <w:proofErr w:type="spellEnd"/>
      <w:r>
        <w:t>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2024 год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88,39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CA20A8" w:rsidRDefault="00CA20A8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164,34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1,65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28,00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 xml:space="preserve">Удельный расход воды на выработку и </w:t>
            </w:r>
            <w:r>
              <w:lastRenderedPageBreak/>
              <w:t>передачу 1 Гкал тепловой энергии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lastRenderedPageBreak/>
              <w:t>м3/Гкал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0,50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7,01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"ПриобьСтройГарант" на территории сельского поселения Перегребное Октябрьского района деревня </w:t>
      </w:r>
      <w:proofErr w:type="spellStart"/>
      <w:r>
        <w:t>Чемаши</w:t>
      </w:r>
      <w:proofErr w:type="spellEnd"/>
      <w:r>
        <w:t>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2024 год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92,38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CA20A8" w:rsidRDefault="00CA20A8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156,56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1,23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22,00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4,80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"Гарант" на территории городского поселения Октябрьское Октябрьского района поселок городского типа Октябрьское от котельной N 7 по улице Медицинская, 3б:</w:t>
      </w:r>
    </w:p>
    <w:p w:rsidR="00CA20A8" w:rsidRDefault="00CA2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2024 год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90,27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CA20A8" w:rsidRDefault="00CA20A8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159,38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0,70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18,00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0,45</w:t>
            </w:r>
          </w:p>
        </w:tc>
      </w:tr>
      <w:tr w:rsidR="00CA20A8">
        <w:tc>
          <w:tcPr>
            <w:tcW w:w="3912" w:type="dxa"/>
          </w:tcPr>
          <w:p w:rsidR="00CA20A8" w:rsidRDefault="00CA20A8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CA20A8" w:rsidRDefault="00CA20A8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CA20A8" w:rsidRDefault="00CA20A8">
            <w:pPr>
              <w:pStyle w:val="ConsPlusNormal"/>
            </w:pPr>
            <w:r>
              <w:t>0,00</w:t>
            </w:r>
          </w:p>
        </w:tc>
      </w:tr>
    </w:tbl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ind w:firstLine="540"/>
        <w:jc w:val="both"/>
      </w:pPr>
    </w:p>
    <w:p w:rsidR="00CA20A8" w:rsidRDefault="00CA20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/>
    <w:sectPr w:rsidR="00435175" w:rsidSect="00DF4E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A8"/>
    <w:rsid w:val="00435175"/>
    <w:rsid w:val="00C2746E"/>
    <w:rsid w:val="00C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04A0-0105-4D93-AB37-D857C8E8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2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2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A2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2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20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AEEEE09735B27DDDB2E03F412B58094ACB00F9D77B35F442B83B136764D1334466D21233F95B728F96CF11A22L7E" TargetMode="External"/><Relationship Id="rId13" Type="http://schemas.openxmlformats.org/officeDocument/2006/relationships/hyperlink" Target="consultantplus://offline/ref=88EAEEEE09735B27DDDB2E03F412B58094AEB0019373B35F442B83B136764D132646352D253E8BB222B33FB54D2A313DED89467A0505872CL0E" TargetMode="External"/><Relationship Id="rId18" Type="http://schemas.openxmlformats.org/officeDocument/2006/relationships/hyperlink" Target="consultantplus://offline/ref=88EAEEEE09735B27DDDB2E03F412B58094AEB50E9C7FB35F442B83B136764D132646352D213889BF2AEC3AA05C723E38F4974765190785C22BL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AEEEE09735B27DDDB2E03F412B58094AFB1039373B35F442B83B136764D1334466D21233F95B728F96CF11A22L7E" TargetMode="External"/><Relationship Id="rId12" Type="http://schemas.openxmlformats.org/officeDocument/2006/relationships/hyperlink" Target="consultantplus://offline/ref=88EAEEEE09735B27DDDB2E03F412B58094AEB0019373B35F442B83B136764D132646352D213B8EB02BEC3AA05C723E38F4974765190785C22BL1E" TargetMode="External"/><Relationship Id="rId17" Type="http://schemas.openxmlformats.org/officeDocument/2006/relationships/hyperlink" Target="consultantplus://offline/ref=88EAEEEE09735B27DDDB300EE27EE28F91A7E80A9B71BB01187985E669264B4666063378707CDEBA2BE070F11939313AF128L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EAEEEE09735B27DDDB300EE27EE28F91A7E80A9B71BB01187985E669264B4666063378707CDEBA2BE070F11939313AF128L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AEEEE09735B27DDDB2E03F412B58094AEB50E9C7FB35F442B83B136764D1334466D21233F95B728F96CF11A22L7E" TargetMode="External"/><Relationship Id="rId11" Type="http://schemas.openxmlformats.org/officeDocument/2006/relationships/hyperlink" Target="consultantplus://offline/ref=88EAEEEE09735B27DDDB2E03F412B58094AEB0019373B35F442B83B136764D132646352D213B8EB02BEC3AA05C723E38F4974765190785C22BL1E" TargetMode="External"/><Relationship Id="rId5" Type="http://schemas.openxmlformats.org/officeDocument/2006/relationships/hyperlink" Target="consultantplus://offline/ref=88EAEEEE09735B27DDDB2E03F412B58094ACB40E9D77B35F442B83B136764D1334466D21233F95B728F96CF11A22L7E" TargetMode="External"/><Relationship Id="rId15" Type="http://schemas.openxmlformats.org/officeDocument/2006/relationships/hyperlink" Target="consultantplus://offline/ref=88EAEEEE09735B27DDDB300EE27EE28F91A7E80A9B71BB01187885E669264B4666063378707CDEBA2BE070F11939313AF128L9E" TargetMode="External"/><Relationship Id="rId10" Type="http://schemas.openxmlformats.org/officeDocument/2006/relationships/hyperlink" Target="consultantplus://offline/ref=88EAEEEE09735B27DDDB2E03F412B58094AEB0019373B35F442B83B136764D132646352D253E8BB222B33FB54D2A313DED89467A0505872CL0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EAEEEE09735B27DDDB300EE27EE28F91A7E80A9877BA0A1E7C85E669264B4666063378707CDEBA2BE070F11939313AF128L9E" TargetMode="External"/><Relationship Id="rId14" Type="http://schemas.openxmlformats.org/officeDocument/2006/relationships/hyperlink" Target="consultantplus://offline/ref=88EAEEEE09735B27DDDB2E03F412B58094AEB50E9C7FB35F442B83B136764D132646352D213889BF2AEC3AA05C723E38F4974765190785C22B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2020-01-27T04:11:00Z</dcterms:created>
  <dcterms:modified xsi:type="dcterms:W3CDTF">2020-01-27T04:17:00Z</dcterms:modified>
</cp:coreProperties>
</file>