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F8" w:rsidRDefault="00E40AF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40AF8" w:rsidRDefault="00E40AF8">
      <w:pPr>
        <w:pStyle w:val="ConsPlusNormal"/>
        <w:jc w:val="both"/>
        <w:outlineLvl w:val="0"/>
      </w:pPr>
    </w:p>
    <w:p w:rsidR="00E40AF8" w:rsidRDefault="00E40AF8">
      <w:pPr>
        <w:pStyle w:val="ConsPlusTitle"/>
        <w:jc w:val="center"/>
        <w:outlineLvl w:val="0"/>
      </w:pPr>
      <w:r>
        <w:t>РЕГИОНАЛЬНАЯ ЭНЕРГЕТИЧЕСКАЯ КОМИССИЯ ТЮМЕНСКОЙ ОБЛАСТИ,</w:t>
      </w:r>
    </w:p>
    <w:p w:rsidR="00E40AF8" w:rsidRDefault="00E40AF8">
      <w:pPr>
        <w:pStyle w:val="ConsPlusTitle"/>
        <w:jc w:val="center"/>
      </w:pPr>
      <w:r>
        <w:t>ХАНТЫ-МАНСИЙСКОГО АВТОНОМНОГО ОКРУГА - ЮГРЫ,</w:t>
      </w:r>
    </w:p>
    <w:p w:rsidR="00E40AF8" w:rsidRDefault="00E40AF8">
      <w:pPr>
        <w:pStyle w:val="ConsPlusTitle"/>
        <w:jc w:val="center"/>
      </w:pPr>
      <w:r>
        <w:t>ЯМАЛО-НЕНЕЦКОГО АВТОНОМНОГО ОКРУГА</w:t>
      </w:r>
    </w:p>
    <w:p w:rsidR="00E40AF8" w:rsidRDefault="00E40AF8">
      <w:pPr>
        <w:pStyle w:val="ConsPlusTitle"/>
        <w:jc w:val="center"/>
      </w:pPr>
    </w:p>
    <w:p w:rsidR="00E40AF8" w:rsidRDefault="00E40AF8">
      <w:pPr>
        <w:pStyle w:val="ConsPlusTitle"/>
        <w:jc w:val="center"/>
      </w:pPr>
      <w:r>
        <w:t>РАСПОРЯЖЕНИЕ</w:t>
      </w:r>
    </w:p>
    <w:p w:rsidR="00E40AF8" w:rsidRDefault="00E40AF8">
      <w:pPr>
        <w:pStyle w:val="ConsPlusTitle"/>
        <w:jc w:val="center"/>
      </w:pPr>
      <w:r>
        <w:t>от 22 декабря 2016 г. N 45</w:t>
      </w:r>
    </w:p>
    <w:p w:rsidR="00E40AF8" w:rsidRDefault="00E40AF8">
      <w:pPr>
        <w:pStyle w:val="ConsPlusTitle"/>
        <w:jc w:val="center"/>
      </w:pPr>
    </w:p>
    <w:p w:rsidR="00E40AF8" w:rsidRDefault="00E40AF8">
      <w:pPr>
        <w:pStyle w:val="ConsPlusTitle"/>
        <w:jc w:val="center"/>
      </w:pPr>
      <w:r>
        <w:t>ОБ УСТАНОВЛЕНИИ ЦЕН (ТАРИФОВ) НА ЭЛЕКТРИЧЕСКУЮ ЭНЕРГИЮ</w:t>
      </w:r>
    </w:p>
    <w:p w:rsidR="00E40AF8" w:rsidRDefault="00E40AF8">
      <w:pPr>
        <w:pStyle w:val="ConsPlusTitle"/>
        <w:jc w:val="center"/>
      </w:pPr>
      <w:r>
        <w:t>ДЛЯ НАСЕЛЕНИЯ И ПРИРАВНЕННЫМ К НЕМУ КАТЕГОРИЯМ ПОТРЕБИТЕЛЕЙ</w:t>
      </w:r>
    </w:p>
    <w:p w:rsidR="00E40AF8" w:rsidRDefault="00E40AF8">
      <w:pPr>
        <w:pStyle w:val="ConsPlusTitle"/>
        <w:jc w:val="center"/>
      </w:pPr>
      <w:r>
        <w:t>ПО ТЮМЕНСКОЙ ОБЛАСТИ, ХАНТЫ-МАНСИЙСКОМУ АВТОНОМНОМУ ОКРУГУ -</w:t>
      </w:r>
    </w:p>
    <w:p w:rsidR="00E40AF8" w:rsidRDefault="00E40AF8">
      <w:pPr>
        <w:pStyle w:val="ConsPlusTitle"/>
        <w:jc w:val="center"/>
      </w:pPr>
      <w:r>
        <w:t>ЮГРЕ И ЯМАЛО-НЕНЕЦКОМУ АВТОНОМНОМУ ОКРУГУ НА 2017 ГОД</w:t>
      </w:r>
    </w:p>
    <w:p w:rsidR="00E40AF8" w:rsidRDefault="00E40AF8">
      <w:pPr>
        <w:pStyle w:val="ConsPlusNormal"/>
        <w:jc w:val="both"/>
      </w:pPr>
    </w:p>
    <w:p w:rsidR="00E40AF8" w:rsidRDefault="00E40AF8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7" w:history="1">
        <w:r>
          <w:rPr>
            <w:color w:val="0000FF"/>
          </w:rPr>
          <w:t>Индексами</w:t>
        </w:r>
      </w:hyperlink>
      <w:r>
        <w:t xml:space="preserve"> изменения размера вносимой гражданами платы за коммунальные услуги в среднем по субъектам Российской Федерации на 2017 год, утвержденными распоряжением Правительства Российской Федерации от 19.11.2016 N 2464-р:</w:t>
      </w:r>
      <w:proofErr w:type="gramEnd"/>
    </w:p>
    <w:p w:rsidR="00E40AF8" w:rsidRDefault="00E40AF8">
      <w:pPr>
        <w:pStyle w:val="ConsPlusNormal"/>
        <w:ind w:firstLine="540"/>
        <w:jc w:val="both"/>
      </w:pPr>
      <w:r>
        <w:t xml:space="preserve">Установить с 01 января 2017 года по 31 декабря 2017 года </w:t>
      </w:r>
      <w:hyperlink w:anchor="P27" w:history="1">
        <w:r>
          <w:rPr>
            <w:color w:val="0000FF"/>
          </w:rPr>
          <w:t>цены (тарифы)</w:t>
        </w:r>
      </w:hyperlink>
      <w:r>
        <w:t xml:space="preserve"> на электрическую энергию для населения и приравненным к нему категориям потребителей по Тюменской области, Ханты-Мансийскому автономному округу - </w:t>
      </w:r>
      <w:proofErr w:type="spellStart"/>
      <w:r>
        <w:t>Югре</w:t>
      </w:r>
      <w:proofErr w:type="spellEnd"/>
      <w:r>
        <w:t xml:space="preserve"> и Ямало-Ненецкому автономному округу, согласно приложению.</w:t>
      </w:r>
    </w:p>
    <w:p w:rsidR="00E40AF8" w:rsidRDefault="00E40AF8">
      <w:pPr>
        <w:pStyle w:val="ConsPlusNormal"/>
        <w:jc w:val="both"/>
      </w:pPr>
    </w:p>
    <w:p w:rsidR="00E40AF8" w:rsidRDefault="00E40AF8">
      <w:pPr>
        <w:pStyle w:val="ConsPlusNormal"/>
        <w:jc w:val="right"/>
      </w:pPr>
      <w:r>
        <w:t>Председатель</w:t>
      </w:r>
    </w:p>
    <w:p w:rsidR="00E40AF8" w:rsidRDefault="00E40AF8">
      <w:pPr>
        <w:pStyle w:val="ConsPlusNormal"/>
        <w:jc w:val="right"/>
      </w:pPr>
      <w:r>
        <w:t>Ю.П.МЫЛЬНИКОВ</w:t>
      </w:r>
    </w:p>
    <w:p w:rsidR="00E40AF8" w:rsidRDefault="00E40AF8">
      <w:pPr>
        <w:pStyle w:val="ConsPlusNormal"/>
        <w:jc w:val="both"/>
      </w:pPr>
    </w:p>
    <w:p w:rsidR="00E40AF8" w:rsidRDefault="00E40AF8">
      <w:pPr>
        <w:pStyle w:val="ConsPlusNormal"/>
        <w:jc w:val="both"/>
      </w:pPr>
    </w:p>
    <w:p w:rsidR="00E40AF8" w:rsidRDefault="00E40AF8">
      <w:pPr>
        <w:pStyle w:val="ConsPlusNormal"/>
        <w:jc w:val="both"/>
      </w:pPr>
    </w:p>
    <w:p w:rsidR="00E40AF8" w:rsidRDefault="00E40AF8">
      <w:pPr>
        <w:pStyle w:val="ConsPlusNormal"/>
        <w:jc w:val="both"/>
      </w:pPr>
    </w:p>
    <w:p w:rsidR="00E40AF8" w:rsidRDefault="00E40AF8">
      <w:pPr>
        <w:pStyle w:val="ConsPlusNormal"/>
        <w:jc w:val="both"/>
      </w:pPr>
    </w:p>
    <w:p w:rsidR="00E40AF8" w:rsidRDefault="00E40AF8">
      <w:pPr>
        <w:pStyle w:val="ConsPlusNormal"/>
        <w:jc w:val="right"/>
        <w:outlineLvl w:val="0"/>
      </w:pPr>
      <w:r>
        <w:t>Приложение</w:t>
      </w:r>
    </w:p>
    <w:p w:rsidR="00E40AF8" w:rsidRDefault="00E40AF8">
      <w:pPr>
        <w:pStyle w:val="ConsPlusNormal"/>
        <w:jc w:val="right"/>
      </w:pPr>
      <w:r>
        <w:t>к распоряжению</w:t>
      </w:r>
    </w:p>
    <w:p w:rsidR="00E40AF8" w:rsidRDefault="00E40AF8">
      <w:pPr>
        <w:pStyle w:val="ConsPlusNormal"/>
        <w:jc w:val="right"/>
      </w:pPr>
      <w:r>
        <w:t>от 22.12.2016 N 45</w:t>
      </w:r>
    </w:p>
    <w:p w:rsidR="00E40AF8" w:rsidRDefault="00E40AF8">
      <w:pPr>
        <w:pStyle w:val="ConsPlusNormal"/>
        <w:jc w:val="both"/>
      </w:pPr>
    </w:p>
    <w:p w:rsidR="00E40AF8" w:rsidRDefault="00E40AF8">
      <w:pPr>
        <w:pStyle w:val="ConsPlusTitle"/>
        <w:jc w:val="center"/>
      </w:pPr>
      <w:bookmarkStart w:id="0" w:name="P27"/>
      <w:bookmarkEnd w:id="0"/>
      <w:r>
        <w:t>ЦЕНЫ (ТАРИФЫ)</w:t>
      </w:r>
    </w:p>
    <w:p w:rsidR="00E40AF8" w:rsidRDefault="00E40AF8">
      <w:pPr>
        <w:pStyle w:val="ConsPlusTitle"/>
        <w:jc w:val="center"/>
      </w:pPr>
      <w:r>
        <w:t>НА ЭЛЕКТРИЧЕСКУЮ ЭНЕРГИЮ ДЛЯ НАСЕЛЕНИЯ</w:t>
      </w:r>
    </w:p>
    <w:p w:rsidR="00E40AF8" w:rsidRDefault="00E40AF8">
      <w:pPr>
        <w:pStyle w:val="ConsPlusTitle"/>
        <w:jc w:val="center"/>
      </w:pPr>
      <w:r>
        <w:t xml:space="preserve">И ПРИРАВНЕННЫМ К НЕМУ КАТЕГОРИЯМ ПОТРЕБИТЕЛЕЙ ПО </w:t>
      </w:r>
      <w:proofErr w:type="gramStart"/>
      <w:r>
        <w:t>ТЮМЕНСКОЙ</w:t>
      </w:r>
      <w:proofErr w:type="gramEnd"/>
    </w:p>
    <w:p w:rsidR="00E40AF8" w:rsidRDefault="00E40AF8">
      <w:pPr>
        <w:pStyle w:val="ConsPlusTitle"/>
        <w:jc w:val="center"/>
      </w:pPr>
      <w:r>
        <w:t>ОБЛАСТИ, ХАНТЫ-МАНСИЙСКОМУ АВТОНОМНОМУ ОКРУГУ - ЮГРЕ</w:t>
      </w:r>
    </w:p>
    <w:p w:rsidR="00E40AF8" w:rsidRDefault="00E40AF8">
      <w:pPr>
        <w:pStyle w:val="ConsPlusTitle"/>
        <w:jc w:val="center"/>
      </w:pPr>
      <w:r>
        <w:t>И ЯМАЛО-НЕНЕЦКОМУ АВТОНОМНОМУ ОКРУГУ НА 2017 ГОД</w:t>
      </w:r>
    </w:p>
    <w:p w:rsidR="00E40AF8" w:rsidRDefault="00E40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628"/>
        <w:gridCol w:w="1276"/>
        <w:gridCol w:w="1701"/>
        <w:gridCol w:w="1842"/>
      </w:tblGrid>
      <w:tr w:rsidR="00E40AF8">
        <w:tc>
          <w:tcPr>
            <w:tcW w:w="624" w:type="dxa"/>
            <w:vMerge w:val="restart"/>
          </w:tcPr>
          <w:p w:rsidR="00E40AF8" w:rsidRDefault="00E40AF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28" w:type="dxa"/>
            <w:vMerge w:val="restart"/>
          </w:tcPr>
          <w:p w:rsidR="00E40AF8" w:rsidRDefault="00E40AF8">
            <w:pPr>
              <w:pStyle w:val="ConsPlusNormal"/>
              <w:jc w:val="center"/>
            </w:pPr>
            <w: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276" w:type="dxa"/>
            <w:vMerge w:val="restart"/>
          </w:tcPr>
          <w:p w:rsidR="00E40AF8" w:rsidRDefault="00E40AF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с 01.07.2017 по 31.12.2017</w:t>
            </w:r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  <w:vMerge/>
          </w:tcPr>
          <w:p w:rsidR="00E40AF8" w:rsidRDefault="00E40AF8"/>
        </w:tc>
        <w:tc>
          <w:tcPr>
            <w:tcW w:w="1276" w:type="dxa"/>
            <w:vMerge/>
          </w:tcPr>
          <w:p w:rsidR="00E40AF8" w:rsidRDefault="00E40AF8"/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Цена (тариф)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Цена (тариф)</w:t>
            </w:r>
          </w:p>
        </w:tc>
      </w:tr>
      <w:tr w:rsidR="00E40AF8">
        <w:tc>
          <w:tcPr>
            <w:tcW w:w="624" w:type="dxa"/>
          </w:tcPr>
          <w:p w:rsidR="00E40AF8" w:rsidRDefault="00E40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E40AF8" w:rsidRDefault="00E40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5</w:t>
            </w:r>
          </w:p>
        </w:tc>
      </w:tr>
      <w:tr w:rsidR="00E40AF8">
        <w:tc>
          <w:tcPr>
            <w:tcW w:w="624" w:type="dxa"/>
          </w:tcPr>
          <w:p w:rsidR="00E40AF8" w:rsidRDefault="00E40A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  <w:gridSpan w:val="4"/>
          </w:tcPr>
          <w:p w:rsidR="00E40AF8" w:rsidRDefault="00E40AF8">
            <w:pPr>
              <w:pStyle w:val="ConsPlusNormal"/>
              <w:jc w:val="both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79" w:history="1">
              <w:proofErr w:type="gramStart"/>
              <w:r>
                <w:rPr>
                  <w:color w:val="0000FF"/>
                </w:rPr>
                <w:t>пунктах</w:t>
              </w:r>
              <w:proofErr w:type="gramEnd"/>
              <w:r>
                <w:rPr>
                  <w:color w:val="0000FF"/>
                </w:rPr>
                <w:t xml:space="preserve"> 2</w:t>
              </w:r>
            </w:hyperlink>
            <w:r>
              <w:t xml:space="preserve"> и </w:t>
            </w:r>
            <w:hyperlink w:anchor="P113" w:history="1">
              <w:r>
                <w:rPr>
                  <w:color w:val="0000FF"/>
                </w:rPr>
                <w:t>3</w:t>
              </w:r>
            </w:hyperlink>
            <w:r>
              <w:t xml:space="preserve"> (тарифы указываются с учетом НДС):</w:t>
            </w:r>
          </w:p>
          <w:p w:rsidR="00E40AF8" w:rsidRDefault="00E40AF8">
            <w:pPr>
              <w:pStyle w:val="ConsPlusNormal"/>
              <w:jc w:val="both"/>
            </w:pPr>
            <w:r>
              <w:t xml:space="preserve">- исполнители коммунальных услуг (товарищества собственников жилья, жилищно-строительные, жилищные или иные специализированные потребительские </w:t>
            </w:r>
            <w:r>
              <w:lastRenderedPageBreak/>
              <w:t xml:space="preserve">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 xml:space="preserve">) </w:t>
            </w:r>
            <w:proofErr w:type="gramStart"/>
            <w:r>
              <w:t>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proofErr w:type="gramEnd"/>
          </w:p>
          <w:p w:rsidR="00E40AF8" w:rsidRDefault="00E40AF8">
            <w:pPr>
              <w:pStyle w:val="ConsPlusNormal"/>
            </w:pPr>
            <w:proofErr w:type="gramStart"/>
            <w:r>
              <w:t>-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proofErr w:type="gramEnd"/>
          </w:p>
          <w:p w:rsidR="00E40AF8" w:rsidRDefault="00E40AF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84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0AF8">
        <w:tc>
          <w:tcPr>
            <w:tcW w:w="624" w:type="dxa"/>
          </w:tcPr>
          <w:p w:rsidR="00E40AF8" w:rsidRDefault="00E40AF8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2,68</w:t>
            </w:r>
          </w:p>
        </w:tc>
      </w:tr>
      <w:tr w:rsidR="00E40AF8">
        <w:tc>
          <w:tcPr>
            <w:tcW w:w="624" w:type="dxa"/>
            <w:vMerge w:val="restart"/>
          </w:tcPr>
          <w:p w:rsidR="00E40AF8" w:rsidRDefault="00E40AF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447" w:type="dxa"/>
            <w:gridSpan w:val="4"/>
          </w:tcPr>
          <w:p w:rsidR="00E40AF8" w:rsidRDefault="00E40AF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1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2,63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2,73</w:t>
            </w:r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Ночная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1,36</w:t>
            </w:r>
          </w:p>
        </w:tc>
      </w:tr>
      <w:tr w:rsidR="00E40AF8">
        <w:tc>
          <w:tcPr>
            <w:tcW w:w="624" w:type="dxa"/>
            <w:vMerge w:val="restart"/>
          </w:tcPr>
          <w:p w:rsidR="00E40AF8" w:rsidRDefault="00E40AF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447" w:type="dxa"/>
            <w:gridSpan w:val="4"/>
          </w:tcPr>
          <w:p w:rsidR="00E40AF8" w:rsidRDefault="00E40AF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1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Пиковая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2,75</w:t>
            </w:r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2,68</w:t>
            </w:r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Ночная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1,36</w:t>
            </w:r>
          </w:p>
        </w:tc>
      </w:tr>
      <w:tr w:rsidR="00E40AF8">
        <w:tc>
          <w:tcPr>
            <w:tcW w:w="624" w:type="dxa"/>
          </w:tcPr>
          <w:p w:rsidR="00E40AF8" w:rsidRDefault="00E40AF8">
            <w:pPr>
              <w:pStyle w:val="ConsPlusNormal"/>
              <w:jc w:val="center"/>
            </w:pPr>
            <w:bookmarkStart w:id="1" w:name="P79"/>
            <w:bookmarkEnd w:id="1"/>
            <w:r>
              <w:t>2.</w:t>
            </w:r>
          </w:p>
        </w:tc>
        <w:tc>
          <w:tcPr>
            <w:tcW w:w="8447" w:type="dxa"/>
            <w:gridSpan w:val="4"/>
          </w:tcPr>
          <w:p w:rsidR="00E40AF8" w:rsidRDefault="00E40AF8">
            <w:pPr>
              <w:pStyle w:val="ConsPlusNormal"/>
              <w:jc w:val="both"/>
            </w:pPr>
            <w:r>
              <w:t xml:space="preserve">Население, проживающее в городских населенных </w:t>
            </w:r>
            <w:proofErr w:type="gramStart"/>
            <w:r>
              <w:t>пунктах</w:t>
            </w:r>
            <w:proofErr w:type="gramEnd"/>
            <w:r>
              <w:t xml:space="preserve"> в домах, оборудованных в установленном порядке стационарными электроплитами и (или) электроотопительными установками </w:t>
            </w:r>
            <w:hyperlink w:anchor="P282" w:history="1">
              <w:r>
                <w:rPr>
                  <w:color w:val="0000FF"/>
                </w:rPr>
                <w:t>&lt;2&gt;</w:t>
              </w:r>
            </w:hyperlink>
            <w:r>
              <w:t>, и приравненные к нему (тарифы указываются с учетом НДС):</w:t>
            </w:r>
          </w:p>
          <w:p w:rsidR="00E40AF8" w:rsidRDefault="00E40AF8">
            <w:pPr>
              <w:pStyle w:val="ConsPlusNormal"/>
              <w:jc w:val="both"/>
            </w:pPr>
            <w:r>
              <w:t xml:space="preserve">-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</w:t>
            </w:r>
            <w:r>
              <w:lastRenderedPageBreak/>
              <w:t>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 xml:space="preserve">) </w:t>
            </w:r>
            <w:proofErr w:type="gramStart"/>
            <w:r>
              <w:t>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proofErr w:type="gramEnd"/>
          </w:p>
          <w:p w:rsidR="00E40AF8" w:rsidRDefault="00E40AF8">
            <w:pPr>
              <w:pStyle w:val="ConsPlusNormal"/>
              <w:jc w:val="both"/>
            </w:pPr>
            <w:proofErr w:type="gramStart"/>
            <w:r>
              <w:t>-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proofErr w:type="gramEnd"/>
          </w:p>
          <w:p w:rsidR="00E40AF8" w:rsidRDefault="00E40AF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84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0AF8">
        <w:tc>
          <w:tcPr>
            <w:tcW w:w="624" w:type="dxa"/>
          </w:tcPr>
          <w:p w:rsidR="00E40AF8" w:rsidRDefault="00E40AF8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1,88</w:t>
            </w:r>
          </w:p>
        </w:tc>
      </w:tr>
      <w:tr w:rsidR="00E40AF8">
        <w:tc>
          <w:tcPr>
            <w:tcW w:w="624" w:type="dxa"/>
            <w:vMerge w:val="restart"/>
          </w:tcPr>
          <w:p w:rsidR="00E40AF8" w:rsidRDefault="00E40AF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8447" w:type="dxa"/>
            <w:gridSpan w:val="4"/>
          </w:tcPr>
          <w:p w:rsidR="00E40AF8" w:rsidRDefault="00E40AF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1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1,84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1,91</w:t>
            </w:r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Ночная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0,95</w:t>
            </w:r>
          </w:p>
        </w:tc>
      </w:tr>
      <w:tr w:rsidR="00E40AF8">
        <w:tc>
          <w:tcPr>
            <w:tcW w:w="624" w:type="dxa"/>
            <w:vMerge w:val="restart"/>
          </w:tcPr>
          <w:p w:rsidR="00E40AF8" w:rsidRDefault="00E40AF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8447" w:type="dxa"/>
            <w:gridSpan w:val="4"/>
          </w:tcPr>
          <w:p w:rsidR="00E40AF8" w:rsidRDefault="00E40AF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1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Пиковая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1,93</w:t>
            </w:r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1,88</w:t>
            </w:r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Ночная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0,95</w:t>
            </w:r>
          </w:p>
        </w:tc>
      </w:tr>
      <w:tr w:rsidR="00E40AF8">
        <w:tc>
          <w:tcPr>
            <w:tcW w:w="624" w:type="dxa"/>
          </w:tcPr>
          <w:p w:rsidR="00E40AF8" w:rsidRDefault="00E40AF8">
            <w:pPr>
              <w:pStyle w:val="ConsPlusNormal"/>
              <w:jc w:val="center"/>
            </w:pPr>
            <w:bookmarkStart w:id="2" w:name="P113"/>
            <w:bookmarkEnd w:id="2"/>
            <w:r>
              <w:t>3.</w:t>
            </w:r>
          </w:p>
        </w:tc>
        <w:tc>
          <w:tcPr>
            <w:tcW w:w="8447" w:type="dxa"/>
            <w:gridSpan w:val="4"/>
          </w:tcPr>
          <w:p w:rsidR="00E40AF8" w:rsidRDefault="00E40AF8">
            <w:pPr>
              <w:pStyle w:val="ConsPlusNormal"/>
              <w:jc w:val="both"/>
            </w:pPr>
            <w:r>
              <w:t xml:space="preserve">Население, проживающее в сельских населенных </w:t>
            </w:r>
            <w:proofErr w:type="gramStart"/>
            <w:r>
              <w:t>пунктах</w:t>
            </w:r>
            <w:proofErr w:type="gramEnd"/>
            <w:r>
              <w:t xml:space="preserve"> </w:t>
            </w:r>
            <w:hyperlink w:anchor="P283" w:history="1">
              <w:r>
                <w:rPr>
                  <w:color w:val="0000FF"/>
                </w:rPr>
                <w:t>&lt;3&gt;</w:t>
              </w:r>
            </w:hyperlink>
            <w:r>
              <w:t>, и приравненные к нему (тарифы указываются с учетом НДС):</w:t>
            </w:r>
          </w:p>
          <w:p w:rsidR="00E40AF8" w:rsidRDefault="00E40AF8">
            <w:pPr>
              <w:pStyle w:val="ConsPlusNormal"/>
              <w:jc w:val="both"/>
            </w:pPr>
            <w:r>
              <w:t xml:space="preserve">-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 xml:space="preserve">) </w:t>
            </w:r>
            <w:proofErr w:type="gramStart"/>
            <w:r>
              <w:t>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proofErr w:type="gramEnd"/>
          </w:p>
          <w:p w:rsidR="00E40AF8" w:rsidRDefault="00E40AF8">
            <w:pPr>
              <w:pStyle w:val="ConsPlusNormal"/>
              <w:jc w:val="both"/>
            </w:pPr>
            <w:proofErr w:type="gramStart"/>
            <w:r>
              <w:t>-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proofErr w:type="gramEnd"/>
          </w:p>
          <w:p w:rsidR="00E40AF8" w:rsidRDefault="00E40AF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</w:t>
            </w:r>
            <w:r>
              <w:lastRenderedPageBreak/>
              <w:t xml:space="preserve">населению и приравненным к нему категориям потребителей, указанным в данном пункте </w:t>
            </w:r>
            <w:hyperlink w:anchor="P284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0AF8">
        <w:tc>
          <w:tcPr>
            <w:tcW w:w="624" w:type="dxa"/>
          </w:tcPr>
          <w:p w:rsidR="00E40AF8" w:rsidRDefault="00E40AF8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1,88</w:t>
            </w:r>
          </w:p>
        </w:tc>
      </w:tr>
      <w:tr w:rsidR="00E40AF8">
        <w:tc>
          <w:tcPr>
            <w:tcW w:w="624" w:type="dxa"/>
            <w:vMerge w:val="restart"/>
          </w:tcPr>
          <w:p w:rsidR="00E40AF8" w:rsidRDefault="00E40AF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8447" w:type="dxa"/>
            <w:gridSpan w:val="4"/>
          </w:tcPr>
          <w:p w:rsidR="00E40AF8" w:rsidRDefault="00E40AF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1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1,84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1,91</w:t>
            </w:r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Ночная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0,95</w:t>
            </w:r>
          </w:p>
        </w:tc>
      </w:tr>
      <w:tr w:rsidR="00E40AF8">
        <w:tc>
          <w:tcPr>
            <w:tcW w:w="624" w:type="dxa"/>
            <w:vMerge w:val="restart"/>
          </w:tcPr>
          <w:p w:rsidR="00E40AF8" w:rsidRDefault="00E40AF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8447" w:type="dxa"/>
            <w:gridSpan w:val="4"/>
          </w:tcPr>
          <w:p w:rsidR="00E40AF8" w:rsidRDefault="00E40AF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1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Пиковая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1,93</w:t>
            </w:r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1,88</w:t>
            </w:r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Ночная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0,95</w:t>
            </w:r>
          </w:p>
        </w:tc>
      </w:tr>
      <w:tr w:rsidR="00E40AF8">
        <w:tc>
          <w:tcPr>
            <w:tcW w:w="624" w:type="dxa"/>
          </w:tcPr>
          <w:p w:rsidR="00E40AF8" w:rsidRDefault="00E40AF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  <w:gridSpan w:val="4"/>
          </w:tcPr>
          <w:p w:rsidR="00E40AF8" w:rsidRDefault="00E40AF8">
            <w:pPr>
              <w:pStyle w:val="ConsPlusNormal"/>
              <w:jc w:val="both"/>
            </w:pPr>
            <w:r>
              <w:t>Потребители, приравненные к населению (тарифы указываются с учетом НДС):</w:t>
            </w:r>
          </w:p>
        </w:tc>
      </w:tr>
      <w:tr w:rsidR="00E40AF8">
        <w:tc>
          <w:tcPr>
            <w:tcW w:w="624" w:type="dxa"/>
          </w:tcPr>
          <w:p w:rsidR="00E40AF8" w:rsidRDefault="00E40AF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8447" w:type="dxa"/>
            <w:gridSpan w:val="4"/>
          </w:tcPr>
          <w:p w:rsidR="00E40AF8" w:rsidRDefault="00E40AF8">
            <w:pPr>
              <w:pStyle w:val="ConsPlusNormal"/>
              <w:jc w:val="both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их членам в решении общих социально-хозяйственных задач ведения садоводства, огородничества и дачного хозяйства.</w:t>
            </w:r>
          </w:p>
          <w:p w:rsidR="00E40AF8" w:rsidRDefault="00E40AF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4" w:history="1">
              <w:r>
                <w:rPr>
                  <w:color w:val="0000FF"/>
                </w:rPr>
                <w:t>&lt;4&gt;</w:t>
              </w:r>
            </w:hyperlink>
            <w:r>
              <w:t>.</w:t>
            </w:r>
          </w:p>
        </w:tc>
      </w:tr>
      <w:tr w:rsidR="00E40AF8">
        <w:tc>
          <w:tcPr>
            <w:tcW w:w="624" w:type="dxa"/>
          </w:tcPr>
          <w:p w:rsidR="00E40AF8" w:rsidRDefault="00E40AF8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2,68</w:t>
            </w:r>
          </w:p>
        </w:tc>
      </w:tr>
      <w:tr w:rsidR="00E40AF8">
        <w:tc>
          <w:tcPr>
            <w:tcW w:w="624" w:type="dxa"/>
            <w:vMerge w:val="restart"/>
          </w:tcPr>
          <w:p w:rsidR="00E40AF8" w:rsidRDefault="00E40AF8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8447" w:type="dxa"/>
            <w:gridSpan w:val="4"/>
          </w:tcPr>
          <w:p w:rsidR="00E40AF8" w:rsidRDefault="00E40AF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1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2,63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2,73</w:t>
            </w:r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Ночная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1,36</w:t>
            </w:r>
          </w:p>
        </w:tc>
      </w:tr>
      <w:tr w:rsidR="00E40AF8">
        <w:tc>
          <w:tcPr>
            <w:tcW w:w="624" w:type="dxa"/>
            <w:vMerge w:val="restart"/>
          </w:tcPr>
          <w:p w:rsidR="00E40AF8" w:rsidRDefault="00E40AF8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8447" w:type="dxa"/>
            <w:gridSpan w:val="4"/>
          </w:tcPr>
          <w:p w:rsidR="00E40AF8" w:rsidRDefault="00E40AF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1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Пиковая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2,75</w:t>
            </w:r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2,68</w:t>
            </w:r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Ночная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1,36</w:t>
            </w:r>
          </w:p>
        </w:tc>
      </w:tr>
      <w:tr w:rsidR="00E40AF8">
        <w:tc>
          <w:tcPr>
            <w:tcW w:w="624" w:type="dxa"/>
          </w:tcPr>
          <w:p w:rsidR="00E40AF8" w:rsidRDefault="00E40AF8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8447" w:type="dxa"/>
            <w:gridSpan w:val="4"/>
          </w:tcPr>
          <w:p w:rsidR="00E40AF8" w:rsidRDefault="00E40AF8">
            <w:pPr>
              <w:pStyle w:val="ConsPlusNormal"/>
              <w:jc w:val="both"/>
            </w:pPr>
            <w:proofErr w:type="gramStart"/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  <w:proofErr w:type="gramEnd"/>
          </w:p>
          <w:p w:rsidR="00E40AF8" w:rsidRDefault="00E40AF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4" w:history="1">
              <w:r>
                <w:rPr>
                  <w:color w:val="0000FF"/>
                </w:rPr>
                <w:t>&lt;4&gt;</w:t>
              </w:r>
            </w:hyperlink>
            <w:r>
              <w:t>.</w:t>
            </w:r>
          </w:p>
        </w:tc>
      </w:tr>
      <w:tr w:rsidR="00E40AF8">
        <w:tc>
          <w:tcPr>
            <w:tcW w:w="624" w:type="dxa"/>
          </w:tcPr>
          <w:p w:rsidR="00E40AF8" w:rsidRDefault="00E40AF8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2,68</w:t>
            </w:r>
          </w:p>
        </w:tc>
      </w:tr>
      <w:tr w:rsidR="00E40AF8">
        <w:tc>
          <w:tcPr>
            <w:tcW w:w="624" w:type="dxa"/>
            <w:vMerge w:val="restart"/>
          </w:tcPr>
          <w:p w:rsidR="00E40AF8" w:rsidRDefault="00E40AF8">
            <w:pPr>
              <w:pStyle w:val="ConsPlusNormal"/>
              <w:jc w:val="center"/>
            </w:pPr>
            <w:r>
              <w:lastRenderedPageBreak/>
              <w:t>4.2.2</w:t>
            </w:r>
          </w:p>
        </w:tc>
        <w:tc>
          <w:tcPr>
            <w:tcW w:w="8447" w:type="dxa"/>
            <w:gridSpan w:val="4"/>
          </w:tcPr>
          <w:p w:rsidR="00E40AF8" w:rsidRDefault="00E40AF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1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2,63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2,73</w:t>
            </w:r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Ночная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1,36</w:t>
            </w:r>
          </w:p>
        </w:tc>
      </w:tr>
      <w:tr w:rsidR="00E40AF8">
        <w:tc>
          <w:tcPr>
            <w:tcW w:w="624" w:type="dxa"/>
            <w:vMerge w:val="restart"/>
          </w:tcPr>
          <w:p w:rsidR="00E40AF8" w:rsidRDefault="00E40AF8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8447" w:type="dxa"/>
            <w:gridSpan w:val="4"/>
          </w:tcPr>
          <w:p w:rsidR="00E40AF8" w:rsidRDefault="00E40AF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1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Пиковая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2,75</w:t>
            </w:r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2,68</w:t>
            </w:r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Ночная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1,36</w:t>
            </w:r>
          </w:p>
        </w:tc>
      </w:tr>
      <w:tr w:rsidR="00E40AF8">
        <w:tc>
          <w:tcPr>
            <w:tcW w:w="624" w:type="dxa"/>
          </w:tcPr>
          <w:p w:rsidR="00E40AF8" w:rsidRDefault="00E40AF8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8447" w:type="dxa"/>
            <w:gridSpan w:val="4"/>
          </w:tcPr>
          <w:p w:rsidR="00E40AF8" w:rsidRDefault="00E40AF8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  <w:p w:rsidR="00E40AF8" w:rsidRDefault="00E40AF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4" w:history="1">
              <w:r>
                <w:rPr>
                  <w:color w:val="0000FF"/>
                </w:rPr>
                <w:t>&lt;4&gt;</w:t>
              </w:r>
            </w:hyperlink>
            <w:r>
              <w:t>.</w:t>
            </w:r>
          </w:p>
        </w:tc>
      </w:tr>
      <w:tr w:rsidR="00E40AF8">
        <w:tc>
          <w:tcPr>
            <w:tcW w:w="624" w:type="dxa"/>
          </w:tcPr>
          <w:p w:rsidR="00E40AF8" w:rsidRDefault="00E40AF8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2,68</w:t>
            </w:r>
          </w:p>
        </w:tc>
      </w:tr>
      <w:tr w:rsidR="00E40AF8">
        <w:tc>
          <w:tcPr>
            <w:tcW w:w="624" w:type="dxa"/>
            <w:vMerge w:val="restart"/>
          </w:tcPr>
          <w:p w:rsidR="00E40AF8" w:rsidRDefault="00E40AF8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8447" w:type="dxa"/>
            <w:gridSpan w:val="4"/>
          </w:tcPr>
          <w:p w:rsidR="00E40AF8" w:rsidRDefault="00E40AF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1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2,63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2,73</w:t>
            </w:r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Ночная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1,36</w:t>
            </w:r>
          </w:p>
        </w:tc>
      </w:tr>
      <w:tr w:rsidR="00E40AF8">
        <w:tc>
          <w:tcPr>
            <w:tcW w:w="624" w:type="dxa"/>
            <w:vMerge w:val="restart"/>
          </w:tcPr>
          <w:p w:rsidR="00E40AF8" w:rsidRDefault="00E40AF8">
            <w:pPr>
              <w:pStyle w:val="ConsPlusNormal"/>
              <w:jc w:val="center"/>
            </w:pPr>
            <w:r>
              <w:t>4.3.3</w:t>
            </w:r>
          </w:p>
        </w:tc>
        <w:tc>
          <w:tcPr>
            <w:tcW w:w="8447" w:type="dxa"/>
            <w:gridSpan w:val="4"/>
          </w:tcPr>
          <w:p w:rsidR="00E40AF8" w:rsidRDefault="00E40AF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1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Пиковая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2,75</w:t>
            </w:r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2,68</w:t>
            </w:r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Ночная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1,36</w:t>
            </w:r>
          </w:p>
        </w:tc>
      </w:tr>
      <w:tr w:rsidR="00E40AF8">
        <w:tc>
          <w:tcPr>
            <w:tcW w:w="624" w:type="dxa"/>
          </w:tcPr>
          <w:p w:rsidR="00E40AF8" w:rsidRDefault="00E40AF8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8447" w:type="dxa"/>
            <w:gridSpan w:val="4"/>
          </w:tcPr>
          <w:p w:rsidR="00E40AF8" w:rsidRDefault="00E40AF8">
            <w:pPr>
              <w:pStyle w:val="ConsPlusNormal"/>
              <w:jc w:val="both"/>
            </w:pPr>
            <w:r>
              <w:t xml:space="preserve">Объединения граждан, приобретающих электрическую энергию (мощность) для использования в принадлежащих им хозяйственных </w:t>
            </w:r>
            <w:proofErr w:type="gramStart"/>
            <w:r>
              <w:t>постройках</w:t>
            </w:r>
            <w:proofErr w:type="gramEnd"/>
            <w:r>
              <w:t xml:space="preserve"> (погреба, сараи).</w:t>
            </w:r>
          </w:p>
          <w:p w:rsidR="00E40AF8" w:rsidRDefault="00E40AF8">
            <w:pPr>
              <w:pStyle w:val="ConsPlusNormal"/>
              <w:jc w:val="both"/>
            </w:pPr>
            <w:proofErr w:type="gramStart"/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  <w:proofErr w:type="gramEnd"/>
          </w:p>
          <w:p w:rsidR="00E40AF8" w:rsidRDefault="00E40AF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4" w:history="1">
              <w:r>
                <w:rPr>
                  <w:color w:val="0000FF"/>
                </w:rPr>
                <w:t>&lt;4&gt;</w:t>
              </w:r>
            </w:hyperlink>
            <w:r>
              <w:t>.</w:t>
            </w:r>
          </w:p>
        </w:tc>
      </w:tr>
      <w:tr w:rsidR="00E40AF8">
        <w:tc>
          <w:tcPr>
            <w:tcW w:w="624" w:type="dxa"/>
          </w:tcPr>
          <w:p w:rsidR="00E40AF8" w:rsidRDefault="00E40AF8">
            <w:pPr>
              <w:pStyle w:val="ConsPlusNormal"/>
              <w:jc w:val="center"/>
            </w:pPr>
            <w:r>
              <w:t>4.4.1</w:t>
            </w:r>
          </w:p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2,68</w:t>
            </w:r>
          </w:p>
        </w:tc>
      </w:tr>
      <w:tr w:rsidR="00E40AF8">
        <w:tc>
          <w:tcPr>
            <w:tcW w:w="624" w:type="dxa"/>
            <w:vMerge w:val="restart"/>
          </w:tcPr>
          <w:p w:rsidR="00E40AF8" w:rsidRDefault="00E40AF8">
            <w:pPr>
              <w:pStyle w:val="ConsPlusNormal"/>
              <w:jc w:val="center"/>
            </w:pPr>
            <w:r>
              <w:t>4.4.2</w:t>
            </w:r>
          </w:p>
        </w:tc>
        <w:tc>
          <w:tcPr>
            <w:tcW w:w="8447" w:type="dxa"/>
            <w:gridSpan w:val="4"/>
          </w:tcPr>
          <w:p w:rsidR="00E40AF8" w:rsidRDefault="00E40AF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1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2,63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2,73</w:t>
            </w:r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Ночная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1,36</w:t>
            </w:r>
          </w:p>
        </w:tc>
      </w:tr>
      <w:tr w:rsidR="00E40AF8">
        <w:tc>
          <w:tcPr>
            <w:tcW w:w="624" w:type="dxa"/>
            <w:vMerge w:val="restart"/>
          </w:tcPr>
          <w:p w:rsidR="00E40AF8" w:rsidRDefault="00E40AF8">
            <w:pPr>
              <w:pStyle w:val="ConsPlusNormal"/>
              <w:jc w:val="center"/>
            </w:pPr>
            <w:r>
              <w:lastRenderedPageBreak/>
              <w:t>4.4.3</w:t>
            </w:r>
          </w:p>
        </w:tc>
        <w:tc>
          <w:tcPr>
            <w:tcW w:w="8447" w:type="dxa"/>
            <w:gridSpan w:val="4"/>
          </w:tcPr>
          <w:p w:rsidR="00E40AF8" w:rsidRDefault="00E40AF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1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Пиковая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2,75</w:t>
            </w:r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2,68</w:t>
            </w:r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3628" w:type="dxa"/>
          </w:tcPr>
          <w:p w:rsidR="00E40AF8" w:rsidRDefault="00E40AF8">
            <w:pPr>
              <w:pStyle w:val="ConsPlusNormal"/>
            </w:pPr>
            <w:r>
              <w:t>Ночная зона</w:t>
            </w:r>
          </w:p>
        </w:tc>
        <w:tc>
          <w:tcPr>
            <w:tcW w:w="1276" w:type="dxa"/>
          </w:tcPr>
          <w:p w:rsidR="00E40AF8" w:rsidRDefault="00E40AF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E40AF8" w:rsidRDefault="00E40AF8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842" w:type="dxa"/>
          </w:tcPr>
          <w:p w:rsidR="00E40AF8" w:rsidRDefault="00E40AF8">
            <w:pPr>
              <w:pStyle w:val="ConsPlusNormal"/>
              <w:jc w:val="center"/>
            </w:pPr>
            <w:r>
              <w:t>1,36</w:t>
            </w:r>
          </w:p>
        </w:tc>
      </w:tr>
    </w:tbl>
    <w:p w:rsidR="00E40AF8" w:rsidRDefault="00E40AF8">
      <w:pPr>
        <w:pStyle w:val="ConsPlusNormal"/>
        <w:jc w:val="both"/>
      </w:pPr>
    </w:p>
    <w:p w:rsidR="00E40AF8" w:rsidRDefault="00E40AF8">
      <w:pPr>
        <w:pStyle w:val="ConsPlusNormal"/>
        <w:ind w:firstLine="540"/>
        <w:jc w:val="both"/>
      </w:pPr>
      <w:r>
        <w:t>--------------------------------</w:t>
      </w:r>
    </w:p>
    <w:p w:rsidR="00E40AF8" w:rsidRDefault="00E40AF8">
      <w:pPr>
        <w:pStyle w:val="ConsPlusNormal"/>
        <w:ind w:firstLine="540"/>
        <w:jc w:val="both"/>
      </w:pPr>
      <w:r>
        <w:t>Примечание:</w:t>
      </w:r>
    </w:p>
    <w:p w:rsidR="00E40AF8" w:rsidRDefault="00E40AF8">
      <w:pPr>
        <w:pStyle w:val="ConsPlusNormal"/>
        <w:ind w:firstLine="540"/>
        <w:jc w:val="both"/>
      </w:pPr>
      <w:bookmarkStart w:id="3" w:name="P281"/>
      <w:bookmarkEnd w:id="3"/>
      <w:r>
        <w:t>&lt;1&gt; Интервалы тарифных зон суток (по месяцам календарного года) утверждаются Федеральной антимонопольной службой России.</w:t>
      </w:r>
    </w:p>
    <w:p w:rsidR="00E40AF8" w:rsidRDefault="00E40AF8">
      <w:pPr>
        <w:pStyle w:val="ConsPlusNormal"/>
        <w:ind w:firstLine="540"/>
        <w:jc w:val="both"/>
      </w:pPr>
      <w:bookmarkStart w:id="4" w:name="P282"/>
      <w:bookmarkEnd w:id="4"/>
      <w:r>
        <w:t xml:space="preserve">&lt;2&gt; Тариф указан с применением понижающего коэффициента 0,7 в </w:t>
      </w:r>
      <w:proofErr w:type="gramStart"/>
      <w:r>
        <w:t>соответствии</w:t>
      </w:r>
      <w:proofErr w:type="gramEnd"/>
      <w:r>
        <w:t xml:space="preserve"> с </w:t>
      </w:r>
      <w:hyperlink r:id="rId8" w:history="1">
        <w:r>
          <w:rPr>
            <w:color w:val="0000FF"/>
          </w:rPr>
          <w:t>решением</w:t>
        </w:r>
      </w:hyperlink>
      <w:r>
        <w:t xml:space="preserve"> РЭК от N 189 от 29.06.2012.</w:t>
      </w:r>
    </w:p>
    <w:p w:rsidR="00E40AF8" w:rsidRDefault="00E40AF8">
      <w:pPr>
        <w:pStyle w:val="ConsPlusNormal"/>
        <w:ind w:firstLine="540"/>
        <w:jc w:val="both"/>
      </w:pPr>
      <w:bookmarkStart w:id="5" w:name="P283"/>
      <w:bookmarkEnd w:id="5"/>
      <w:r>
        <w:t xml:space="preserve">&lt;3&gt; Тариф указан с применением понижающего коэффициента 0,7 в </w:t>
      </w:r>
      <w:proofErr w:type="gramStart"/>
      <w:r>
        <w:t>соответствии</w:t>
      </w:r>
      <w:proofErr w:type="gramEnd"/>
      <w:r>
        <w:t xml:space="preserve"> с </w:t>
      </w:r>
      <w:hyperlink r:id="rId9" w:history="1">
        <w:r>
          <w:rPr>
            <w:color w:val="0000FF"/>
          </w:rPr>
          <w:t>решением</w:t>
        </w:r>
      </w:hyperlink>
      <w:r>
        <w:t xml:space="preserve"> РЭК N 129 от 12.11.2013.</w:t>
      </w:r>
    </w:p>
    <w:p w:rsidR="00E40AF8" w:rsidRDefault="00E40AF8">
      <w:pPr>
        <w:pStyle w:val="ConsPlusNormal"/>
        <w:ind w:firstLine="540"/>
        <w:jc w:val="both"/>
      </w:pPr>
      <w:bookmarkStart w:id="6" w:name="P284"/>
      <w:bookmarkEnd w:id="6"/>
      <w:r>
        <w:t>&lt;4</w:t>
      </w:r>
      <w:proofErr w:type="gramStart"/>
      <w:r>
        <w:t>&gt; П</w:t>
      </w:r>
      <w:proofErr w:type="gramEnd"/>
      <w:r>
        <w:t xml:space="preserve">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>
        <w:t>энергосбытовой</w:t>
      </w:r>
      <w:proofErr w:type="spellEnd"/>
      <w:r>
        <w:t xml:space="preserve">, </w:t>
      </w:r>
      <w:proofErr w:type="spellStart"/>
      <w:r>
        <w:t>энергоснабжающей</w:t>
      </w:r>
      <w:proofErr w:type="spellEnd"/>
      <w: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E40AF8" w:rsidRDefault="00E40AF8">
      <w:pPr>
        <w:pStyle w:val="ConsPlusNormal"/>
        <w:jc w:val="both"/>
      </w:pPr>
    </w:p>
    <w:p w:rsidR="00E40AF8" w:rsidRDefault="00E40AF8">
      <w:pPr>
        <w:pStyle w:val="ConsPlusNormal"/>
        <w:jc w:val="right"/>
        <w:outlineLvl w:val="1"/>
      </w:pPr>
      <w:r>
        <w:t>Таблица 1</w:t>
      </w:r>
    </w:p>
    <w:p w:rsidR="00E40AF8" w:rsidRDefault="00E40AF8">
      <w:pPr>
        <w:pStyle w:val="ConsPlusNormal"/>
        <w:jc w:val="both"/>
      </w:pPr>
    </w:p>
    <w:p w:rsidR="00E40AF8" w:rsidRDefault="00E40AF8">
      <w:pPr>
        <w:pStyle w:val="ConsPlusNormal"/>
        <w:jc w:val="center"/>
      </w:pPr>
      <w:r>
        <w:t>Балансовые показатели планового объема полезного отпуска</w:t>
      </w:r>
    </w:p>
    <w:p w:rsidR="00E40AF8" w:rsidRDefault="00E40AF8">
      <w:pPr>
        <w:pStyle w:val="ConsPlusNormal"/>
        <w:jc w:val="center"/>
      </w:pPr>
      <w:proofErr w:type="gramStart"/>
      <w:r>
        <w:t>электрической энергии, используемые при расчете цен</w:t>
      </w:r>
      <w:proofErr w:type="gramEnd"/>
    </w:p>
    <w:p w:rsidR="00E40AF8" w:rsidRDefault="00E40AF8">
      <w:pPr>
        <w:pStyle w:val="ConsPlusNormal"/>
        <w:jc w:val="center"/>
      </w:pPr>
      <w:r>
        <w:t>(тарифов) на электрическую энергию для населения</w:t>
      </w:r>
    </w:p>
    <w:p w:rsidR="00E40AF8" w:rsidRDefault="00E40AF8">
      <w:pPr>
        <w:pStyle w:val="ConsPlusNormal"/>
        <w:jc w:val="center"/>
      </w:pPr>
      <w:r>
        <w:t xml:space="preserve">и приравненным к нему категориям потребителей по </w:t>
      </w:r>
      <w:proofErr w:type="gramStart"/>
      <w:r>
        <w:t>Тюменской</w:t>
      </w:r>
      <w:proofErr w:type="gramEnd"/>
    </w:p>
    <w:p w:rsidR="00E40AF8" w:rsidRDefault="00E40AF8">
      <w:pPr>
        <w:pStyle w:val="ConsPlusNormal"/>
        <w:jc w:val="center"/>
      </w:pPr>
      <w:r>
        <w:t xml:space="preserve">области, Ханты-Мансийскому автономному округу - </w:t>
      </w:r>
      <w:proofErr w:type="spellStart"/>
      <w:r>
        <w:t>Югре</w:t>
      </w:r>
      <w:proofErr w:type="spellEnd"/>
    </w:p>
    <w:p w:rsidR="00E40AF8" w:rsidRDefault="00E40AF8">
      <w:pPr>
        <w:pStyle w:val="ConsPlusNormal"/>
        <w:jc w:val="center"/>
      </w:pPr>
      <w:r>
        <w:t>и Ямало-Ненецкому автономному округу</w:t>
      </w:r>
    </w:p>
    <w:p w:rsidR="00E40AF8" w:rsidRDefault="00E40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272"/>
        <w:gridCol w:w="1587"/>
        <w:gridCol w:w="1587"/>
      </w:tblGrid>
      <w:tr w:rsidR="00E40AF8">
        <w:tc>
          <w:tcPr>
            <w:tcW w:w="624" w:type="dxa"/>
            <w:vMerge w:val="restart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72" w:type="dxa"/>
            <w:vMerge w:val="restart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Группы (подгруппы) потребителей</w:t>
            </w:r>
          </w:p>
        </w:tc>
        <w:tc>
          <w:tcPr>
            <w:tcW w:w="3174" w:type="dxa"/>
            <w:gridSpan w:val="2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 xml:space="preserve">Плановый объем полезного отпуска электрической энергии, млн.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5272" w:type="dxa"/>
            <w:vMerge/>
          </w:tcPr>
          <w:p w:rsidR="00E40AF8" w:rsidRDefault="00E40AF8"/>
        </w:tc>
        <w:tc>
          <w:tcPr>
            <w:tcW w:w="1587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587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с 01.07.2017 по 31.12.2017</w:t>
            </w:r>
          </w:p>
        </w:tc>
      </w:tr>
      <w:tr w:rsidR="00E40AF8">
        <w:tc>
          <w:tcPr>
            <w:tcW w:w="624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4</w:t>
            </w:r>
          </w:p>
        </w:tc>
      </w:tr>
      <w:tr w:rsidR="00E40AF8">
        <w:tc>
          <w:tcPr>
            <w:tcW w:w="624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  <w:vAlign w:val="center"/>
          </w:tcPr>
          <w:p w:rsidR="00E40AF8" w:rsidRDefault="00E40AF8">
            <w:pPr>
              <w:pStyle w:val="ConsPlusNormal"/>
              <w:jc w:val="both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311" w:history="1">
              <w:proofErr w:type="gramStart"/>
              <w:r>
                <w:rPr>
                  <w:color w:val="0000FF"/>
                </w:rPr>
                <w:t>пунктах</w:t>
              </w:r>
              <w:proofErr w:type="gramEnd"/>
              <w:r>
                <w:rPr>
                  <w:color w:val="0000FF"/>
                </w:rPr>
                <w:t xml:space="preserve"> 2</w:t>
              </w:r>
            </w:hyperlink>
            <w:r>
              <w:t xml:space="preserve"> и </w:t>
            </w:r>
            <w:hyperlink w:anchor="P318" w:history="1">
              <w:r>
                <w:rPr>
                  <w:color w:val="0000FF"/>
                </w:rPr>
                <w:t>3</w:t>
              </w:r>
            </w:hyperlink>
            <w:r>
              <w:t>:</w:t>
            </w:r>
          </w:p>
          <w:p w:rsidR="00E40AF8" w:rsidRDefault="00E40AF8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</w:t>
            </w:r>
            <w:r>
              <w:lastRenderedPageBreak/>
              <w:t xml:space="preserve">многоквартирных домов; </w:t>
            </w: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proofErr w:type="gramEnd"/>
          </w:p>
          <w:p w:rsidR="00E40AF8" w:rsidRDefault="00E40AF8">
            <w:pPr>
              <w:pStyle w:val="ConsPlusNormal"/>
              <w:jc w:val="both"/>
            </w:pPr>
            <w:proofErr w:type="gramStart"/>
            <w: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proofErr w:type="gramEnd"/>
          </w:p>
          <w:p w:rsidR="00E40AF8" w:rsidRDefault="00E40AF8">
            <w:pPr>
              <w:pStyle w:val="ConsPlusNormal"/>
              <w:jc w:val="both"/>
            </w:pPr>
            <w:proofErr w:type="gramStart"/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proofErr w:type="gramEnd"/>
          </w:p>
        </w:tc>
        <w:tc>
          <w:tcPr>
            <w:tcW w:w="1587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lastRenderedPageBreak/>
              <w:t>465,10</w:t>
            </w:r>
          </w:p>
        </w:tc>
        <w:tc>
          <w:tcPr>
            <w:tcW w:w="1587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445,66</w:t>
            </w:r>
          </w:p>
        </w:tc>
      </w:tr>
      <w:tr w:rsidR="00E40AF8">
        <w:tc>
          <w:tcPr>
            <w:tcW w:w="624" w:type="dxa"/>
            <w:vAlign w:val="center"/>
          </w:tcPr>
          <w:p w:rsidR="00E40AF8" w:rsidRDefault="00E40AF8">
            <w:pPr>
              <w:pStyle w:val="ConsPlusNormal"/>
              <w:jc w:val="center"/>
            </w:pPr>
            <w:bookmarkStart w:id="7" w:name="P311"/>
            <w:bookmarkEnd w:id="7"/>
            <w:r>
              <w:lastRenderedPageBreak/>
              <w:t>2.</w:t>
            </w:r>
          </w:p>
        </w:tc>
        <w:tc>
          <w:tcPr>
            <w:tcW w:w="5272" w:type="dxa"/>
            <w:vAlign w:val="center"/>
          </w:tcPr>
          <w:p w:rsidR="00E40AF8" w:rsidRDefault="00E40AF8">
            <w:pPr>
              <w:pStyle w:val="ConsPlusNormal"/>
              <w:jc w:val="both"/>
            </w:pPr>
            <w: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</w:t>
            </w:r>
            <w:proofErr w:type="gramStart"/>
            <w:r>
              <w:t>приравненные</w:t>
            </w:r>
            <w:proofErr w:type="gramEnd"/>
            <w:r>
              <w:t xml:space="preserve"> к нему:</w:t>
            </w:r>
          </w:p>
          <w:p w:rsidR="00E40AF8" w:rsidRDefault="00E40AF8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proofErr w:type="gramEnd"/>
          </w:p>
          <w:p w:rsidR="00E40AF8" w:rsidRDefault="00E40AF8">
            <w:pPr>
              <w:pStyle w:val="ConsPlusNormal"/>
              <w:jc w:val="both"/>
            </w:pPr>
            <w:proofErr w:type="gramStart"/>
            <w:r>
              <w:t xml:space="preserve"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</w:t>
            </w:r>
            <w:r>
              <w:lastRenderedPageBreak/>
              <w:t>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proofErr w:type="gramEnd"/>
          </w:p>
          <w:p w:rsidR="00E40AF8" w:rsidRDefault="00E40AF8">
            <w:pPr>
              <w:pStyle w:val="ConsPlusNormal"/>
              <w:jc w:val="both"/>
            </w:pPr>
            <w:proofErr w:type="gramStart"/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proofErr w:type="gramEnd"/>
          </w:p>
        </w:tc>
        <w:tc>
          <w:tcPr>
            <w:tcW w:w="1587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lastRenderedPageBreak/>
              <w:t>1 421,53</w:t>
            </w:r>
          </w:p>
        </w:tc>
        <w:tc>
          <w:tcPr>
            <w:tcW w:w="1587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1 413,72</w:t>
            </w:r>
          </w:p>
        </w:tc>
      </w:tr>
      <w:tr w:rsidR="00E40AF8">
        <w:tc>
          <w:tcPr>
            <w:tcW w:w="624" w:type="dxa"/>
            <w:vAlign w:val="center"/>
          </w:tcPr>
          <w:p w:rsidR="00E40AF8" w:rsidRDefault="00E40AF8">
            <w:pPr>
              <w:pStyle w:val="ConsPlusNormal"/>
              <w:jc w:val="center"/>
            </w:pPr>
            <w:bookmarkStart w:id="8" w:name="P318"/>
            <w:bookmarkEnd w:id="8"/>
            <w:r>
              <w:lastRenderedPageBreak/>
              <w:t>3.</w:t>
            </w:r>
          </w:p>
        </w:tc>
        <w:tc>
          <w:tcPr>
            <w:tcW w:w="5272" w:type="dxa"/>
            <w:vAlign w:val="center"/>
          </w:tcPr>
          <w:p w:rsidR="00E40AF8" w:rsidRDefault="00E40AF8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пунктах, и </w:t>
            </w:r>
            <w:proofErr w:type="gramStart"/>
            <w:r>
              <w:t>приравненные</w:t>
            </w:r>
            <w:proofErr w:type="gramEnd"/>
            <w:r>
              <w:t xml:space="preserve"> к нему:</w:t>
            </w:r>
          </w:p>
          <w:p w:rsidR="00E40AF8" w:rsidRDefault="00E40AF8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proofErr w:type="gramEnd"/>
          </w:p>
          <w:p w:rsidR="00E40AF8" w:rsidRDefault="00E40AF8">
            <w:pPr>
              <w:pStyle w:val="ConsPlusNormal"/>
              <w:jc w:val="both"/>
            </w:pPr>
            <w:proofErr w:type="gramStart"/>
            <w: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proofErr w:type="gramEnd"/>
          </w:p>
          <w:p w:rsidR="00E40AF8" w:rsidRDefault="00E40AF8">
            <w:pPr>
              <w:pStyle w:val="ConsPlusNormal"/>
              <w:jc w:val="both"/>
            </w:pPr>
            <w:proofErr w:type="gramStart"/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proofErr w:type="gramEnd"/>
          </w:p>
        </w:tc>
        <w:tc>
          <w:tcPr>
            <w:tcW w:w="1587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512,95</w:t>
            </w:r>
          </w:p>
        </w:tc>
        <w:tc>
          <w:tcPr>
            <w:tcW w:w="1587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438,06</w:t>
            </w:r>
          </w:p>
        </w:tc>
      </w:tr>
      <w:tr w:rsidR="00E40AF8">
        <w:tc>
          <w:tcPr>
            <w:tcW w:w="624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72" w:type="dxa"/>
            <w:vAlign w:val="center"/>
          </w:tcPr>
          <w:p w:rsidR="00E40AF8" w:rsidRDefault="00E40AF8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  <w:tc>
          <w:tcPr>
            <w:tcW w:w="1587" w:type="dxa"/>
            <w:vMerge w:val="restart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234,81</w:t>
            </w:r>
          </w:p>
        </w:tc>
        <w:tc>
          <w:tcPr>
            <w:tcW w:w="1587" w:type="dxa"/>
            <w:vMerge w:val="restart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239,49</w:t>
            </w:r>
          </w:p>
        </w:tc>
      </w:tr>
      <w:tr w:rsidR="00E40AF8">
        <w:tc>
          <w:tcPr>
            <w:tcW w:w="624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272" w:type="dxa"/>
            <w:vAlign w:val="center"/>
          </w:tcPr>
          <w:p w:rsidR="00E40AF8" w:rsidRDefault="00E40AF8">
            <w:pPr>
              <w:pStyle w:val="ConsPlusNormal"/>
              <w:jc w:val="both"/>
            </w:pPr>
            <w:r>
              <w:t xml:space="preserve">Садоводческие, огороднические или дачные </w:t>
            </w:r>
            <w:r>
              <w:lastRenderedPageBreak/>
              <w:t>некоммерческие объединения граждан - некоммерческие организации, учрежденные гражданами на добровольных началах для содействия их членам в решении общих социально-хозяйственных задач ведения садоводства, огородничества и дачного хозяйства</w:t>
            </w:r>
          </w:p>
        </w:tc>
        <w:tc>
          <w:tcPr>
            <w:tcW w:w="1587" w:type="dxa"/>
            <w:vMerge/>
          </w:tcPr>
          <w:p w:rsidR="00E40AF8" w:rsidRDefault="00E40AF8"/>
        </w:tc>
        <w:tc>
          <w:tcPr>
            <w:tcW w:w="1587" w:type="dxa"/>
            <w:vMerge/>
          </w:tcPr>
          <w:p w:rsidR="00E40AF8" w:rsidRDefault="00E40AF8"/>
        </w:tc>
      </w:tr>
      <w:tr w:rsidR="00E40AF8">
        <w:tc>
          <w:tcPr>
            <w:tcW w:w="624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5272" w:type="dxa"/>
            <w:vAlign w:val="center"/>
          </w:tcPr>
          <w:p w:rsidR="00E40AF8" w:rsidRDefault="00E40AF8">
            <w:pPr>
              <w:pStyle w:val="ConsPlusNormal"/>
              <w:jc w:val="both"/>
            </w:pPr>
            <w:proofErr w:type="gramStart"/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  <w:proofErr w:type="gramEnd"/>
          </w:p>
        </w:tc>
        <w:tc>
          <w:tcPr>
            <w:tcW w:w="1587" w:type="dxa"/>
            <w:vMerge/>
          </w:tcPr>
          <w:p w:rsidR="00E40AF8" w:rsidRDefault="00E40AF8"/>
        </w:tc>
        <w:tc>
          <w:tcPr>
            <w:tcW w:w="1587" w:type="dxa"/>
            <w:vMerge/>
          </w:tcPr>
          <w:p w:rsidR="00E40AF8" w:rsidRDefault="00E40AF8"/>
        </w:tc>
      </w:tr>
      <w:tr w:rsidR="00E40AF8">
        <w:tc>
          <w:tcPr>
            <w:tcW w:w="624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5272" w:type="dxa"/>
            <w:vAlign w:val="center"/>
          </w:tcPr>
          <w:p w:rsidR="00E40AF8" w:rsidRDefault="00E40AF8">
            <w:pPr>
              <w:pStyle w:val="ConsPlusNormal"/>
              <w:jc w:val="both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1587" w:type="dxa"/>
            <w:vMerge/>
          </w:tcPr>
          <w:p w:rsidR="00E40AF8" w:rsidRDefault="00E40AF8"/>
        </w:tc>
        <w:tc>
          <w:tcPr>
            <w:tcW w:w="1587" w:type="dxa"/>
            <w:vMerge/>
          </w:tcPr>
          <w:p w:rsidR="00E40AF8" w:rsidRDefault="00E40AF8"/>
        </w:tc>
      </w:tr>
      <w:tr w:rsidR="00E40AF8">
        <w:tc>
          <w:tcPr>
            <w:tcW w:w="624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5272" w:type="dxa"/>
            <w:vAlign w:val="center"/>
          </w:tcPr>
          <w:p w:rsidR="00E40AF8" w:rsidRDefault="00E40AF8">
            <w:pPr>
              <w:pStyle w:val="ConsPlusNormal"/>
              <w:jc w:val="both"/>
            </w:pPr>
            <w:proofErr w:type="gramStart"/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  <w:proofErr w:type="gramEnd"/>
          </w:p>
        </w:tc>
        <w:tc>
          <w:tcPr>
            <w:tcW w:w="1587" w:type="dxa"/>
            <w:vMerge/>
          </w:tcPr>
          <w:p w:rsidR="00E40AF8" w:rsidRDefault="00E40AF8"/>
        </w:tc>
        <w:tc>
          <w:tcPr>
            <w:tcW w:w="1587" w:type="dxa"/>
            <w:vMerge/>
          </w:tcPr>
          <w:p w:rsidR="00E40AF8" w:rsidRDefault="00E40AF8"/>
        </w:tc>
      </w:tr>
      <w:tr w:rsidR="00E40AF8">
        <w:tc>
          <w:tcPr>
            <w:tcW w:w="624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5272" w:type="dxa"/>
            <w:vAlign w:val="center"/>
          </w:tcPr>
          <w:p w:rsidR="00E40AF8" w:rsidRDefault="00E40AF8">
            <w:pPr>
              <w:pStyle w:val="ConsPlusNormal"/>
              <w:jc w:val="both"/>
            </w:pPr>
            <w:r>
              <w:t xml:space="preserve">Объединения граждан, приобретающих электрическую энергию (мощность) для использования в принадлежащих им хозяйственных </w:t>
            </w:r>
            <w:proofErr w:type="gramStart"/>
            <w:r>
              <w:t>постройках</w:t>
            </w:r>
            <w:proofErr w:type="gramEnd"/>
            <w:r>
              <w:t xml:space="preserve"> (погреба, сараи).</w:t>
            </w:r>
          </w:p>
          <w:p w:rsidR="00E40AF8" w:rsidRDefault="00E40AF8">
            <w:pPr>
              <w:pStyle w:val="ConsPlusNormal"/>
              <w:jc w:val="both"/>
            </w:pPr>
            <w:proofErr w:type="gramStart"/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  <w:proofErr w:type="gramEnd"/>
          </w:p>
        </w:tc>
        <w:tc>
          <w:tcPr>
            <w:tcW w:w="1587" w:type="dxa"/>
            <w:vMerge/>
          </w:tcPr>
          <w:p w:rsidR="00E40AF8" w:rsidRDefault="00E40AF8"/>
        </w:tc>
        <w:tc>
          <w:tcPr>
            <w:tcW w:w="1587" w:type="dxa"/>
            <w:vMerge/>
          </w:tcPr>
          <w:p w:rsidR="00E40AF8" w:rsidRDefault="00E40AF8"/>
        </w:tc>
      </w:tr>
    </w:tbl>
    <w:p w:rsidR="00E40AF8" w:rsidRDefault="00E40AF8">
      <w:pPr>
        <w:pStyle w:val="ConsPlusNormal"/>
        <w:jc w:val="both"/>
      </w:pPr>
    </w:p>
    <w:p w:rsidR="00E40AF8" w:rsidRDefault="00E40AF8">
      <w:pPr>
        <w:pStyle w:val="ConsPlusNormal"/>
        <w:jc w:val="right"/>
        <w:outlineLvl w:val="1"/>
      </w:pPr>
      <w:r>
        <w:t>Таблица 2</w:t>
      </w:r>
    </w:p>
    <w:p w:rsidR="00E40AF8" w:rsidRDefault="00E40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386"/>
        <w:gridCol w:w="1531"/>
        <w:gridCol w:w="1531"/>
      </w:tblGrid>
      <w:tr w:rsidR="00E40AF8">
        <w:tc>
          <w:tcPr>
            <w:tcW w:w="624" w:type="dxa"/>
            <w:vMerge w:val="restart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N</w:t>
            </w:r>
          </w:p>
          <w:p w:rsidR="00E40AF8" w:rsidRDefault="00E40AF8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86" w:type="dxa"/>
            <w:vMerge w:val="restart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062" w:type="dxa"/>
            <w:gridSpan w:val="2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E40AF8">
        <w:tc>
          <w:tcPr>
            <w:tcW w:w="624" w:type="dxa"/>
            <w:vMerge/>
          </w:tcPr>
          <w:p w:rsidR="00E40AF8" w:rsidRDefault="00E40AF8"/>
        </w:tc>
        <w:tc>
          <w:tcPr>
            <w:tcW w:w="5386" w:type="dxa"/>
            <w:vMerge/>
          </w:tcPr>
          <w:p w:rsidR="00E40AF8" w:rsidRDefault="00E40AF8"/>
        </w:tc>
        <w:tc>
          <w:tcPr>
            <w:tcW w:w="1531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531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с 01.07.2017 по 31.12.2017</w:t>
            </w:r>
          </w:p>
        </w:tc>
      </w:tr>
      <w:tr w:rsidR="00E40AF8">
        <w:tc>
          <w:tcPr>
            <w:tcW w:w="624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4</w:t>
            </w:r>
          </w:p>
        </w:tc>
      </w:tr>
      <w:tr w:rsidR="00E40AF8">
        <w:tc>
          <w:tcPr>
            <w:tcW w:w="624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386" w:type="dxa"/>
            <w:vAlign w:val="center"/>
          </w:tcPr>
          <w:p w:rsidR="00E40AF8" w:rsidRDefault="00E40AF8">
            <w:pPr>
              <w:pStyle w:val="ConsPlusNormal"/>
              <w:jc w:val="both"/>
            </w:pPr>
            <w: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</w:t>
            </w:r>
            <w:proofErr w:type="gramStart"/>
            <w:r>
              <w:t>приравненные</w:t>
            </w:r>
            <w:proofErr w:type="gramEnd"/>
            <w:r>
              <w:t xml:space="preserve"> к нему:</w:t>
            </w:r>
          </w:p>
          <w:p w:rsidR="00E40AF8" w:rsidRDefault="00E40AF8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 xml:space="preserve">) </w:t>
            </w:r>
            <w:proofErr w:type="gramStart"/>
            <w:r>
              <w:t>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proofErr w:type="gramEnd"/>
          </w:p>
          <w:p w:rsidR="00E40AF8" w:rsidRDefault="00E40AF8">
            <w:pPr>
              <w:pStyle w:val="ConsPlusNormal"/>
              <w:jc w:val="both"/>
            </w:pPr>
            <w:proofErr w:type="gramStart"/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proofErr w:type="gramEnd"/>
          </w:p>
          <w:p w:rsidR="00E40AF8" w:rsidRDefault="00E40AF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386" w:history="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  <w:tc>
          <w:tcPr>
            <w:tcW w:w="1531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31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0,7</w:t>
            </w:r>
          </w:p>
        </w:tc>
      </w:tr>
      <w:tr w:rsidR="00E40AF8">
        <w:tc>
          <w:tcPr>
            <w:tcW w:w="624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86" w:type="dxa"/>
            <w:vAlign w:val="center"/>
          </w:tcPr>
          <w:p w:rsidR="00E40AF8" w:rsidRDefault="00E40AF8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пунктах, и </w:t>
            </w:r>
            <w:proofErr w:type="gramStart"/>
            <w:r>
              <w:t>приравненные</w:t>
            </w:r>
            <w:proofErr w:type="gramEnd"/>
            <w:r>
              <w:t xml:space="preserve"> к нему:</w:t>
            </w:r>
          </w:p>
          <w:p w:rsidR="00E40AF8" w:rsidRDefault="00E40AF8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</w:t>
            </w:r>
            <w:r>
              <w:lastRenderedPageBreak/>
              <w:t xml:space="preserve">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 xml:space="preserve">) </w:t>
            </w:r>
            <w:proofErr w:type="gramStart"/>
            <w:r>
              <w:t>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proofErr w:type="gramEnd"/>
          </w:p>
          <w:p w:rsidR="00E40AF8" w:rsidRDefault="00E40AF8">
            <w:pPr>
              <w:pStyle w:val="ConsPlusNormal"/>
              <w:jc w:val="both"/>
            </w:pPr>
            <w:proofErr w:type="gramStart"/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proofErr w:type="gramEnd"/>
          </w:p>
          <w:p w:rsidR="00E40AF8" w:rsidRDefault="00E40AF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386" w:history="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  <w:tc>
          <w:tcPr>
            <w:tcW w:w="1531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531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0,7</w:t>
            </w:r>
          </w:p>
        </w:tc>
      </w:tr>
      <w:tr w:rsidR="00E40AF8">
        <w:tc>
          <w:tcPr>
            <w:tcW w:w="624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386" w:type="dxa"/>
            <w:vAlign w:val="center"/>
          </w:tcPr>
          <w:p w:rsidR="00E40AF8" w:rsidRDefault="00E40AF8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  <w:tc>
          <w:tcPr>
            <w:tcW w:w="1531" w:type="dxa"/>
            <w:vMerge w:val="restart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Merge w:val="restart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1</w:t>
            </w:r>
          </w:p>
        </w:tc>
      </w:tr>
      <w:tr w:rsidR="00E40AF8">
        <w:tc>
          <w:tcPr>
            <w:tcW w:w="624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386" w:type="dxa"/>
            <w:vAlign w:val="center"/>
          </w:tcPr>
          <w:p w:rsidR="00E40AF8" w:rsidRDefault="00E40AF8">
            <w:pPr>
              <w:pStyle w:val="ConsPlusNormal"/>
              <w:jc w:val="both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их членам в решении общих социально-хозяйственных задач ведения садоводства, огородничества и дачного хозяйства.</w:t>
            </w:r>
          </w:p>
          <w:p w:rsidR="00E40AF8" w:rsidRDefault="00E40AF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386" w:history="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  <w:tc>
          <w:tcPr>
            <w:tcW w:w="1531" w:type="dxa"/>
            <w:vMerge/>
          </w:tcPr>
          <w:p w:rsidR="00E40AF8" w:rsidRDefault="00E40AF8"/>
        </w:tc>
        <w:tc>
          <w:tcPr>
            <w:tcW w:w="1531" w:type="dxa"/>
            <w:vMerge/>
          </w:tcPr>
          <w:p w:rsidR="00E40AF8" w:rsidRDefault="00E40AF8"/>
        </w:tc>
      </w:tr>
      <w:tr w:rsidR="00E40AF8">
        <w:tc>
          <w:tcPr>
            <w:tcW w:w="624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386" w:type="dxa"/>
            <w:vAlign w:val="center"/>
          </w:tcPr>
          <w:p w:rsidR="00E40AF8" w:rsidRDefault="00E40AF8">
            <w:pPr>
              <w:pStyle w:val="ConsPlusNormal"/>
              <w:jc w:val="both"/>
            </w:pPr>
            <w:proofErr w:type="gramStart"/>
            <w: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</w:t>
            </w:r>
            <w:r>
              <w:lastRenderedPageBreak/>
              <w:t>энергии для указанных помещений.</w:t>
            </w:r>
            <w:proofErr w:type="gramEnd"/>
          </w:p>
          <w:p w:rsidR="00E40AF8" w:rsidRDefault="00E40AF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386" w:history="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  <w:tc>
          <w:tcPr>
            <w:tcW w:w="1531" w:type="dxa"/>
            <w:vMerge/>
          </w:tcPr>
          <w:p w:rsidR="00E40AF8" w:rsidRDefault="00E40AF8"/>
        </w:tc>
        <w:tc>
          <w:tcPr>
            <w:tcW w:w="1531" w:type="dxa"/>
            <w:vMerge/>
          </w:tcPr>
          <w:p w:rsidR="00E40AF8" w:rsidRDefault="00E40AF8"/>
        </w:tc>
      </w:tr>
      <w:tr w:rsidR="00E40AF8">
        <w:tc>
          <w:tcPr>
            <w:tcW w:w="624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5386" w:type="dxa"/>
            <w:vAlign w:val="center"/>
          </w:tcPr>
          <w:p w:rsidR="00E40AF8" w:rsidRDefault="00E40AF8">
            <w:pPr>
              <w:pStyle w:val="ConsPlusNormal"/>
              <w:jc w:val="both"/>
            </w:pPr>
            <w:r>
              <w:t>Содержащиеся за счет прихожан религиозные организации</w:t>
            </w:r>
          </w:p>
          <w:p w:rsidR="00E40AF8" w:rsidRDefault="00E40AF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386" w:history="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  <w:tc>
          <w:tcPr>
            <w:tcW w:w="1531" w:type="dxa"/>
            <w:vMerge/>
          </w:tcPr>
          <w:p w:rsidR="00E40AF8" w:rsidRDefault="00E40AF8"/>
        </w:tc>
        <w:tc>
          <w:tcPr>
            <w:tcW w:w="1531" w:type="dxa"/>
            <w:vMerge/>
          </w:tcPr>
          <w:p w:rsidR="00E40AF8" w:rsidRDefault="00E40AF8"/>
        </w:tc>
      </w:tr>
      <w:tr w:rsidR="00E40AF8">
        <w:tc>
          <w:tcPr>
            <w:tcW w:w="624" w:type="dxa"/>
            <w:vAlign w:val="center"/>
          </w:tcPr>
          <w:p w:rsidR="00E40AF8" w:rsidRDefault="00E40AF8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5386" w:type="dxa"/>
            <w:vAlign w:val="center"/>
          </w:tcPr>
          <w:p w:rsidR="00E40AF8" w:rsidRDefault="00E40AF8">
            <w:pPr>
              <w:pStyle w:val="ConsPlusNormal"/>
              <w:jc w:val="both"/>
            </w:pPr>
            <w:r>
              <w:t xml:space="preserve">Объединения граждан, приобретающих электрическую энергию (мощность) для использования в принадлежащих им хозяйственных </w:t>
            </w:r>
            <w:proofErr w:type="gramStart"/>
            <w:r>
              <w:t>постройках</w:t>
            </w:r>
            <w:proofErr w:type="gramEnd"/>
            <w:r>
              <w:t xml:space="preserve"> (погреба, сараи)</w:t>
            </w:r>
          </w:p>
          <w:p w:rsidR="00E40AF8" w:rsidRDefault="00E40AF8">
            <w:pPr>
              <w:pStyle w:val="ConsPlusNormal"/>
              <w:jc w:val="both"/>
            </w:pPr>
            <w:proofErr w:type="gramStart"/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  <w:proofErr w:type="gramEnd"/>
          </w:p>
          <w:p w:rsidR="00E40AF8" w:rsidRDefault="00E40AF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386" w:history="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  <w:tc>
          <w:tcPr>
            <w:tcW w:w="1531" w:type="dxa"/>
            <w:vMerge/>
          </w:tcPr>
          <w:p w:rsidR="00E40AF8" w:rsidRDefault="00E40AF8"/>
        </w:tc>
        <w:tc>
          <w:tcPr>
            <w:tcW w:w="1531" w:type="dxa"/>
            <w:vMerge/>
          </w:tcPr>
          <w:p w:rsidR="00E40AF8" w:rsidRDefault="00E40AF8"/>
        </w:tc>
      </w:tr>
    </w:tbl>
    <w:p w:rsidR="00E40AF8" w:rsidRDefault="00E40AF8">
      <w:pPr>
        <w:pStyle w:val="ConsPlusNormal"/>
        <w:jc w:val="both"/>
      </w:pPr>
    </w:p>
    <w:p w:rsidR="00E40AF8" w:rsidRDefault="00E40AF8">
      <w:pPr>
        <w:pStyle w:val="ConsPlusNormal"/>
        <w:ind w:firstLine="540"/>
        <w:jc w:val="both"/>
      </w:pPr>
      <w:r>
        <w:t>--------------------------------</w:t>
      </w:r>
    </w:p>
    <w:p w:rsidR="00E40AF8" w:rsidRDefault="00E40AF8">
      <w:pPr>
        <w:pStyle w:val="ConsPlusNormal"/>
        <w:ind w:firstLine="540"/>
        <w:jc w:val="both"/>
      </w:pPr>
      <w:bookmarkStart w:id="9" w:name="P386"/>
      <w:bookmarkEnd w:id="9"/>
      <w:r>
        <w:t>&lt;1</w:t>
      </w:r>
      <w:proofErr w:type="gramStart"/>
      <w:r>
        <w:t>&gt; П</w:t>
      </w:r>
      <w:proofErr w:type="gramEnd"/>
      <w:r>
        <w:t xml:space="preserve">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>
        <w:t>энергосбытовой</w:t>
      </w:r>
      <w:proofErr w:type="spellEnd"/>
      <w:r>
        <w:t xml:space="preserve">, </w:t>
      </w:r>
      <w:proofErr w:type="spellStart"/>
      <w:r>
        <w:t>энергоснабжающей</w:t>
      </w:r>
      <w:proofErr w:type="spellEnd"/>
      <w: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E40AF8" w:rsidRDefault="00E40AF8">
      <w:pPr>
        <w:pStyle w:val="ConsPlusNormal"/>
        <w:jc w:val="both"/>
      </w:pPr>
    </w:p>
    <w:p w:rsidR="00E40AF8" w:rsidRDefault="00E40AF8">
      <w:pPr>
        <w:pStyle w:val="ConsPlusNormal"/>
        <w:jc w:val="both"/>
      </w:pPr>
    </w:p>
    <w:p w:rsidR="00E40AF8" w:rsidRDefault="00E40A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6064" w:rsidRDefault="00696064"/>
    <w:sectPr w:rsidR="00696064" w:rsidSect="0066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AF8"/>
    <w:rsid w:val="00696064"/>
    <w:rsid w:val="00E4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0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0A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BD2B974D4DEE603C2540C75FEF427421303E46409884F0829B22FAADAB5317e6l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BD2B974D4DEE603C255ECA4983157B253B67484D9E8DA3D6C479A7FAA259402BA3EA670F93C41Ce8l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BD2B974D4DEE603C255ECA4983157B253B69434D9A8DA3D6C479A7FAeAl2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6BD2B974D4DEE603C255ECA4983157B253A604B419F8DA3D6C479A7FAeAl2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6BD2B974D4DEE603C2540C75FEF427421303E46419D85FC8D9B22FAADAB5317e6l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4114</Words>
  <Characters>23454</Characters>
  <Application>Microsoft Office Word</Application>
  <DocSecurity>0</DocSecurity>
  <Lines>195</Lines>
  <Paragraphs>55</Paragraphs>
  <ScaleCrop>false</ScaleCrop>
  <Company/>
  <LinksUpToDate>false</LinksUpToDate>
  <CharactersWithSpaces>27513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KozirchikovaOA</dc:creator>
  <cp:lastModifiedBy>KozirchikovaOA</cp:lastModifiedBy>
  <cp:revision>1</cp:revision>
  <dcterms:created xsi:type="dcterms:W3CDTF">2017-01-26T04:37:00Z</dcterms:created>
  <dcterms:modified xsi:type="dcterms:W3CDTF">2017-01-26T04:38:00Z</dcterms:modified>
</cp:coreProperties>
</file>