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07" w:rsidRDefault="00C72B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2B07" w:rsidRDefault="00C72B07">
      <w:pPr>
        <w:pStyle w:val="ConsPlusNormal"/>
        <w:jc w:val="both"/>
        <w:outlineLvl w:val="0"/>
      </w:pPr>
    </w:p>
    <w:p w:rsidR="00C72B07" w:rsidRDefault="00C72B07">
      <w:pPr>
        <w:pStyle w:val="ConsPlusTitle"/>
        <w:jc w:val="center"/>
        <w:outlineLvl w:val="0"/>
      </w:pPr>
      <w:r>
        <w:t>РЕГИОНАЛЬНАЯ СЛУЖБА ПО ТАРИФАМ</w:t>
      </w:r>
    </w:p>
    <w:p w:rsidR="00C72B07" w:rsidRDefault="00C72B07">
      <w:pPr>
        <w:pStyle w:val="ConsPlusTitle"/>
        <w:jc w:val="center"/>
      </w:pPr>
      <w:r>
        <w:t>ХАНТЫ-МАНСИЙСКОГО АВТОНОМНОГО ОКРУГА - ЮГРЫ</w:t>
      </w:r>
    </w:p>
    <w:p w:rsidR="00C72B07" w:rsidRDefault="00C72B07">
      <w:pPr>
        <w:pStyle w:val="ConsPlusTitle"/>
        <w:jc w:val="center"/>
      </w:pPr>
    </w:p>
    <w:p w:rsidR="00C72B07" w:rsidRDefault="00C72B07">
      <w:pPr>
        <w:pStyle w:val="ConsPlusTitle"/>
        <w:jc w:val="center"/>
      </w:pPr>
      <w:r>
        <w:t>ПРИКАЗ</w:t>
      </w:r>
    </w:p>
    <w:p w:rsidR="00C72B07" w:rsidRDefault="00C72B07">
      <w:pPr>
        <w:pStyle w:val="ConsPlusTitle"/>
        <w:jc w:val="center"/>
      </w:pPr>
      <w:r>
        <w:t>от 13 октября 2017 г. N 109-нп</w:t>
      </w:r>
    </w:p>
    <w:p w:rsidR="00C72B07" w:rsidRDefault="00C72B07">
      <w:pPr>
        <w:pStyle w:val="ConsPlusTitle"/>
        <w:jc w:val="center"/>
      </w:pPr>
    </w:p>
    <w:p w:rsidR="00C72B07" w:rsidRDefault="00C72B07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C72B07" w:rsidRDefault="00C72B07">
      <w:pPr>
        <w:pStyle w:val="ConsPlusTitle"/>
        <w:jc w:val="center"/>
      </w:pPr>
      <w:proofErr w:type="gramStart"/>
      <w:r>
        <w:t>ПОСТАВЛЯЕМУЮ</w:t>
      </w:r>
      <w:proofErr w:type="gramEnd"/>
      <w:r>
        <w:t xml:space="preserve"> ОБЩЕСТВОМ С ОГРАНИЧЕННОЙ ОТВЕТСТВЕННОСТЬЮ</w:t>
      </w:r>
    </w:p>
    <w:p w:rsidR="00C72B07" w:rsidRDefault="00C72B07">
      <w:pPr>
        <w:pStyle w:val="ConsPlusTitle"/>
        <w:jc w:val="center"/>
      </w:pPr>
      <w:r>
        <w:t>"АКВА-ПРОМ" ПОТРЕБИТЕЛЯМ И О ВНЕСЕНИИ ИЗМЕНЕНИЙ В ПРИКАЗ</w:t>
      </w:r>
    </w:p>
    <w:p w:rsidR="00C72B07" w:rsidRDefault="00C72B07">
      <w:pPr>
        <w:pStyle w:val="ConsPlusTitle"/>
        <w:jc w:val="center"/>
      </w:pPr>
      <w:r>
        <w:t xml:space="preserve">РЕГИОНАЛЬНОЙ СЛУЖБЫ ПО ТАРИФАМ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C72B07" w:rsidRDefault="00C72B07">
      <w:pPr>
        <w:pStyle w:val="ConsPlusTitle"/>
        <w:jc w:val="center"/>
      </w:pPr>
      <w:r>
        <w:t>ОКРУГА - ЮГРЫ ОТ 29 НОЯБРЯ 2016 ГОДА N 138-НП</w:t>
      </w:r>
    </w:p>
    <w:p w:rsidR="00C72B07" w:rsidRDefault="00C72B07">
      <w:pPr>
        <w:pStyle w:val="ConsPlusTitle"/>
        <w:jc w:val="center"/>
      </w:pPr>
      <w:r>
        <w:t>"ОБ УСТАНОВЛЕНИИ ТАРИФОВ НА ТЕПЛОВУЮ ЭНЕРГИЮ (МОЩНОСТЬ),</w:t>
      </w:r>
    </w:p>
    <w:p w:rsidR="00C72B07" w:rsidRDefault="00C72B07">
      <w:pPr>
        <w:pStyle w:val="ConsPlusTitle"/>
        <w:jc w:val="center"/>
      </w:pPr>
      <w:proofErr w:type="gramStart"/>
      <w:r>
        <w:t>ПОСТАВЛЯЕМУЮ</w:t>
      </w:r>
      <w:proofErr w:type="gramEnd"/>
      <w:r>
        <w:t xml:space="preserve"> ТЕПЛОСНАБЖАЮЩИМИ ОРГАНИЗАЦИЯМИ ПОТРЕБИТЕЛЯМ</w:t>
      </w:r>
    </w:p>
    <w:p w:rsidR="00C72B07" w:rsidRDefault="00C72B07">
      <w:pPr>
        <w:pStyle w:val="ConsPlusTitle"/>
        <w:jc w:val="center"/>
      </w:pPr>
      <w:r>
        <w:t xml:space="preserve">И О ВНЕСЕНИИ ИЗМЕНЕНИЙ В НЕКОТОРЫЕ ПРИКАЗЫ </w:t>
      </w:r>
      <w:proofErr w:type="gramStart"/>
      <w:r>
        <w:t>РЕГИОНАЛЬНОЙ</w:t>
      </w:r>
      <w:proofErr w:type="gramEnd"/>
    </w:p>
    <w:p w:rsidR="00C72B07" w:rsidRDefault="00C72B07">
      <w:pPr>
        <w:pStyle w:val="ConsPlusTitle"/>
        <w:jc w:val="center"/>
      </w:pPr>
      <w:r>
        <w:t xml:space="preserve">СЛУЖБЫ ПО ТАРИФАМ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C72B07" w:rsidRDefault="00C72B07">
      <w:pPr>
        <w:pStyle w:val="ConsPlusTitle"/>
        <w:jc w:val="center"/>
      </w:pPr>
      <w:r>
        <w:t>ОКРУГА - ЮГРЫ"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</w:t>
      </w:r>
      <w:proofErr w:type="gramEnd"/>
      <w:r>
        <w:t xml:space="preserve"> </w:t>
      </w:r>
      <w:proofErr w:type="gramStart"/>
      <w:r>
        <w:t xml:space="preserve">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Общества с ограниченной ответственностью "АКВА-ПРОМ" и протокола правления Региональной службы по тарифам Ханты-Мансийского автономного округа - Югры от</w:t>
      </w:r>
      <w:proofErr w:type="gramEnd"/>
      <w:r>
        <w:t xml:space="preserve"> 13 октября 2017 года N 68 приказываю: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2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Обществом с ограниченной ответственностью "АКВА-ПРОМ" потребителям, согласно приложению 1 к настоящему приказу.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2. </w:t>
      </w:r>
      <w:hyperlink w:anchor="P42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proofErr w:type="gramStart"/>
      <w:r>
        <w:t>пункте</w:t>
      </w:r>
      <w:proofErr w:type="gramEnd"/>
      <w:r>
        <w:t xml:space="preserve"> 1 настоящего приказа, действуют с момента вступления в силу настоящего приказа по 31 декабря 2020 года.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3. Установить на 2017 - 2020 годы долгосрочные </w:t>
      </w:r>
      <w:hyperlink w:anchor="P118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"АКВА-ПРОМ" потребителям, с использованием метода индексации установленных тарифов, согласно приложению 2 к настоящему приказу.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0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29 ноября 2016 года N 138-нп "Об установлении тарифов на тепловую энергию (мощность), поставляемую теплоснабжающими организациями потребителям и о внесении изменений в некоторые приказы Региональной службы по тарифам Ханты-Мансийского автономного округа - Югры" следующие изменения: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4.1. Признать утратившими силу </w:t>
      </w:r>
      <w:hyperlink r:id="rId11" w:history="1">
        <w:r>
          <w:rPr>
            <w:color w:val="0000FF"/>
          </w:rPr>
          <w:t>строки 1</w:t>
        </w:r>
      </w:hyperlink>
      <w:r>
        <w:t xml:space="preserve">, </w:t>
      </w:r>
      <w:hyperlink r:id="rId12" w:history="1">
        <w:r>
          <w:rPr>
            <w:color w:val="0000FF"/>
          </w:rPr>
          <w:t>1.1</w:t>
        </w:r>
      </w:hyperlink>
      <w:r>
        <w:t xml:space="preserve">, </w:t>
      </w:r>
      <w:hyperlink r:id="rId13" w:history="1">
        <w:r>
          <w:rPr>
            <w:color w:val="0000FF"/>
          </w:rPr>
          <w:t>1.1.1</w:t>
        </w:r>
      </w:hyperlink>
      <w:r>
        <w:t xml:space="preserve"> - </w:t>
      </w:r>
      <w:hyperlink r:id="rId14" w:history="1">
        <w:r>
          <w:rPr>
            <w:color w:val="0000FF"/>
          </w:rPr>
          <w:t>1.1.9 таблицы</w:t>
        </w:r>
      </w:hyperlink>
      <w:r>
        <w:t xml:space="preserve"> "Тарифы на тепловую энергию (мощность), поставляемую теплоснабжающими организациями потребителям" приложения 1;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lastRenderedPageBreak/>
        <w:t xml:space="preserve">4.2. В </w:t>
      </w:r>
      <w:hyperlink r:id="rId15" w:history="1">
        <w:r>
          <w:rPr>
            <w:color w:val="0000FF"/>
          </w:rPr>
          <w:t>приложении 2</w:t>
        </w:r>
      </w:hyperlink>
      <w:r>
        <w:t xml:space="preserve"> признать утратившими силу:</w:t>
      </w:r>
    </w:p>
    <w:p w:rsidR="00C72B07" w:rsidRDefault="00C72B0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строки 1</w:t>
        </w:r>
      </w:hyperlink>
      <w:r>
        <w:t xml:space="preserve">, </w:t>
      </w:r>
      <w:hyperlink r:id="rId17" w:history="1">
        <w:r>
          <w:rPr>
            <w:color w:val="0000FF"/>
          </w:rPr>
          <w:t>1.1</w:t>
        </w:r>
      </w:hyperlink>
      <w:r>
        <w:t xml:space="preserve"> - </w:t>
      </w:r>
      <w:hyperlink r:id="rId18" w:history="1">
        <w:r>
          <w:rPr>
            <w:color w:val="0000FF"/>
          </w:rPr>
          <w:t>1.4 таблицы</w:t>
        </w:r>
      </w:hyperlink>
      <w:r>
        <w:t xml:space="preserve"> "Долгосрочные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</w:t>
      </w:r>
      <w:proofErr w:type="gramStart"/>
      <w:r>
        <w:t>установленных</w:t>
      </w:r>
      <w:proofErr w:type="gramEnd"/>
      <w:r>
        <w:t xml:space="preserve"> тарифов на 2016 - 2019 годы";</w:t>
      </w:r>
    </w:p>
    <w:p w:rsidR="00C72B07" w:rsidRDefault="00C72B0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таблицу</w:t>
        </w:r>
      </w:hyperlink>
      <w:r>
        <w:t xml:space="preserve"> "Показатели энергосбережения и энергетической эффективности Общества с ограниченной ответственностью "ОКТЯБРЬСКОЕ ЖИЛИЩНО-КОММУНАЛЬНОЕ ХОЗЯЙСТВО" на территории городского поселения Октябрьское Октябрьского района поселок городского типа Октябрьское, за исключением котельной N 7 по улице </w:t>
      </w:r>
      <w:proofErr w:type="gramStart"/>
      <w:r>
        <w:t>Медицинская</w:t>
      </w:r>
      <w:proofErr w:type="gramEnd"/>
      <w:r>
        <w:t>, 3б".</w:t>
      </w:r>
    </w:p>
    <w:p w:rsidR="00C72B07" w:rsidRDefault="00C72B07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с момента его официального опубликования.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right"/>
      </w:pPr>
      <w:r>
        <w:t>Руководитель службы</w:t>
      </w:r>
    </w:p>
    <w:p w:rsidR="00C72B07" w:rsidRDefault="00C72B07">
      <w:pPr>
        <w:pStyle w:val="ConsPlusNormal"/>
        <w:jc w:val="right"/>
      </w:pPr>
      <w:r>
        <w:t>А.А.БЕРЕЗОВСКИЙ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right"/>
        <w:outlineLvl w:val="0"/>
      </w:pPr>
      <w:r>
        <w:t>Приложение 1</w:t>
      </w:r>
    </w:p>
    <w:p w:rsidR="00C72B07" w:rsidRDefault="00C72B07">
      <w:pPr>
        <w:pStyle w:val="ConsPlusNormal"/>
        <w:jc w:val="right"/>
      </w:pPr>
      <w:r>
        <w:t>к приказу Региональной службы</w:t>
      </w:r>
    </w:p>
    <w:p w:rsidR="00C72B07" w:rsidRDefault="00C72B07">
      <w:pPr>
        <w:pStyle w:val="ConsPlusNormal"/>
        <w:jc w:val="right"/>
      </w:pPr>
      <w:r>
        <w:t>по тарифам Ханты-Мансийского</w:t>
      </w:r>
    </w:p>
    <w:p w:rsidR="00C72B07" w:rsidRDefault="00C72B07">
      <w:pPr>
        <w:pStyle w:val="ConsPlusNormal"/>
        <w:jc w:val="right"/>
      </w:pPr>
      <w:r>
        <w:t>автономного округа - Югры</w:t>
      </w:r>
    </w:p>
    <w:p w:rsidR="00C72B07" w:rsidRDefault="00C72B07">
      <w:pPr>
        <w:pStyle w:val="ConsPlusNormal"/>
        <w:jc w:val="right"/>
      </w:pPr>
      <w:r>
        <w:t>от 13 октября 2017 года N 109-нп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Title"/>
        <w:jc w:val="center"/>
      </w:pPr>
      <w:bookmarkStart w:id="0" w:name="P42"/>
      <w:bookmarkEnd w:id="0"/>
      <w:r>
        <w:t>ТАРИФЫ</w:t>
      </w:r>
    </w:p>
    <w:p w:rsidR="00C72B07" w:rsidRDefault="00C72B07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C72B07" w:rsidRDefault="00C72B07">
      <w:pPr>
        <w:pStyle w:val="ConsPlusTitle"/>
        <w:jc w:val="center"/>
      </w:pPr>
      <w:r>
        <w:t>С ОГРАНИЧЕННОЙ ОТВЕТСТВЕННОСТЬЮ "АКВА-ПРОМ" ПОТРЕБИТЕЛЯМ</w:t>
      </w:r>
    </w:p>
    <w:p w:rsidR="00C72B07" w:rsidRDefault="00C72B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701"/>
        <w:gridCol w:w="1928"/>
        <w:gridCol w:w="850"/>
        <w:gridCol w:w="1757"/>
        <w:gridCol w:w="1814"/>
      </w:tblGrid>
      <w:tr w:rsidR="00C72B07">
        <w:tc>
          <w:tcPr>
            <w:tcW w:w="1020" w:type="dxa"/>
            <w:vMerge w:val="restart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571" w:type="dxa"/>
            <w:gridSpan w:val="2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Вид теплоносителя - вода</w:t>
            </w:r>
          </w:p>
        </w:tc>
      </w:tr>
      <w:tr w:rsidR="00C72B07">
        <w:tc>
          <w:tcPr>
            <w:tcW w:w="1020" w:type="dxa"/>
            <w:vMerge/>
          </w:tcPr>
          <w:p w:rsidR="00C72B07" w:rsidRDefault="00C72B07"/>
        </w:tc>
        <w:tc>
          <w:tcPr>
            <w:tcW w:w="1701" w:type="dxa"/>
            <w:vMerge/>
          </w:tcPr>
          <w:p w:rsidR="00C72B07" w:rsidRDefault="00C72B07"/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Merge/>
          </w:tcPr>
          <w:p w:rsidR="00C72B07" w:rsidRDefault="00C72B07"/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 xml:space="preserve">с 1 июля по 31 декабря </w:t>
            </w:r>
            <w:hyperlink w:anchor="P1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050" w:type="dxa"/>
            <w:gridSpan w:val="5"/>
            <w:vAlign w:val="center"/>
          </w:tcPr>
          <w:p w:rsidR="00C72B07" w:rsidRDefault="00C72B07">
            <w:pPr>
              <w:pStyle w:val="ConsPlusNormal"/>
            </w:pPr>
            <w:r>
              <w:t>Общество с ограниченной ответственностью "АКВА-ПРОМ"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 xml:space="preserve">Для потребителей, в </w:t>
            </w:r>
            <w:proofErr w:type="gramStart"/>
            <w:r>
              <w:t>случае</w:t>
            </w:r>
            <w:proofErr w:type="gramEnd"/>
            <w:r>
              <w:t xml:space="preserve">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C72B07" w:rsidRDefault="00C72B0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2017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2318,33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2018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2318,33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2411,03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2019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2411,03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2507,47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2020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2507,47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2553,01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6349" w:type="dxa"/>
            <w:gridSpan w:val="4"/>
            <w:vAlign w:val="center"/>
          </w:tcPr>
          <w:p w:rsidR="00C72B07" w:rsidRDefault="00C72B07">
            <w:pPr>
              <w:pStyle w:val="ConsPlusNormal"/>
            </w:pPr>
            <w:r>
              <w:t xml:space="preserve">Население </w:t>
            </w:r>
            <w:hyperlink w:anchor="P10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C72B07" w:rsidRDefault="00C72B07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2735,63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lastRenderedPageBreak/>
              <w:t>1.1.7.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2018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2735,63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2845,02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lastRenderedPageBreak/>
              <w:t>1.1.8.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2019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2845,02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2958,81</w:t>
            </w:r>
          </w:p>
        </w:tc>
      </w:tr>
      <w:tr w:rsidR="00C72B07">
        <w:tc>
          <w:tcPr>
            <w:tcW w:w="1020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1701" w:type="dxa"/>
            <w:vAlign w:val="center"/>
          </w:tcPr>
          <w:p w:rsidR="00C72B07" w:rsidRDefault="00C72B07">
            <w:pPr>
              <w:pStyle w:val="ConsPlusNormal"/>
            </w:pPr>
          </w:p>
        </w:tc>
        <w:tc>
          <w:tcPr>
            <w:tcW w:w="1928" w:type="dxa"/>
            <w:vMerge/>
          </w:tcPr>
          <w:p w:rsidR="00C72B07" w:rsidRDefault="00C72B07"/>
        </w:tc>
        <w:tc>
          <w:tcPr>
            <w:tcW w:w="850" w:type="dxa"/>
            <w:vAlign w:val="center"/>
          </w:tcPr>
          <w:p w:rsidR="00C72B07" w:rsidRDefault="00C72B07">
            <w:pPr>
              <w:pStyle w:val="ConsPlusNormal"/>
            </w:pPr>
            <w:r>
              <w:t>2020</w:t>
            </w:r>
          </w:p>
        </w:tc>
        <w:tc>
          <w:tcPr>
            <w:tcW w:w="175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2958,81</w:t>
            </w:r>
          </w:p>
        </w:tc>
        <w:tc>
          <w:tcPr>
            <w:tcW w:w="1814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3012,55</w:t>
            </w:r>
          </w:p>
        </w:tc>
      </w:tr>
    </w:tbl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ind w:firstLine="540"/>
        <w:jc w:val="both"/>
      </w:pPr>
      <w:r>
        <w:t>--------------------------------</w:t>
      </w:r>
    </w:p>
    <w:p w:rsidR="00C72B07" w:rsidRDefault="00C72B07">
      <w:pPr>
        <w:pStyle w:val="ConsPlusNormal"/>
        <w:spacing w:before="220"/>
        <w:ind w:firstLine="540"/>
        <w:jc w:val="both"/>
      </w:pPr>
      <w:bookmarkStart w:id="1" w:name="P105"/>
      <w:bookmarkEnd w:id="1"/>
      <w:r>
        <w:t xml:space="preserve">&lt;*&gt; Для тарифов, </w:t>
      </w:r>
      <w:proofErr w:type="gramStart"/>
      <w:r>
        <w:t>установленных</w:t>
      </w:r>
      <w:proofErr w:type="gramEnd"/>
      <w:r>
        <w:t xml:space="preserve"> на 2017 год - с момента вступления в силу настоящего приказа по 31 декабря 2017 года</w:t>
      </w:r>
    </w:p>
    <w:p w:rsidR="00C72B07" w:rsidRDefault="00C72B07">
      <w:pPr>
        <w:pStyle w:val="ConsPlusNormal"/>
        <w:spacing w:before="220"/>
        <w:ind w:firstLine="540"/>
        <w:jc w:val="both"/>
      </w:pPr>
      <w:bookmarkStart w:id="2" w:name="P106"/>
      <w:bookmarkEnd w:id="2"/>
      <w:r>
        <w:t xml:space="preserve">&lt;**&gt; Выделяется в </w:t>
      </w:r>
      <w:proofErr w:type="gramStart"/>
      <w:r>
        <w:t>целях</w:t>
      </w:r>
      <w:proofErr w:type="gramEnd"/>
      <w:r>
        <w:t xml:space="preserve"> реализации </w:t>
      </w:r>
      <w:hyperlink r:id="rId2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sectPr w:rsidR="00C72B07" w:rsidSect="002D3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B07" w:rsidRDefault="00C72B07">
      <w:pPr>
        <w:pStyle w:val="ConsPlusNormal"/>
        <w:jc w:val="right"/>
        <w:outlineLvl w:val="0"/>
      </w:pPr>
      <w:r>
        <w:lastRenderedPageBreak/>
        <w:t>Приложение 2</w:t>
      </w:r>
    </w:p>
    <w:p w:rsidR="00C72B07" w:rsidRDefault="00C72B07">
      <w:pPr>
        <w:pStyle w:val="ConsPlusNormal"/>
        <w:jc w:val="right"/>
      </w:pPr>
      <w:r>
        <w:t>к приказу Региональной службы</w:t>
      </w:r>
    </w:p>
    <w:p w:rsidR="00C72B07" w:rsidRDefault="00C72B07">
      <w:pPr>
        <w:pStyle w:val="ConsPlusNormal"/>
        <w:jc w:val="right"/>
      </w:pPr>
      <w:r>
        <w:t>по тарифам Ханты-Мансийского</w:t>
      </w:r>
    </w:p>
    <w:p w:rsidR="00C72B07" w:rsidRDefault="00C72B07">
      <w:pPr>
        <w:pStyle w:val="ConsPlusNormal"/>
        <w:jc w:val="right"/>
      </w:pPr>
      <w:r>
        <w:t>автономного округа - Югры</w:t>
      </w:r>
    </w:p>
    <w:p w:rsidR="00C72B07" w:rsidRDefault="00C72B07">
      <w:pPr>
        <w:pStyle w:val="ConsPlusNormal"/>
        <w:jc w:val="right"/>
      </w:pPr>
      <w:r>
        <w:t>от 13 октября 2017 года N 109-нп</w:t>
      </w: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Title"/>
        <w:jc w:val="center"/>
      </w:pPr>
      <w:bookmarkStart w:id="3" w:name="P118"/>
      <w:bookmarkEnd w:id="3"/>
      <w:r>
        <w:t>ДОЛГОСРОЧНЫЕ ПАРАМЕТРЫ</w:t>
      </w:r>
    </w:p>
    <w:p w:rsidR="00C72B07" w:rsidRDefault="00C72B07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C72B07" w:rsidRDefault="00C72B07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C72B07" w:rsidRDefault="00C72B07">
      <w:pPr>
        <w:pStyle w:val="ConsPlusTitle"/>
        <w:jc w:val="center"/>
      </w:pPr>
      <w:r>
        <w:t xml:space="preserve">(МОЩНОСТЬ), ПОСТАВЛЯЕМУЮ ОБЩЕСТВОМ С </w:t>
      </w:r>
      <w:proofErr w:type="gramStart"/>
      <w:r>
        <w:t>ОГРАНИЧЕННОЙ</w:t>
      </w:r>
      <w:proofErr w:type="gramEnd"/>
    </w:p>
    <w:p w:rsidR="00C72B07" w:rsidRDefault="00C72B07">
      <w:pPr>
        <w:pStyle w:val="ConsPlusTitle"/>
        <w:jc w:val="center"/>
      </w:pPr>
      <w:r>
        <w:t>ОТВЕТСТВЕННОСТЬЮ "АКВА-ПРОМ" ПОТРЕБИТЕЛЯМ, С ИСПОЛЬЗОВАНИЕМ</w:t>
      </w:r>
    </w:p>
    <w:p w:rsidR="00C72B07" w:rsidRDefault="00C72B07">
      <w:pPr>
        <w:pStyle w:val="ConsPlusTitle"/>
        <w:jc w:val="center"/>
      </w:pPr>
      <w:r>
        <w:t>МЕТОДА ИНДЕКСАЦИИ УСТАНОВЛЕННЫХ ТАРИФОВ НА 2017 - 2020 ГОДЫ</w:t>
      </w:r>
    </w:p>
    <w:p w:rsidR="00C72B07" w:rsidRDefault="00C72B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1701"/>
        <w:gridCol w:w="773"/>
        <w:gridCol w:w="1304"/>
        <w:gridCol w:w="1871"/>
        <w:gridCol w:w="1361"/>
        <w:gridCol w:w="1417"/>
        <w:gridCol w:w="1531"/>
        <w:gridCol w:w="1814"/>
        <w:gridCol w:w="1343"/>
      </w:tblGrid>
      <w:tr w:rsidR="00C72B07">
        <w:tc>
          <w:tcPr>
            <w:tcW w:w="560" w:type="dxa"/>
            <w:vMerge w:val="restart"/>
          </w:tcPr>
          <w:p w:rsidR="00C72B07" w:rsidRDefault="00C72B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C72B07" w:rsidRDefault="00C72B0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73" w:type="dxa"/>
            <w:vMerge w:val="restart"/>
          </w:tcPr>
          <w:p w:rsidR="00C72B07" w:rsidRDefault="00C72B0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C72B07" w:rsidRDefault="00C72B07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87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8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C72B07" w:rsidRDefault="00C72B07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8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43" w:type="dxa"/>
          </w:tcPr>
          <w:p w:rsidR="00C72B07" w:rsidRDefault="00C72B07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8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2B07">
        <w:tc>
          <w:tcPr>
            <w:tcW w:w="560" w:type="dxa"/>
            <w:vMerge/>
          </w:tcPr>
          <w:p w:rsidR="00C72B07" w:rsidRDefault="00C72B07"/>
        </w:tc>
        <w:tc>
          <w:tcPr>
            <w:tcW w:w="1701" w:type="dxa"/>
            <w:vMerge/>
          </w:tcPr>
          <w:p w:rsidR="00C72B07" w:rsidRDefault="00C72B07"/>
        </w:tc>
        <w:tc>
          <w:tcPr>
            <w:tcW w:w="773" w:type="dxa"/>
            <w:vMerge/>
          </w:tcPr>
          <w:p w:rsidR="00C72B07" w:rsidRDefault="00C72B07"/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</w:pPr>
          </w:p>
        </w:tc>
        <w:tc>
          <w:tcPr>
            <w:tcW w:w="1531" w:type="dxa"/>
          </w:tcPr>
          <w:p w:rsidR="00C72B07" w:rsidRDefault="00C72B07">
            <w:pPr>
              <w:pStyle w:val="ConsPlusNormal"/>
            </w:pPr>
          </w:p>
        </w:tc>
        <w:tc>
          <w:tcPr>
            <w:tcW w:w="1814" w:type="dxa"/>
          </w:tcPr>
          <w:p w:rsidR="00C72B07" w:rsidRDefault="00C72B07">
            <w:pPr>
              <w:pStyle w:val="ConsPlusNormal"/>
            </w:pPr>
          </w:p>
        </w:tc>
        <w:tc>
          <w:tcPr>
            <w:tcW w:w="1343" w:type="dxa"/>
          </w:tcPr>
          <w:p w:rsidR="00C72B07" w:rsidRDefault="00C72B07">
            <w:pPr>
              <w:pStyle w:val="ConsPlusNormal"/>
            </w:pPr>
          </w:p>
        </w:tc>
      </w:tr>
      <w:tr w:rsidR="00C72B07">
        <w:tc>
          <w:tcPr>
            <w:tcW w:w="560" w:type="dxa"/>
          </w:tcPr>
          <w:p w:rsidR="00C72B07" w:rsidRDefault="00C72B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115" w:type="dxa"/>
            <w:gridSpan w:val="9"/>
          </w:tcPr>
          <w:p w:rsidR="00C72B07" w:rsidRDefault="00C72B07">
            <w:pPr>
              <w:pStyle w:val="ConsPlusNormal"/>
            </w:pPr>
            <w:r>
              <w:t>Общество с ограниченной ответственностью "АКВА-ПРОМ"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72B07">
        <w:tc>
          <w:tcPr>
            <w:tcW w:w="560" w:type="dxa"/>
          </w:tcPr>
          <w:p w:rsidR="00C72B07" w:rsidRDefault="00C72B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</w:tcPr>
          <w:p w:rsidR="00C72B07" w:rsidRDefault="00C72B07">
            <w:pPr>
              <w:pStyle w:val="ConsPlusNormal"/>
            </w:pPr>
          </w:p>
        </w:tc>
        <w:tc>
          <w:tcPr>
            <w:tcW w:w="773" w:type="dxa"/>
          </w:tcPr>
          <w:p w:rsidR="00C72B07" w:rsidRDefault="00C72B0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30634,92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</w:tr>
      <w:tr w:rsidR="00C72B07">
        <w:tc>
          <w:tcPr>
            <w:tcW w:w="560" w:type="dxa"/>
          </w:tcPr>
          <w:p w:rsidR="00C72B07" w:rsidRDefault="00C72B0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1" w:type="dxa"/>
          </w:tcPr>
          <w:p w:rsidR="00C72B07" w:rsidRDefault="00C72B07">
            <w:pPr>
              <w:pStyle w:val="ConsPlusNormal"/>
            </w:pPr>
          </w:p>
        </w:tc>
        <w:tc>
          <w:tcPr>
            <w:tcW w:w="773" w:type="dxa"/>
          </w:tcPr>
          <w:p w:rsidR="00C72B07" w:rsidRDefault="00C72B0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C72B07" w:rsidRDefault="00C72B07"/>
        </w:tc>
        <w:tc>
          <w:tcPr>
            <w:tcW w:w="181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</w:tr>
      <w:tr w:rsidR="00C72B07">
        <w:tc>
          <w:tcPr>
            <w:tcW w:w="560" w:type="dxa"/>
          </w:tcPr>
          <w:p w:rsidR="00C72B07" w:rsidRDefault="00C72B0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01" w:type="dxa"/>
          </w:tcPr>
          <w:p w:rsidR="00C72B07" w:rsidRDefault="00C72B07">
            <w:pPr>
              <w:pStyle w:val="ConsPlusNormal"/>
            </w:pPr>
          </w:p>
        </w:tc>
        <w:tc>
          <w:tcPr>
            <w:tcW w:w="773" w:type="dxa"/>
          </w:tcPr>
          <w:p w:rsidR="00C72B07" w:rsidRDefault="00C72B0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C72B07" w:rsidRDefault="00C72B07"/>
        </w:tc>
        <w:tc>
          <w:tcPr>
            <w:tcW w:w="181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</w:tr>
      <w:tr w:rsidR="00C72B07">
        <w:tc>
          <w:tcPr>
            <w:tcW w:w="560" w:type="dxa"/>
          </w:tcPr>
          <w:p w:rsidR="00C72B07" w:rsidRDefault="00C72B0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701" w:type="dxa"/>
          </w:tcPr>
          <w:p w:rsidR="00C72B07" w:rsidRDefault="00C72B07">
            <w:pPr>
              <w:pStyle w:val="ConsPlusNormal"/>
            </w:pPr>
          </w:p>
        </w:tc>
        <w:tc>
          <w:tcPr>
            <w:tcW w:w="773" w:type="dxa"/>
          </w:tcPr>
          <w:p w:rsidR="00C72B07" w:rsidRDefault="00C72B0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C72B07" w:rsidRDefault="00C72B0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C72B07" w:rsidRDefault="00C72B07"/>
        </w:tc>
        <w:tc>
          <w:tcPr>
            <w:tcW w:w="1814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3" w:type="dxa"/>
          </w:tcPr>
          <w:p w:rsidR="00C72B07" w:rsidRDefault="00C72B07">
            <w:pPr>
              <w:pStyle w:val="ConsPlusNormal"/>
              <w:jc w:val="center"/>
            </w:pPr>
            <w:r>
              <w:t>-</w:t>
            </w:r>
          </w:p>
        </w:tc>
      </w:tr>
    </w:tbl>
    <w:p w:rsidR="00C72B07" w:rsidRDefault="00C72B07">
      <w:pPr>
        <w:sectPr w:rsidR="00C72B0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ind w:firstLine="540"/>
        <w:jc w:val="both"/>
      </w:pPr>
      <w:r>
        <w:t>--------------------------------</w:t>
      </w:r>
    </w:p>
    <w:p w:rsidR="00C72B07" w:rsidRDefault="00C72B07">
      <w:pPr>
        <w:pStyle w:val="ConsPlusNormal"/>
        <w:spacing w:before="220"/>
        <w:ind w:firstLine="540"/>
        <w:jc w:val="both"/>
      </w:pPr>
      <w:bookmarkStart w:id="4" w:name="P183"/>
      <w:bookmarkEnd w:id="4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C72B07" w:rsidRDefault="00C72B07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эффективности.</w:t>
      </w:r>
    </w:p>
    <w:p w:rsidR="00C72B07" w:rsidRDefault="00C72B07">
      <w:pPr>
        <w:pStyle w:val="ConsPlusNormal"/>
        <w:spacing w:before="220"/>
        <w:ind w:firstLine="540"/>
        <w:jc w:val="both"/>
      </w:pPr>
      <w:bookmarkStart w:id="6" w:name="P185"/>
      <w:bookmarkEnd w:id="6"/>
      <w:r>
        <w:t xml:space="preserve">&lt;***&gt; Заполняется в </w:t>
      </w:r>
      <w:proofErr w:type="gramStart"/>
      <w:r>
        <w:t>случае</w:t>
      </w:r>
      <w:proofErr w:type="gramEnd"/>
      <w:r>
        <w:t xml:space="preserve">, если орган регулирования применяет понижающий коэффициент на переходный период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C72B07" w:rsidRDefault="00C72B07">
      <w:pPr>
        <w:pStyle w:val="ConsPlusNormal"/>
        <w:spacing w:before="220"/>
        <w:ind w:firstLine="540"/>
        <w:jc w:val="both"/>
      </w:pPr>
      <w:proofErr w:type="gramStart"/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22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  <w:proofErr w:type="gramEnd"/>
    </w:p>
    <w:p w:rsidR="00C72B07" w:rsidRDefault="00C72B07">
      <w:pPr>
        <w:pStyle w:val="ConsPlusNormal"/>
        <w:spacing w:before="220"/>
        <w:ind w:firstLine="540"/>
        <w:jc w:val="both"/>
      </w:pPr>
      <w:bookmarkStart w:id="7" w:name="P187"/>
      <w:bookmarkEnd w:id="7"/>
      <w:r>
        <w:t>&lt;1&gt; - Показатели энергосбережения и энергетической эффективности Общества с ограниченной ответственностью "АКВА-ПРОМ" на территории городского поселения Октябрьское Октябрьского района поселок городского типа Октябрьское:</w:t>
      </w:r>
    </w:p>
    <w:p w:rsidR="00C72B07" w:rsidRDefault="00C72B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361"/>
        <w:gridCol w:w="1077"/>
        <w:gridCol w:w="1191"/>
        <w:gridCol w:w="1191"/>
        <w:gridCol w:w="1191"/>
      </w:tblGrid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2020 год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82,68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82,68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82,68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82,68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 xml:space="preserve">кг у.т. </w:t>
            </w:r>
            <w:proofErr w:type="gramStart"/>
            <w:r>
              <w:t>на</w:t>
            </w:r>
            <w:proofErr w:type="gramEnd"/>
          </w:p>
          <w:p w:rsidR="00C72B07" w:rsidRDefault="00C72B07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174,01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174,01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174,01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174,01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0,706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0,706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0,706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0,706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к</w:t>
            </w:r>
            <w:proofErr w:type="gramStart"/>
            <w:r>
              <w:t>Втч/Гк</w:t>
            </w:r>
            <w:proofErr w:type="gramEnd"/>
            <w:r>
              <w:t>ал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28,50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м3/Гкал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0,50</w:t>
            </w:r>
          </w:p>
        </w:tc>
      </w:tr>
      <w:tr w:rsidR="00C72B07">
        <w:tc>
          <w:tcPr>
            <w:tcW w:w="30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361" w:type="dxa"/>
            <w:vAlign w:val="center"/>
          </w:tcPr>
          <w:p w:rsidR="00C72B07" w:rsidRDefault="00C72B07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4,575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4,575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3,720</w:t>
            </w:r>
          </w:p>
        </w:tc>
        <w:tc>
          <w:tcPr>
            <w:tcW w:w="1191" w:type="dxa"/>
            <w:vAlign w:val="center"/>
          </w:tcPr>
          <w:p w:rsidR="00C72B07" w:rsidRDefault="00C72B07">
            <w:pPr>
              <w:pStyle w:val="ConsPlusNormal"/>
              <w:jc w:val="center"/>
            </w:pPr>
            <w:r>
              <w:t>3,720</w:t>
            </w:r>
          </w:p>
        </w:tc>
      </w:tr>
    </w:tbl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jc w:val="both"/>
      </w:pPr>
    </w:p>
    <w:p w:rsidR="00C72B07" w:rsidRDefault="00C72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F8D" w:rsidRDefault="00576F8D"/>
    <w:sectPr w:rsidR="00576F8D" w:rsidSect="002628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2B07"/>
    <w:rsid w:val="00576F8D"/>
    <w:rsid w:val="00C7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FB5AC16D7402AF0AAC302B9A38C17C6EBB0C3D9A5CBD569158BB25268cEK" TargetMode="External"/><Relationship Id="rId13" Type="http://schemas.openxmlformats.org/officeDocument/2006/relationships/hyperlink" Target="consultantplus://offline/ref=1ADFB5AC16D7402AF0AADD0FAFCFDB18C2E8EEC7D1A0C2853C488DE50DDEF05A6BDB9D466331CA5BA5A89CC96Bc5K" TargetMode="External"/><Relationship Id="rId18" Type="http://schemas.openxmlformats.org/officeDocument/2006/relationships/hyperlink" Target="consultantplus://offline/ref=1ADFB5AC16D7402AF0AADD0FAFCFDB18C2E8EEC7D1A0C2853C488DE50DDEF05A6BDB9D466331CA5BA5A89DC36Bc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DFB5AC16D7402AF0AAC302B9A38C17C6E1B3CCD8ACCBD569158BB2528EF60F2B9B9B132075C1526Ac7K" TargetMode="External"/><Relationship Id="rId7" Type="http://schemas.openxmlformats.org/officeDocument/2006/relationships/hyperlink" Target="consultantplus://offline/ref=1ADFB5AC16D7402AF0AAC302B9A38C17C5E7B9C8D7ACCBD569158BB25268cEK" TargetMode="External"/><Relationship Id="rId12" Type="http://schemas.openxmlformats.org/officeDocument/2006/relationships/hyperlink" Target="consultantplus://offline/ref=1ADFB5AC16D7402AF0AADD0FAFCFDB18C2E8EEC7D1A0C2853C488DE50DDEF05A6BDB9D466331CA5BA5A89CC96Bc3K" TargetMode="External"/><Relationship Id="rId17" Type="http://schemas.openxmlformats.org/officeDocument/2006/relationships/hyperlink" Target="consultantplus://offline/ref=1ADFB5AC16D7402AF0AADD0FAFCFDB18C2E8EEC7D1A0C2853C488DE50DDEF05A6BDB9D466331CA5BA5A89DCD6Bc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DFB5AC16D7402AF0AADD0FAFCFDB18C2E8EEC7D1A0C2853C488DE50DDEF05A6BDB9D466331CA5BA5A89DCC6Bc8K" TargetMode="External"/><Relationship Id="rId20" Type="http://schemas.openxmlformats.org/officeDocument/2006/relationships/hyperlink" Target="consultantplus://offline/ref=1ADFB5AC16D7402AF0AAC302B9A38C17C6EBB1CDD9A0CBD569158BB2528EF60F2B9B9B132075C35C6Ac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FB5AC16D7402AF0AAC302B9A38C17C6E1B3CCD8ACCBD569158BB25268cEK" TargetMode="External"/><Relationship Id="rId11" Type="http://schemas.openxmlformats.org/officeDocument/2006/relationships/hyperlink" Target="consultantplus://offline/ref=1ADFB5AC16D7402AF0AADD0FAFCFDB18C2E8EEC7D1A0C2853C488DE50DDEF05A6BDB9D466331CA5BA5A89CC96Bc1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ADFB5AC16D7402AF0AAC302B9A38C17C6E1B1CCD7A4CBD569158BB25268cEK" TargetMode="External"/><Relationship Id="rId15" Type="http://schemas.openxmlformats.org/officeDocument/2006/relationships/hyperlink" Target="consultantplus://offline/ref=1ADFB5AC16D7402AF0AADD0FAFCFDB18C2E8EEC7D1A0C2853C488DE50DDEF05A6BDB9D466331CA5BA5A89DCF6Bc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DFB5AC16D7402AF0AADD0FAFCFDB18C2E8EEC7D1A0C2853C488DE50DDEF05A6B6DcBK" TargetMode="External"/><Relationship Id="rId19" Type="http://schemas.openxmlformats.org/officeDocument/2006/relationships/hyperlink" Target="consultantplus://offline/ref=1ADFB5AC16D7402AF0AADD0FAFCFDB18C2E8EEC7D1A0C2853C488DE50DDEF05A6BDB9D466331CA5BA5A89FCB6Bc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DFB5AC16D7402AF0AADD0FAFCFDB18C2E8EEC7D1A1C1823C418DE50DDEF05A6B6DcBK" TargetMode="External"/><Relationship Id="rId14" Type="http://schemas.openxmlformats.org/officeDocument/2006/relationships/hyperlink" Target="consultantplus://offline/ref=1ADFB5AC16D7402AF0AADD0FAFCFDB18C2E8EEC7D1A0C2853C488DE50DDEF05A6BDB9D466331CA5BA5A89CCC6Bc7K" TargetMode="External"/><Relationship Id="rId22" Type="http://schemas.openxmlformats.org/officeDocument/2006/relationships/hyperlink" Target="consultantplus://offline/ref=1ADFB5AC16D7402AF0AAC302B9A38C17C6E1B3CCD8ACCBD569158BB2528EF60F2B9B9B132075C5526A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1</cp:revision>
  <dcterms:created xsi:type="dcterms:W3CDTF">2017-11-13T10:28:00Z</dcterms:created>
  <dcterms:modified xsi:type="dcterms:W3CDTF">2017-11-13T10:29:00Z</dcterms:modified>
</cp:coreProperties>
</file>