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85" w:rsidRDefault="00B06285">
      <w:pPr>
        <w:pStyle w:val="ConsPlusTitlePage"/>
      </w:pPr>
      <w:r>
        <w:t xml:space="preserve">Документ предоставлен </w:t>
      </w:r>
      <w:hyperlink r:id="rId4" w:history="1">
        <w:r>
          <w:rPr>
            <w:color w:val="0000FF"/>
          </w:rPr>
          <w:t>КонсультантПлюс</w:t>
        </w:r>
      </w:hyperlink>
      <w:r>
        <w:br/>
      </w:r>
    </w:p>
    <w:p w:rsidR="00B06285" w:rsidRDefault="00B06285">
      <w:pPr>
        <w:pStyle w:val="ConsPlusNormal"/>
      </w:pPr>
    </w:p>
    <w:p w:rsidR="00B06285" w:rsidRDefault="00B06285">
      <w:pPr>
        <w:pStyle w:val="ConsPlusTitle"/>
        <w:jc w:val="center"/>
      </w:pPr>
      <w:r>
        <w:t>РЕГИОНАЛЬНАЯ СЛУЖБА ПО ТАРИФАМ</w:t>
      </w:r>
    </w:p>
    <w:p w:rsidR="00B06285" w:rsidRDefault="00B06285">
      <w:pPr>
        <w:pStyle w:val="ConsPlusTitle"/>
        <w:jc w:val="center"/>
      </w:pPr>
      <w:r>
        <w:t>ХАНТЫ-МАНСИЙСКОГО АВТОНОМНОГО ОКРУГА - ЮГРЫ</w:t>
      </w:r>
    </w:p>
    <w:p w:rsidR="00B06285" w:rsidRDefault="00B06285">
      <w:pPr>
        <w:pStyle w:val="ConsPlusTitle"/>
        <w:jc w:val="center"/>
      </w:pPr>
    </w:p>
    <w:p w:rsidR="00B06285" w:rsidRDefault="00B06285">
      <w:pPr>
        <w:pStyle w:val="ConsPlusTitle"/>
        <w:jc w:val="center"/>
      </w:pPr>
      <w:r>
        <w:t>ПРИКАЗ</w:t>
      </w:r>
    </w:p>
    <w:p w:rsidR="00B06285" w:rsidRDefault="00B06285">
      <w:pPr>
        <w:pStyle w:val="ConsPlusTitle"/>
        <w:jc w:val="center"/>
      </w:pPr>
      <w:proofErr w:type="gramStart"/>
      <w:r>
        <w:t>от</w:t>
      </w:r>
      <w:proofErr w:type="gramEnd"/>
      <w:r>
        <w:t xml:space="preserve"> 20 ноября 2014 г. N 138-нп</w:t>
      </w:r>
    </w:p>
    <w:p w:rsidR="00B06285" w:rsidRDefault="00B06285">
      <w:pPr>
        <w:pStyle w:val="ConsPlusTitle"/>
        <w:jc w:val="center"/>
      </w:pPr>
    </w:p>
    <w:p w:rsidR="00B06285" w:rsidRDefault="00B06285">
      <w:pPr>
        <w:pStyle w:val="ConsPlusTitle"/>
        <w:jc w:val="center"/>
      </w:pPr>
      <w:r>
        <w:t>ОБ УСТАНОВЛЕНИИ ТАРИФОВ В СФЕРЕ ХОЛОДНОГО ВОДОСНАБЖЕНИЯ</w:t>
      </w:r>
    </w:p>
    <w:p w:rsidR="00B06285" w:rsidRDefault="00B06285">
      <w:pPr>
        <w:pStyle w:val="ConsPlusTitle"/>
        <w:jc w:val="center"/>
      </w:pPr>
      <w:r>
        <w:t>И ВОДООТВЕДЕНИЯ ДЛЯ ОРГАНИЗАЦИЙ, ОСУЩЕСТВЛЯЮЩИХ</w:t>
      </w:r>
    </w:p>
    <w:p w:rsidR="00B06285" w:rsidRDefault="00B06285">
      <w:pPr>
        <w:pStyle w:val="ConsPlusTitle"/>
        <w:jc w:val="center"/>
      </w:pPr>
      <w:r>
        <w:t>ХОЛОДНОЕ ВОДОСНАБЖЕНИЕ, ВОДООТВЕДЕНИЕ И ПОДВОЗ ВОДЫ</w:t>
      </w:r>
    </w:p>
    <w:p w:rsidR="00B06285" w:rsidRDefault="00B06285">
      <w:pPr>
        <w:pStyle w:val="ConsPlusNormal"/>
        <w:jc w:val="center"/>
      </w:pPr>
      <w:r>
        <w:t>Список изменяющих документов</w:t>
      </w:r>
    </w:p>
    <w:p w:rsidR="00B06285" w:rsidRDefault="00B06285">
      <w:pPr>
        <w:pStyle w:val="ConsPlusNormal"/>
        <w:jc w:val="center"/>
      </w:pPr>
      <w:r>
        <w:t>(</w:t>
      </w:r>
      <w:proofErr w:type="gramStart"/>
      <w:r>
        <w:t>в</w:t>
      </w:r>
      <w:proofErr w:type="gramEnd"/>
      <w:r>
        <w:t xml:space="preserve"> ред. </w:t>
      </w:r>
      <w:hyperlink r:id="rId5" w:history="1">
        <w:r>
          <w:rPr>
            <w:color w:val="0000FF"/>
          </w:rPr>
          <w:t>приказа</w:t>
        </w:r>
      </w:hyperlink>
      <w:r>
        <w:t xml:space="preserve"> Региональной службы по тарифам ХМАО - Югры</w:t>
      </w:r>
    </w:p>
    <w:p w:rsidR="00B06285" w:rsidRDefault="00B06285">
      <w:pPr>
        <w:pStyle w:val="ConsPlusNormal"/>
        <w:jc w:val="center"/>
      </w:pPr>
      <w:proofErr w:type="gramStart"/>
      <w:r>
        <w:t>от</w:t>
      </w:r>
      <w:proofErr w:type="gramEnd"/>
      <w:r>
        <w:t xml:space="preserve"> 19.11.2015 N 161-нп)</w:t>
      </w:r>
    </w:p>
    <w:p w:rsidR="00B06285" w:rsidRDefault="00B06285">
      <w:pPr>
        <w:pStyle w:val="ConsPlusNormal"/>
        <w:jc w:val="center"/>
      </w:pPr>
    </w:p>
    <w:p w:rsidR="00B06285" w:rsidRDefault="00B06285">
      <w:pPr>
        <w:pStyle w:val="ConsPlusNormal"/>
        <w:ind w:firstLine="540"/>
        <w:jc w:val="both"/>
      </w:pPr>
      <w:r>
        <w:t xml:space="preserve">В соответствии с Федеральным </w:t>
      </w:r>
      <w:hyperlink r:id="rId6" w:history="1">
        <w:r>
          <w:rPr>
            <w:color w:val="0000FF"/>
          </w:rPr>
          <w:t>законом</w:t>
        </w:r>
      </w:hyperlink>
      <w:r>
        <w:t xml:space="preserve"> от 7 декабря 2011 года N 416-ФЗ "О водоснабжении и водоотведении", </w:t>
      </w:r>
      <w:hyperlink r:id="rId7" w:history="1">
        <w:r>
          <w:rPr>
            <w:color w:val="0000FF"/>
          </w:rPr>
          <w:t>Постановлением</w:t>
        </w:r>
      </w:hyperlink>
      <w:r>
        <w:t xml:space="preserve"> Правительства Российской Федерации от 13 мая 2013 года N 406 "О государственном регулировании тарифов в сфере водоснабжения и водоотведения", Приказами Федеральной службы по тарифам от 27 декабря 2013 года </w:t>
      </w:r>
      <w:hyperlink r:id="rId8" w:history="1">
        <w:r>
          <w:rPr>
            <w:color w:val="0000FF"/>
          </w:rPr>
          <w:t>N 1746-э</w:t>
        </w:r>
      </w:hyperlink>
      <w:r>
        <w:t xml:space="preserve"> "Об утверждении Методических указаний по расчету регулируемых тарифов в сфере водоснабжения и водоотведения", от 11 октября 2014 года </w:t>
      </w:r>
      <w:hyperlink r:id="rId9" w:history="1">
        <w:r>
          <w:rPr>
            <w:color w:val="0000FF"/>
          </w:rPr>
          <w:t>N 228-э/4</w:t>
        </w:r>
      </w:hyperlink>
      <w:r>
        <w:t xml:space="preserve"> "Об установлении предельных индексов максимально возможного изменения действующих тарифов в сфере водоснабжения и водоотведения, в среднем по субъектам Российской Федерации на 2015 год", на основании </w:t>
      </w:r>
      <w:hyperlink r:id="rId10" w:history="1">
        <w:r>
          <w:rPr>
            <w:color w:val="0000FF"/>
          </w:rPr>
          <w:t>постановления</w:t>
        </w:r>
      </w:hyperlink>
      <w:r>
        <w:t xml:space="preserve"> Правительства Ханты-Мансийского автономного округа - Югры от 14 апреля 2012 года N 137-п "О Региональной службе по тарифам Ханты-Мансийского автономного округа - Югры", обращений органов местного самоуправления муниципальных образований городское поселение Игрим Березовского района, сельское поселение Сергино Октябрьского района и организаций, осуществляющих холодное водоснабжение и водоотведение, протокола правления Региональной службы по тарифам Ханты-Мансийского автономного округа - Югры от 20 ноября 2014 года N 70 приказываю:</w:t>
      </w:r>
    </w:p>
    <w:p w:rsidR="00B06285" w:rsidRDefault="00B06285">
      <w:pPr>
        <w:pStyle w:val="ConsPlusNormal"/>
        <w:ind w:firstLine="540"/>
        <w:jc w:val="both"/>
      </w:pPr>
      <w:r>
        <w:t xml:space="preserve">1. Установить на период с 1 января 2015 года по 31 декабря 2015 года </w:t>
      </w:r>
      <w:hyperlink w:anchor="P37" w:history="1">
        <w:r>
          <w:rPr>
            <w:color w:val="0000FF"/>
          </w:rPr>
          <w:t>тарифы</w:t>
        </w:r>
      </w:hyperlink>
      <w:r>
        <w:t xml:space="preserve"> в сфере холодного водоснабжения для организаций, осуществляющих холодное водоснабжение и подвоз воды, согласно приложению 1 к настоящему приказу.</w:t>
      </w:r>
    </w:p>
    <w:p w:rsidR="00B06285" w:rsidRDefault="00B06285">
      <w:pPr>
        <w:pStyle w:val="ConsPlusNormal"/>
        <w:ind w:firstLine="540"/>
        <w:jc w:val="both"/>
      </w:pPr>
      <w:r>
        <w:t xml:space="preserve">2. Установить на период с 1 января 2015 года по 31 декабря 2015 года одноставочные </w:t>
      </w:r>
      <w:hyperlink w:anchor="P198" w:history="1">
        <w:r>
          <w:rPr>
            <w:color w:val="0000FF"/>
          </w:rPr>
          <w:t>тарифы</w:t>
        </w:r>
      </w:hyperlink>
      <w:r>
        <w:t xml:space="preserve"> в сфере водоотведения для организаций, осуществляющих водоотведение, согласно приложению 2 к настоящему приказу.</w:t>
      </w:r>
    </w:p>
    <w:p w:rsidR="00B06285" w:rsidRDefault="00B06285">
      <w:pPr>
        <w:pStyle w:val="ConsPlusNormal"/>
        <w:ind w:firstLine="540"/>
        <w:jc w:val="both"/>
      </w:pPr>
      <w:r>
        <w:t xml:space="preserve">3. Установить на период с 1 января 2015 года по 31 декабря 2017 года одноставочные </w:t>
      </w:r>
      <w:hyperlink w:anchor="P265" w:history="1">
        <w:r>
          <w:rPr>
            <w:color w:val="0000FF"/>
          </w:rPr>
          <w:t>тарифы</w:t>
        </w:r>
      </w:hyperlink>
      <w:r>
        <w:t xml:space="preserve"> в сфере холодного водоснабжения для организаций, осуществляющих холодное водоснабжение, согласно приложению 3 к настоящему приказу.</w:t>
      </w:r>
    </w:p>
    <w:p w:rsidR="00B06285" w:rsidRDefault="00B06285">
      <w:pPr>
        <w:pStyle w:val="ConsPlusNormal"/>
        <w:ind w:firstLine="540"/>
        <w:jc w:val="both"/>
      </w:pPr>
      <w:r>
        <w:t xml:space="preserve">4. Установить на период с 1 января 2015 года по 31 декабря 2017 года одноставочные </w:t>
      </w:r>
      <w:hyperlink w:anchor="P792" w:history="1">
        <w:r>
          <w:rPr>
            <w:color w:val="0000FF"/>
          </w:rPr>
          <w:t>тарифы</w:t>
        </w:r>
      </w:hyperlink>
      <w:r>
        <w:t xml:space="preserve"> в сфере водоотведения для организаций, осуществляющих водоотведение, согласно приложению 4 к настоящему приказу.</w:t>
      </w:r>
    </w:p>
    <w:p w:rsidR="00B06285" w:rsidRDefault="00B06285">
      <w:pPr>
        <w:pStyle w:val="ConsPlusNormal"/>
        <w:ind w:firstLine="540"/>
        <w:jc w:val="both"/>
      </w:pPr>
      <w:r>
        <w:t xml:space="preserve">5. Установить организациям, осуществляющим холодное водоснабжение, долгосрочные </w:t>
      </w:r>
      <w:hyperlink w:anchor="P1134" w:history="1">
        <w:r>
          <w:rPr>
            <w:color w:val="0000FF"/>
          </w:rPr>
          <w:t>параметры</w:t>
        </w:r>
      </w:hyperlink>
      <w:r>
        <w:t xml:space="preserve"> регулирования тарифов, определяемые на долгосрочный период регулирования при установлении одноставочных тарифов в сфере холодного водоснабжения с использованием метода индексации, на 2015 - 2017 годы, согласно приложению 5 к настоящему приказу.</w:t>
      </w:r>
    </w:p>
    <w:p w:rsidR="00B06285" w:rsidRDefault="00B06285">
      <w:pPr>
        <w:pStyle w:val="ConsPlusNormal"/>
        <w:ind w:firstLine="540"/>
        <w:jc w:val="both"/>
      </w:pPr>
      <w:r>
        <w:t xml:space="preserve">6. Установить организациям, осуществляющим водоотведение, долгосрочные </w:t>
      </w:r>
      <w:hyperlink w:anchor="P1443" w:history="1">
        <w:r>
          <w:rPr>
            <w:color w:val="0000FF"/>
          </w:rPr>
          <w:t>параметры</w:t>
        </w:r>
      </w:hyperlink>
      <w:r>
        <w:t xml:space="preserve"> регулирования тарифов, определяемые на долгосрочный период регулирования при установлении одноставочных тарифов в сфере водоотведения с использованием метода индексации, на 2015 - 2017 годы, согласно приложению 6 к настоящему приказу.</w:t>
      </w:r>
    </w:p>
    <w:p w:rsidR="00B06285" w:rsidRDefault="00B06285">
      <w:pPr>
        <w:pStyle w:val="ConsPlusNormal"/>
        <w:ind w:firstLine="540"/>
        <w:jc w:val="both"/>
      </w:pPr>
      <w:r>
        <w:t>7. Настоящий приказ опубликовать в газете "Новости Югры".</w:t>
      </w:r>
    </w:p>
    <w:p w:rsidR="00B06285" w:rsidRDefault="00B06285">
      <w:pPr>
        <w:pStyle w:val="ConsPlusNormal"/>
        <w:ind w:firstLine="540"/>
        <w:jc w:val="both"/>
      </w:pPr>
      <w:r>
        <w:t>8. Настоящий приказ вступает в силу по истечении десяти дней с момента его официального опубликования.</w:t>
      </w:r>
    </w:p>
    <w:p w:rsidR="00B06285" w:rsidRDefault="00B06285">
      <w:pPr>
        <w:pStyle w:val="ConsPlusNormal"/>
        <w:jc w:val="both"/>
      </w:pPr>
    </w:p>
    <w:p w:rsidR="00B06285" w:rsidRDefault="00B06285">
      <w:pPr>
        <w:pStyle w:val="ConsPlusNormal"/>
        <w:jc w:val="right"/>
      </w:pPr>
      <w:r>
        <w:t>Руководитель службы</w:t>
      </w:r>
    </w:p>
    <w:p w:rsidR="00B06285" w:rsidRDefault="00B06285">
      <w:pPr>
        <w:pStyle w:val="ConsPlusNormal"/>
        <w:jc w:val="right"/>
      </w:pPr>
      <w:r>
        <w:t>А.А.БЕРЕЗОВСКИЙ</w:t>
      </w:r>
    </w:p>
    <w:p w:rsidR="00B06285" w:rsidRDefault="00B06285">
      <w:pPr>
        <w:sectPr w:rsidR="00B06285" w:rsidSect="000A32A2">
          <w:pgSz w:w="11906" w:h="16838"/>
          <w:pgMar w:top="1134" w:right="850" w:bottom="1134" w:left="1701" w:header="708" w:footer="708" w:gutter="0"/>
          <w:cols w:space="708"/>
          <w:docGrid w:linePitch="360"/>
        </w:sectPr>
      </w:pPr>
    </w:p>
    <w:p w:rsidR="00B06285" w:rsidRDefault="00B06285">
      <w:pPr>
        <w:pStyle w:val="ConsPlusNormal"/>
      </w:pPr>
    </w:p>
    <w:p w:rsidR="00B06285" w:rsidRDefault="00B06285">
      <w:pPr>
        <w:pStyle w:val="ConsPlusNormal"/>
      </w:pPr>
    </w:p>
    <w:p w:rsidR="00B06285" w:rsidRDefault="00B06285">
      <w:pPr>
        <w:pStyle w:val="ConsPlusNormal"/>
      </w:pPr>
    </w:p>
    <w:p w:rsidR="00B06285" w:rsidRDefault="00B06285">
      <w:pPr>
        <w:pStyle w:val="ConsPlusNormal"/>
      </w:pPr>
    </w:p>
    <w:p w:rsidR="00B06285" w:rsidRDefault="00B06285">
      <w:pPr>
        <w:pStyle w:val="ConsPlusNormal"/>
      </w:pPr>
    </w:p>
    <w:p w:rsidR="00B06285" w:rsidRDefault="00B06285">
      <w:pPr>
        <w:pStyle w:val="ConsPlusNormal"/>
        <w:jc w:val="right"/>
      </w:pPr>
      <w:r>
        <w:t>Приложение 1</w:t>
      </w:r>
    </w:p>
    <w:p w:rsidR="00B06285" w:rsidRDefault="00B06285">
      <w:pPr>
        <w:pStyle w:val="ConsPlusNormal"/>
        <w:jc w:val="right"/>
      </w:pPr>
      <w:proofErr w:type="gramStart"/>
      <w:r>
        <w:t>к</w:t>
      </w:r>
      <w:proofErr w:type="gramEnd"/>
      <w:r>
        <w:t xml:space="preserve"> приказу Региональной службы</w:t>
      </w:r>
    </w:p>
    <w:p w:rsidR="00B06285" w:rsidRDefault="00B06285">
      <w:pPr>
        <w:pStyle w:val="ConsPlusNormal"/>
        <w:jc w:val="right"/>
      </w:pPr>
      <w:proofErr w:type="gramStart"/>
      <w:r>
        <w:t>по</w:t>
      </w:r>
      <w:proofErr w:type="gramEnd"/>
      <w:r>
        <w:t xml:space="preserve"> тарифам Ханты-Мансийского</w:t>
      </w:r>
    </w:p>
    <w:p w:rsidR="00B06285" w:rsidRDefault="00B06285">
      <w:pPr>
        <w:pStyle w:val="ConsPlusNormal"/>
        <w:jc w:val="right"/>
      </w:pPr>
      <w:proofErr w:type="gramStart"/>
      <w:r>
        <w:t>автономного</w:t>
      </w:r>
      <w:proofErr w:type="gramEnd"/>
      <w:r>
        <w:t xml:space="preserve"> округа - Югры</w:t>
      </w:r>
    </w:p>
    <w:p w:rsidR="00B06285" w:rsidRDefault="00B06285">
      <w:pPr>
        <w:pStyle w:val="ConsPlusNormal"/>
        <w:jc w:val="right"/>
      </w:pPr>
      <w:proofErr w:type="gramStart"/>
      <w:r>
        <w:t>от</w:t>
      </w:r>
      <w:proofErr w:type="gramEnd"/>
      <w:r>
        <w:t xml:space="preserve"> 20 ноября 2014 года N 138-нп</w:t>
      </w:r>
    </w:p>
    <w:p w:rsidR="00B06285" w:rsidRDefault="00B06285">
      <w:pPr>
        <w:pStyle w:val="ConsPlusNormal"/>
        <w:jc w:val="center"/>
      </w:pPr>
    </w:p>
    <w:p w:rsidR="00B06285" w:rsidRDefault="00B06285">
      <w:pPr>
        <w:pStyle w:val="ConsPlusTitle"/>
        <w:jc w:val="center"/>
      </w:pPr>
      <w:bookmarkStart w:id="0" w:name="P37"/>
      <w:bookmarkEnd w:id="0"/>
      <w:r>
        <w:t>ТАРИФЫ</w:t>
      </w:r>
    </w:p>
    <w:p w:rsidR="00B06285" w:rsidRDefault="00B06285">
      <w:pPr>
        <w:pStyle w:val="ConsPlusTitle"/>
        <w:jc w:val="center"/>
      </w:pPr>
      <w:r>
        <w:t>В СФЕРЕ ХОЛОДНОГО ВОДОСНАБЖЕНИЯ ДЛЯ ОРГАНИЗАЦИЙ,</w:t>
      </w:r>
    </w:p>
    <w:p w:rsidR="00B06285" w:rsidRDefault="00B06285">
      <w:pPr>
        <w:pStyle w:val="ConsPlusTitle"/>
        <w:jc w:val="center"/>
      </w:pPr>
      <w:r>
        <w:t>ОСУЩЕСТВЛЯЮЩИХ ХОЛОДНОЕ ВОДОСНАБЖЕНИЕ И ПОДВОЗ ВОДЫ</w:t>
      </w:r>
    </w:p>
    <w:p w:rsidR="00B06285" w:rsidRDefault="00B06285">
      <w:pPr>
        <w:pStyle w:val="ConsPlusNormal"/>
      </w:pPr>
    </w:p>
    <w:p w:rsidR="00B06285" w:rsidRDefault="00B06285">
      <w:pPr>
        <w:pStyle w:val="ConsPlusNormal"/>
        <w:jc w:val="right"/>
      </w:pPr>
      <w:r>
        <w:t>Таблица 1</w:t>
      </w:r>
    </w:p>
    <w:p w:rsidR="00B06285" w:rsidRDefault="00B06285">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025"/>
        <w:gridCol w:w="1191"/>
        <w:gridCol w:w="1191"/>
        <w:gridCol w:w="1191"/>
        <w:gridCol w:w="1134"/>
      </w:tblGrid>
      <w:tr w:rsidR="00B06285">
        <w:tc>
          <w:tcPr>
            <w:tcW w:w="9639" w:type="dxa"/>
            <w:gridSpan w:val="6"/>
            <w:vAlign w:val="center"/>
          </w:tcPr>
          <w:p w:rsidR="00B06285" w:rsidRDefault="00B06285">
            <w:pPr>
              <w:pStyle w:val="ConsPlusNormal"/>
              <w:jc w:val="center"/>
            </w:pPr>
            <w:r>
              <w:t>На период с 1 января 2015 года по 31 декабря 2015 года</w:t>
            </w:r>
          </w:p>
        </w:tc>
      </w:tr>
      <w:tr w:rsidR="00B06285">
        <w:tc>
          <w:tcPr>
            <w:tcW w:w="907" w:type="dxa"/>
            <w:vMerge w:val="restart"/>
            <w:vAlign w:val="center"/>
          </w:tcPr>
          <w:p w:rsidR="00B06285" w:rsidRDefault="00B06285">
            <w:pPr>
              <w:pStyle w:val="ConsPlusNormal"/>
              <w:jc w:val="center"/>
            </w:pPr>
            <w:r>
              <w:t>N п/п</w:t>
            </w:r>
          </w:p>
        </w:tc>
        <w:tc>
          <w:tcPr>
            <w:tcW w:w="4025" w:type="dxa"/>
            <w:vMerge w:val="restart"/>
            <w:vAlign w:val="center"/>
          </w:tcPr>
          <w:p w:rsidR="00B06285" w:rsidRDefault="00B06285">
            <w:pPr>
              <w:pStyle w:val="ConsPlusNormal"/>
              <w:jc w:val="center"/>
            </w:pPr>
            <w:r>
              <w:t>Наименования организаций, осуществляющих холодное водоснабжение, муниципальных образований</w:t>
            </w:r>
          </w:p>
        </w:tc>
        <w:tc>
          <w:tcPr>
            <w:tcW w:w="4707" w:type="dxa"/>
            <w:gridSpan w:val="4"/>
            <w:vAlign w:val="center"/>
          </w:tcPr>
          <w:p w:rsidR="00B06285" w:rsidRDefault="00B06285">
            <w:pPr>
              <w:pStyle w:val="ConsPlusNormal"/>
              <w:jc w:val="center"/>
            </w:pPr>
            <w:r>
              <w:t>Одноставочные тарифы на питьевую воду, техническую воду, транспортировку воды в сфере холодного водоснабжения, руб./куб. м</w:t>
            </w:r>
          </w:p>
        </w:tc>
      </w:tr>
      <w:tr w:rsidR="00B06285">
        <w:tc>
          <w:tcPr>
            <w:tcW w:w="907" w:type="dxa"/>
            <w:vMerge/>
          </w:tcPr>
          <w:p w:rsidR="00B06285" w:rsidRDefault="00B06285"/>
        </w:tc>
        <w:tc>
          <w:tcPr>
            <w:tcW w:w="4025" w:type="dxa"/>
            <w:vMerge/>
          </w:tcPr>
          <w:p w:rsidR="00B06285" w:rsidRDefault="00B06285"/>
        </w:tc>
        <w:tc>
          <w:tcPr>
            <w:tcW w:w="2382" w:type="dxa"/>
            <w:gridSpan w:val="2"/>
            <w:vAlign w:val="center"/>
          </w:tcPr>
          <w:p w:rsidR="00B06285" w:rsidRDefault="00B06285">
            <w:pPr>
              <w:pStyle w:val="ConsPlusNormal"/>
              <w:jc w:val="center"/>
            </w:pPr>
            <w:proofErr w:type="gramStart"/>
            <w:r>
              <w:t>с</w:t>
            </w:r>
            <w:proofErr w:type="gramEnd"/>
            <w:r>
              <w:t xml:space="preserve"> 1 января 2015 года по 30 июня 2015 года</w:t>
            </w:r>
          </w:p>
        </w:tc>
        <w:tc>
          <w:tcPr>
            <w:tcW w:w="2325" w:type="dxa"/>
            <w:gridSpan w:val="2"/>
            <w:vAlign w:val="center"/>
          </w:tcPr>
          <w:p w:rsidR="00B06285" w:rsidRDefault="00B06285">
            <w:pPr>
              <w:pStyle w:val="ConsPlusNormal"/>
              <w:jc w:val="center"/>
            </w:pPr>
            <w:proofErr w:type="gramStart"/>
            <w:r>
              <w:t>с</w:t>
            </w:r>
            <w:proofErr w:type="gramEnd"/>
            <w:r>
              <w:t xml:space="preserve"> 1 июля 2015 года по 31 декабря 2015 года</w:t>
            </w:r>
          </w:p>
        </w:tc>
      </w:tr>
      <w:tr w:rsidR="00B06285">
        <w:tc>
          <w:tcPr>
            <w:tcW w:w="907" w:type="dxa"/>
            <w:vMerge/>
          </w:tcPr>
          <w:p w:rsidR="00B06285" w:rsidRDefault="00B06285"/>
        </w:tc>
        <w:tc>
          <w:tcPr>
            <w:tcW w:w="4025" w:type="dxa"/>
            <w:vMerge/>
          </w:tcPr>
          <w:p w:rsidR="00B06285" w:rsidRDefault="00B06285"/>
        </w:tc>
        <w:tc>
          <w:tcPr>
            <w:tcW w:w="1191" w:type="dxa"/>
            <w:vAlign w:val="center"/>
          </w:tcPr>
          <w:p w:rsidR="00B06285" w:rsidRDefault="00B06285">
            <w:pPr>
              <w:pStyle w:val="ConsPlusNormal"/>
              <w:jc w:val="center"/>
            </w:pPr>
            <w:proofErr w:type="gramStart"/>
            <w:r>
              <w:t>для</w:t>
            </w:r>
            <w:proofErr w:type="gramEnd"/>
            <w:r>
              <w:t xml:space="preserve"> прочих потребителей (без учета НДС)</w:t>
            </w:r>
          </w:p>
        </w:tc>
        <w:tc>
          <w:tcPr>
            <w:tcW w:w="1191" w:type="dxa"/>
            <w:vAlign w:val="center"/>
          </w:tcPr>
          <w:p w:rsidR="00B06285" w:rsidRDefault="00B06285">
            <w:pPr>
              <w:pStyle w:val="ConsPlusNormal"/>
              <w:jc w:val="center"/>
            </w:pPr>
            <w:proofErr w:type="gramStart"/>
            <w:r>
              <w:t>для</w:t>
            </w:r>
            <w:proofErr w:type="gramEnd"/>
            <w:r>
              <w:t xml:space="preserve"> населения (с учетом НДС </w:t>
            </w:r>
            <w:hyperlink w:anchor="P121" w:history="1">
              <w:r>
                <w:rPr>
                  <w:color w:val="0000FF"/>
                </w:rPr>
                <w:t>&lt;*&gt;</w:t>
              </w:r>
            </w:hyperlink>
            <w:r>
              <w:t>)</w:t>
            </w:r>
          </w:p>
        </w:tc>
        <w:tc>
          <w:tcPr>
            <w:tcW w:w="1191" w:type="dxa"/>
            <w:vAlign w:val="center"/>
          </w:tcPr>
          <w:p w:rsidR="00B06285" w:rsidRDefault="00B06285">
            <w:pPr>
              <w:pStyle w:val="ConsPlusNormal"/>
              <w:jc w:val="center"/>
            </w:pPr>
            <w:proofErr w:type="gramStart"/>
            <w:r>
              <w:t>для</w:t>
            </w:r>
            <w:proofErr w:type="gramEnd"/>
            <w:r>
              <w:t xml:space="preserve"> прочих потребителей (без учета НДС)</w:t>
            </w:r>
          </w:p>
        </w:tc>
        <w:tc>
          <w:tcPr>
            <w:tcW w:w="1134" w:type="dxa"/>
            <w:vAlign w:val="center"/>
          </w:tcPr>
          <w:p w:rsidR="00B06285" w:rsidRDefault="00B06285">
            <w:pPr>
              <w:pStyle w:val="ConsPlusNormal"/>
              <w:jc w:val="center"/>
            </w:pPr>
            <w:proofErr w:type="gramStart"/>
            <w:r>
              <w:t>для</w:t>
            </w:r>
            <w:proofErr w:type="gramEnd"/>
            <w:r>
              <w:t xml:space="preserve"> населения (с учетом НДС </w:t>
            </w:r>
            <w:hyperlink w:anchor="P121" w:history="1">
              <w:r>
                <w:rPr>
                  <w:color w:val="0000FF"/>
                </w:rPr>
                <w:t>&lt;*&gt;</w:t>
              </w:r>
            </w:hyperlink>
            <w:r>
              <w:t>)</w:t>
            </w:r>
          </w:p>
        </w:tc>
      </w:tr>
      <w:tr w:rsidR="00B06285">
        <w:tc>
          <w:tcPr>
            <w:tcW w:w="907" w:type="dxa"/>
            <w:vAlign w:val="center"/>
          </w:tcPr>
          <w:p w:rsidR="00B06285" w:rsidRDefault="00B06285">
            <w:pPr>
              <w:pStyle w:val="ConsPlusNormal"/>
              <w:jc w:val="center"/>
            </w:pPr>
            <w:r>
              <w:t>1</w:t>
            </w:r>
          </w:p>
        </w:tc>
        <w:tc>
          <w:tcPr>
            <w:tcW w:w="4025" w:type="dxa"/>
            <w:vAlign w:val="center"/>
          </w:tcPr>
          <w:p w:rsidR="00B06285" w:rsidRDefault="00B06285">
            <w:pPr>
              <w:pStyle w:val="ConsPlusNormal"/>
            </w:pPr>
            <w:r>
              <w:t xml:space="preserve">Открытое акционерное общество "Юграавиа" на территории муниципального образования городской </w:t>
            </w:r>
            <w:r>
              <w:lastRenderedPageBreak/>
              <w:t>округ город Ханты-Мансийск</w:t>
            </w: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34" w:type="dxa"/>
            <w:vAlign w:val="center"/>
          </w:tcPr>
          <w:p w:rsidR="00B06285" w:rsidRDefault="00B06285">
            <w:pPr>
              <w:pStyle w:val="ConsPlusNormal"/>
              <w:jc w:val="center"/>
            </w:pPr>
          </w:p>
        </w:tc>
      </w:tr>
      <w:tr w:rsidR="00B06285">
        <w:tc>
          <w:tcPr>
            <w:tcW w:w="907" w:type="dxa"/>
            <w:vAlign w:val="center"/>
          </w:tcPr>
          <w:p w:rsidR="00B06285" w:rsidRDefault="00B06285">
            <w:pPr>
              <w:pStyle w:val="ConsPlusNormal"/>
              <w:jc w:val="center"/>
            </w:pPr>
            <w:r>
              <w:lastRenderedPageBreak/>
              <w:t>1.1</w:t>
            </w:r>
          </w:p>
        </w:tc>
        <w:tc>
          <w:tcPr>
            <w:tcW w:w="4025" w:type="dxa"/>
            <w:vAlign w:val="center"/>
          </w:tcPr>
          <w:p w:rsidR="00B06285" w:rsidRDefault="00B06285">
            <w:pPr>
              <w:pStyle w:val="ConsPlusNormal"/>
            </w:pPr>
            <w:proofErr w:type="gramStart"/>
            <w:r>
              <w:t>питьевая</w:t>
            </w:r>
            <w:proofErr w:type="gramEnd"/>
            <w:r>
              <w:t xml:space="preserve"> вода </w:t>
            </w:r>
            <w:hyperlink w:anchor="P183" w:history="1">
              <w:r>
                <w:rPr>
                  <w:color w:val="0000FF"/>
                </w:rPr>
                <w:t>&lt;1&gt;</w:t>
              </w:r>
            </w:hyperlink>
          </w:p>
        </w:tc>
        <w:tc>
          <w:tcPr>
            <w:tcW w:w="1191" w:type="dxa"/>
            <w:vAlign w:val="center"/>
          </w:tcPr>
          <w:p w:rsidR="00B06285" w:rsidRDefault="00B06285">
            <w:pPr>
              <w:pStyle w:val="ConsPlusNormal"/>
              <w:jc w:val="center"/>
            </w:pPr>
            <w:r>
              <w:t>44,97</w:t>
            </w:r>
          </w:p>
        </w:tc>
        <w:tc>
          <w:tcPr>
            <w:tcW w:w="1191" w:type="dxa"/>
            <w:vAlign w:val="center"/>
          </w:tcPr>
          <w:p w:rsidR="00B06285" w:rsidRDefault="00B06285">
            <w:pPr>
              <w:pStyle w:val="ConsPlusNormal"/>
              <w:jc w:val="center"/>
            </w:pPr>
            <w:r>
              <w:t>-</w:t>
            </w:r>
          </w:p>
        </w:tc>
        <w:tc>
          <w:tcPr>
            <w:tcW w:w="1191" w:type="dxa"/>
            <w:vAlign w:val="center"/>
          </w:tcPr>
          <w:p w:rsidR="00B06285" w:rsidRDefault="00B06285">
            <w:pPr>
              <w:pStyle w:val="ConsPlusNormal"/>
              <w:jc w:val="center"/>
            </w:pPr>
            <w:r>
              <w:t>50,22</w:t>
            </w:r>
          </w:p>
        </w:tc>
        <w:tc>
          <w:tcPr>
            <w:tcW w:w="1134" w:type="dxa"/>
            <w:vAlign w:val="center"/>
          </w:tcPr>
          <w:p w:rsidR="00B06285" w:rsidRDefault="00B06285">
            <w:pPr>
              <w:pStyle w:val="ConsPlusNormal"/>
              <w:jc w:val="center"/>
            </w:pPr>
            <w:r>
              <w:t>-</w:t>
            </w:r>
          </w:p>
        </w:tc>
      </w:tr>
      <w:tr w:rsidR="00B06285">
        <w:tc>
          <w:tcPr>
            <w:tcW w:w="907" w:type="dxa"/>
            <w:vAlign w:val="center"/>
          </w:tcPr>
          <w:p w:rsidR="00B06285" w:rsidRDefault="00B06285">
            <w:pPr>
              <w:pStyle w:val="ConsPlusNormal"/>
              <w:jc w:val="center"/>
            </w:pPr>
            <w:r>
              <w:t>2</w:t>
            </w:r>
          </w:p>
        </w:tc>
        <w:tc>
          <w:tcPr>
            <w:tcW w:w="4025" w:type="dxa"/>
            <w:vAlign w:val="center"/>
          </w:tcPr>
          <w:p w:rsidR="00B06285" w:rsidRDefault="00B06285">
            <w:pPr>
              <w:pStyle w:val="ConsPlusNormal"/>
            </w:pPr>
            <w:r>
              <w:t>Открытое акционерное общество "Югорская Коммунальная Эксплуатирующая Компания - Нягань" на территории муниципального образования сельское поселение Сергино Октябрьского района</w:t>
            </w: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34" w:type="dxa"/>
            <w:vAlign w:val="center"/>
          </w:tcPr>
          <w:p w:rsidR="00B06285" w:rsidRDefault="00B06285">
            <w:pPr>
              <w:pStyle w:val="ConsPlusNormal"/>
              <w:jc w:val="center"/>
            </w:pPr>
          </w:p>
        </w:tc>
      </w:tr>
      <w:tr w:rsidR="00B06285">
        <w:tc>
          <w:tcPr>
            <w:tcW w:w="907" w:type="dxa"/>
            <w:vAlign w:val="center"/>
          </w:tcPr>
          <w:p w:rsidR="00B06285" w:rsidRDefault="00B06285">
            <w:pPr>
              <w:pStyle w:val="ConsPlusNormal"/>
              <w:jc w:val="center"/>
            </w:pPr>
            <w:r>
              <w:t>2.1</w:t>
            </w:r>
          </w:p>
        </w:tc>
        <w:tc>
          <w:tcPr>
            <w:tcW w:w="4025" w:type="dxa"/>
            <w:vAlign w:val="center"/>
          </w:tcPr>
          <w:p w:rsidR="00B06285" w:rsidRDefault="00B06285">
            <w:pPr>
              <w:pStyle w:val="ConsPlusNormal"/>
            </w:pPr>
            <w:proofErr w:type="gramStart"/>
            <w:r>
              <w:t>питьевая</w:t>
            </w:r>
            <w:proofErr w:type="gramEnd"/>
            <w:r>
              <w:t xml:space="preserve"> вода </w:t>
            </w:r>
            <w:hyperlink w:anchor="P183" w:history="1">
              <w:r>
                <w:rPr>
                  <w:color w:val="0000FF"/>
                </w:rPr>
                <w:t>&lt;1&gt;</w:t>
              </w:r>
            </w:hyperlink>
          </w:p>
        </w:tc>
        <w:tc>
          <w:tcPr>
            <w:tcW w:w="1191" w:type="dxa"/>
            <w:vAlign w:val="center"/>
          </w:tcPr>
          <w:p w:rsidR="00B06285" w:rsidRDefault="00B06285">
            <w:pPr>
              <w:pStyle w:val="ConsPlusNormal"/>
              <w:jc w:val="center"/>
            </w:pPr>
            <w:r>
              <w:t>63,80</w:t>
            </w:r>
          </w:p>
        </w:tc>
        <w:tc>
          <w:tcPr>
            <w:tcW w:w="1191" w:type="dxa"/>
            <w:vAlign w:val="center"/>
          </w:tcPr>
          <w:p w:rsidR="00B06285" w:rsidRDefault="00B06285">
            <w:pPr>
              <w:pStyle w:val="ConsPlusNormal"/>
              <w:jc w:val="center"/>
            </w:pPr>
            <w:r>
              <w:t>75,28</w:t>
            </w:r>
          </w:p>
        </w:tc>
        <w:tc>
          <w:tcPr>
            <w:tcW w:w="1191" w:type="dxa"/>
            <w:vAlign w:val="center"/>
          </w:tcPr>
          <w:p w:rsidR="00B06285" w:rsidRDefault="00B06285">
            <w:pPr>
              <w:pStyle w:val="ConsPlusNormal"/>
              <w:jc w:val="center"/>
            </w:pPr>
            <w:r>
              <w:t>66,72</w:t>
            </w:r>
          </w:p>
        </w:tc>
        <w:tc>
          <w:tcPr>
            <w:tcW w:w="1134" w:type="dxa"/>
            <w:vAlign w:val="center"/>
          </w:tcPr>
          <w:p w:rsidR="00B06285" w:rsidRDefault="00B06285">
            <w:pPr>
              <w:pStyle w:val="ConsPlusNormal"/>
              <w:jc w:val="center"/>
            </w:pPr>
            <w:r>
              <w:t>78,73</w:t>
            </w:r>
          </w:p>
        </w:tc>
      </w:tr>
      <w:tr w:rsidR="00B06285">
        <w:tc>
          <w:tcPr>
            <w:tcW w:w="907" w:type="dxa"/>
            <w:vAlign w:val="center"/>
          </w:tcPr>
          <w:p w:rsidR="00B06285" w:rsidRDefault="00B06285">
            <w:pPr>
              <w:pStyle w:val="ConsPlusNormal"/>
              <w:jc w:val="center"/>
            </w:pPr>
            <w:r>
              <w:t>2.2</w:t>
            </w:r>
          </w:p>
        </w:tc>
        <w:tc>
          <w:tcPr>
            <w:tcW w:w="4025" w:type="dxa"/>
            <w:vAlign w:val="center"/>
          </w:tcPr>
          <w:p w:rsidR="00B06285" w:rsidRDefault="00B06285">
            <w:pPr>
              <w:pStyle w:val="ConsPlusNormal"/>
            </w:pPr>
            <w:proofErr w:type="gramStart"/>
            <w:r>
              <w:t>питьевая</w:t>
            </w:r>
            <w:proofErr w:type="gramEnd"/>
            <w:r>
              <w:t xml:space="preserve"> вода </w:t>
            </w:r>
            <w:hyperlink w:anchor="P184" w:history="1">
              <w:r>
                <w:rPr>
                  <w:color w:val="0000FF"/>
                </w:rPr>
                <w:t>&lt;2&gt;</w:t>
              </w:r>
            </w:hyperlink>
          </w:p>
        </w:tc>
        <w:tc>
          <w:tcPr>
            <w:tcW w:w="1191" w:type="dxa"/>
            <w:vAlign w:val="center"/>
          </w:tcPr>
          <w:p w:rsidR="00B06285" w:rsidRDefault="00B06285">
            <w:pPr>
              <w:pStyle w:val="ConsPlusNormal"/>
              <w:jc w:val="center"/>
            </w:pPr>
            <w:r>
              <w:t>32,09</w:t>
            </w:r>
          </w:p>
        </w:tc>
        <w:tc>
          <w:tcPr>
            <w:tcW w:w="1191" w:type="dxa"/>
            <w:vAlign w:val="center"/>
          </w:tcPr>
          <w:p w:rsidR="00B06285" w:rsidRDefault="00B06285">
            <w:pPr>
              <w:pStyle w:val="ConsPlusNormal"/>
              <w:jc w:val="center"/>
            </w:pPr>
            <w:r>
              <w:t>37,87</w:t>
            </w:r>
          </w:p>
        </w:tc>
        <w:tc>
          <w:tcPr>
            <w:tcW w:w="1191" w:type="dxa"/>
            <w:vAlign w:val="center"/>
          </w:tcPr>
          <w:p w:rsidR="00B06285" w:rsidRDefault="00B06285">
            <w:pPr>
              <w:pStyle w:val="ConsPlusNormal"/>
              <w:jc w:val="center"/>
            </w:pPr>
            <w:r>
              <w:t>35,27</w:t>
            </w:r>
          </w:p>
        </w:tc>
        <w:tc>
          <w:tcPr>
            <w:tcW w:w="1134" w:type="dxa"/>
            <w:vAlign w:val="center"/>
          </w:tcPr>
          <w:p w:rsidR="00B06285" w:rsidRDefault="00B06285">
            <w:pPr>
              <w:pStyle w:val="ConsPlusNormal"/>
              <w:jc w:val="center"/>
            </w:pPr>
            <w:r>
              <w:t>41,62</w:t>
            </w:r>
          </w:p>
        </w:tc>
      </w:tr>
      <w:tr w:rsidR="00B06285">
        <w:tc>
          <w:tcPr>
            <w:tcW w:w="907" w:type="dxa"/>
            <w:vAlign w:val="center"/>
          </w:tcPr>
          <w:p w:rsidR="00B06285" w:rsidRDefault="00B06285">
            <w:pPr>
              <w:pStyle w:val="ConsPlusNormal"/>
              <w:jc w:val="center"/>
            </w:pPr>
            <w:r>
              <w:t>3</w:t>
            </w:r>
          </w:p>
        </w:tc>
        <w:tc>
          <w:tcPr>
            <w:tcW w:w="4025" w:type="dxa"/>
            <w:vAlign w:val="center"/>
          </w:tcPr>
          <w:p w:rsidR="00B06285" w:rsidRDefault="00B06285">
            <w:pPr>
              <w:pStyle w:val="ConsPlusNormal"/>
            </w:pPr>
            <w:r>
              <w:t>Открытое акционерное общество "Водоканал" на территории муниципального образования городской округ город Урай</w:t>
            </w: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34" w:type="dxa"/>
            <w:vAlign w:val="center"/>
          </w:tcPr>
          <w:p w:rsidR="00B06285" w:rsidRDefault="00B06285">
            <w:pPr>
              <w:pStyle w:val="ConsPlusNormal"/>
              <w:jc w:val="center"/>
            </w:pPr>
          </w:p>
        </w:tc>
      </w:tr>
      <w:tr w:rsidR="00B06285">
        <w:tc>
          <w:tcPr>
            <w:tcW w:w="907" w:type="dxa"/>
            <w:vAlign w:val="center"/>
          </w:tcPr>
          <w:p w:rsidR="00B06285" w:rsidRDefault="00B06285">
            <w:pPr>
              <w:pStyle w:val="ConsPlusNormal"/>
              <w:jc w:val="center"/>
            </w:pPr>
            <w:r>
              <w:t>3.1</w:t>
            </w:r>
          </w:p>
        </w:tc>
        <w:tc>
          <w:tcPr>
            <w:tcW w:w="4025" w:type="dxa"/>
            <w:vAlign w:val="center"/>
          </w:tcPr>
          <w:p w:rsidR="00B06285" w:rsidRDefault="00B06285">
            <w:pPr>
              <w:pStyle w:val="ConsPlusNormal"/>
            </w:pPr>
            <w:proofErr w:type="gramStart"/>
            <w:r>
              <w:t>питьевая</w:t>
            </w:r>
            <w:proofErr w:type="gramEnd"/>
            <w:r>
              <w:t xml:space="preserve"> вода </w:t>
            </w:r>
            <w:hyperlink w:anchor="P183" w:history="1">
              <w:r>
                <w:rPr>
                  <w:color w:val="0000FF"/>
                </w:rPr>
                <w:t>&lt;1&gt;</w:t>
              </w:r>
            </w:hyperlink>
          </w:p>
        </w:tc>
        <w:tc>
          <w:tcPr>
            <w:tcW w:w="1191" w:type="dxa"/>
            <w:vAlign w:val="center"/>
          </w:tcPr>
          <w:p w:rsidR="00B06285" w:rsidRDefault="00B06285">
            <w:pPr>
              <w:pStyle w:val="ConsPlusNormal"/>
              <w:jc w:val="center"/>
            </w:pPr>
            <w:r>
              <w:t>34,43</w:t>
            </w:r>
          </w:p>
        </w:tc>
        <w:tc>
          <w:tcPr>
            <w:tcW w:w="1191" w:type="dxa"/>
            <w:vAlign w:val="center"/>
          </w:tcPr>
          <w:p w:rsidR="00B06285" w:rsidRDefault="00B06285">
            <w:pPr>
              <w:pStyle w:val="ConsPlusNormal"/>
              <w:jc w:val="center"/>
            </w:pPr>
            <w:r>
              <w:t>40,63</w:t>
            </w:r>
          </w:p>
        </w:tc>
        <w:tc>
          <w:tcPr>
            <w:tcW w:w="1191" w:type="dxa"/>
            <w:vAlign w:val="center"/>
          </w:tcPr>
          <w:p w:rsidR="00B06285" w:rsidRDefault="00B06285">
            <w:pPr>
              <w:pStyle w:val="ConsPlusNormal"/>
              <w:jc w:val="center"/>
            </w:pPr>
            <w:r>
              <w:t>38,35</w:t>
            </w:r>
          </w:p>
        </w:tc>
        <w:tc>
          <w:tcPr>
            <w:tcW w:w="1134" w:type="dxa"/>
            <w:vAlign w:val="center"/>
          </w:tcPr>
          <w:p w:rsidR="00B06285" w:rsidRDefault="00B06285">
            <w:pPr>
              <w:pStyle w:val="ConsPlusNormal"/>
              <w:jc w:val="center"/>
            </w:pPr>
            <w:r>
              <w:t>45,25</w:t>
            </w:r>
          </w:p>
        </w:tc>
      </w:tr>
      <w:tr w:rsidR="00B06285">
        <w:tc>
          <w:tcPr>
            <w:tcW w:w="907" w:type="dxa"/>
            <w:vAlign w:val="center"/>
          </w:tcPr>
          <w:p w:rsidR="00B06285" w:rsidRDefault="00B06285">
            <w:pPr>
              <w:pStyle w:val="ConsPlusNormal"/>
              <w:jc w:val="center"/>
            </w:pPr>
            <w:r>
              <w:t>3.2</w:t>
            </w:r>
          </w:p>
        </w:tc>
        <w:tc>
          <w:tcPr>
            <w:tcW w:w="4025" w:type="dxa"/>
            <w:vAlign w:val="center"/>
          </w:tcPr>
          <w:p w:rsidR="00B06285" w:rsidRDefault="00B06285">
            <w:pPr>
              <w:pStyle w:val="ConsPlusNormal"/>
            </w:pPr>
            <w:proofErr w:type="gramStart"/>
            <w:r>
              <w:t>техническая</w:t>
            </w:r>
            <w:proofErr w:type="gramEnd"/>
            <w:r>
              <w:t xml:space="preserve"> вода </w:t>
            </w:r>
            <w:hyperlink w:anchor="P185" w:history="1">
              <w:r>
                <w:rPr>
                  <w:color w:val="0000FF"/>
                </w:rPr>
                <w:t>&lt;3&gt;</w:t>
              </w:r>
            </w:hyperlink>
          </w:p>
        </w:tc>
        <w:tc>
          <w:tcPr>
            <w:tcW w:w="1191" w:type="dxa"/>
            <w:vAlign w:val="center"/>
          </w:tcPr>
          <w:p w:rsidR="00B06285" w:rsidRDefault="00B06285">
            <w:pPr>
              <w:pStyle w:val="ConsPlusNormal"/>
              <w:jc w:val="center"/>
            </w:pPr>
            <w:r>
              <w:t>25,38</w:t>
            </w:r>
          </w:p>
        </w:tc>
        <w:tc>
          <w:tcPr>
            <w:tcW w:w="1191" w:type="dxa"/>
            <w:vAlign w:val="center"/>
          </w:tcPr>
          <w:p w:rsidR="00B06285" w:rsidRDefault="00B06285">
            <w:pPr>
              <w:pStyle w:val="ConsPlusNormal"/>
              <w:jc w:val="center"/>
            </w:pPr>
            <w:r>
              <w:t>29,95</w:t>
            </w:r>
          </w:p>
        </w:tc>
        <w:tc>
          <w:tcPr>
            <w:tcW w:w="1191" w:type="dxa"/>
            <w:vAlign w:val="center"/>
          </w:tcPr>
          <w:p w:rsidR="00B06285" w:rsidRDefault="00B06285">
            <w:pPr>
              <w:pStyle w:val="ConsPlusNormal"/>
              <w:jc w:val="center"/>
            </w:pPr>
            <w:r>
              <w:t>26,75</w:t>
            </w:r>
          </w:p>
        </w:tc>
        <w:tc>
          <w:tcPr>
            <w:tcW w:w="1134" w:type="dxa"/>
            <w:vAlign w:val="center"/>
          </w:tcPr>
          <w:p w:rsidR="00B06285" w:rsidRDefault="00B06285">
            <w:pPr>
              <w:pStyle w:val="ConsPlusNormal"/>
              <w:jc w:val="center"/>
            </w:pPr>
            <w:r>
              <w:t>31,57</w:t>
            </w:r>
          </w:p>
        </w:tc>
      </w:tr>
      <w:tr w:rsidR="00B06285">
        <w:tc>
          <w:tcPr>
            <w:tcW w:w="907" w:type="dxa"/>
            <w:vAlign w:val="center"/>
          </w:tcPr>
          <w:p w:rsidR="00B06285" w:rsidRDefault="00B06285">
            <w:pPr>
              <w:pStyle w:val="ConsPlusNormal"/>
              <w:jc w:val="center"/>
            </w:pPr>
            <w:r>
              <w:t>4</w:t>
            </w:r>
          </w:p>
        </w:tc>
        <w:tc>
          <w:tcPr>
            <w:tcW w:w="4025" w:type="dxa"/>
            <w:vAlign w:val="center"/>
          </w:tcPr>
          <w:p w:rsidR="00B06285" w:rsidRDefault="00B06285">
            <w:pPr>
              <w:pStyle w:val="ConsPlusNormal"/>
            </w:pPr>
            <w:r>
              <w:t>Сургутское городское муниципальное унитарное предприятие "Тепловик" на территории муниципального образования городской округ город Сургут</w:t>
            </w: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34" w:type="dxa"/>
            <w:vAlign w:val="center"/>
          </w:tcPr>
          <w:p w:rsidR="00B06285" w:rsidRDefault="00B06285">
            <w:pPr>
              <w:pStyle w:val="ConsPlusNormal"/>
              <w:jc w:val="center"/>
            </w:pPr>
          </w:p>
        </w:tc>
      </w:tr>
      <w:tr w:rsidR="00B06285">
        <w:tc>
          <w:tcPr>
            <w:tcW w:w="907" w:type="dxa"/>
            <w:vAlign w:val="center"/>
          </w:tcPr>
          <w:p w:rsidR="00B06285" w:rsidRDefault="00B06285">
            <w:pPr>
              <w:pStyle w:val="ConsPlusNormal"/>
              <w:jc w:val="center"/>
            </w:pPr>
            <w:r>
              <w:t>4.1</w:t>
            </w:r>
          </w:p>
        </w:tc>
        <w:tc>
          <w:tcPr>
            <w:tcW w:w="4025" w:type="dxa"/>
            <w:vAlign w:val="center"/>
          </w:tcPr>
          <w:p w:rsidR="00B06285" w:rsidRDefault="00B06285">
            <w:pPr>
              <w:pStyle w:val="ConsPlusNormal"/>
            </w:pPr>
            <w:proofErr w:type="gramStart"/>
            <w:r>
              <w:t>техническая</w:t>
            </w:r>
            <w:proofErr w:type="gramEnd"/>
            <w:r>
              <w:t xml:space="preserve"> вода </w:t>
            </w:r>
            <w:hyperlink w:anchor="P185" w:history="1">
              <w:r>
                <w:rPr>
                  <w:color w:val="0000FF"/>
                </w:rPr>
                <w:t>&lt;3&gt;</w:t>
              </w:r>
            </w:hyperlink>
          </w:p>
        </w:tc>
        <w:tc>
          <w:tcPr>
            <w:tcW w:w="1191" w:type="dxa"/>
            <w:vAlign w:val="center"/>
          </w:tcPr>
          <w:p w:rsidR="00B06285" w:rsidRDefault="00B06285">
            <w:pPr>
              <w:pStyle w:val="ConsPlusNormal"/>
              <w:jc w:val="center"/>
            </w:pPr>
            <w:r>
              <w:t>85,14</w:t>
            </w:r>
          </w:p>
        </w:tc>
        <w:tc>
          <w:tcPr>
            <w:tcW w:w="1191" w:type="dxa"/>
            <w:vAlign w:val="center"/>
          </w:tcPr>
          <w:p w:rsidR="00B06285" w:rsidRDefault="00B06285">
            <w:pPr>
              <w:pStyle w:val="ConsPlusNormal"/>
              <w:jc w:val="center"/>
            </w:pPr>
            <w:r>
              <w:t>100,47</w:t>
            </w:r>
          </w:p>
        </w:tc>
        <w:tc>
          <w:tcPr>
            <w:tcW w:w="1191" w:type="dxa"/>
            <w:vAlign w:val="center"/>
          </w:tcPr>
          <w:p w:rsidR="00B06285" w:rsidRDefault="00B06285">
            <w:pPr>
              <w:pStyle w:val="ConsPlusNormal"/>
              <w:jc w:val="center"/>
            </w:pPr>
            <w:r>
              <w:t>94,75</w:t>
            </w:r>
          </w:p>
        </w:tc>
        <w:tc>
          <w:tcPr>
            <w:tcW w:w="1134" w:type="dxa"/>
            <w:vAlign w:val="center"/>
          </w:tcPr>
          <w:p w:rsidR="00B06285" w:rsidRDefault="00B06285">
            <w:pPr>
              <w:pStyle w:val="ConsPlusNormal"/>
              <w:jc w:val="center"/>
            </w:pPr>
            <w:r>
              <w:t>111,81</w:t>
            </w:r>
          </w:p>
        </w:tc>
      </w:tr>
      <w:tr w:rsidR="00B06285">
        <w:tc>
          <w:tcPr>
            <w:tcW w:w="907" w:type="dxa"/>
            <w:vAlign w:val="center"/>
          </w:tcPr>
          <w:p w:rsidR="00B06285" w:rsidRDefault="00B06285">
            <w:pPr>
              <w:pStyle w:val="ConsPlusNormal"/>
              <w:jc w:val="center"/>
            </w:pPr>
            <w:r>
              <w:t>4.2</w:t>
            </w:r>
          </w:p>
        </w:tc>
        <w:tc>
          <w:tcPr>
            <w:tcW w:w="4025" w:type="dxa"/>
            <w:vAlign w:val="center"/>
          </w:tcPr>
          <w:p w:rsidR="00B06285" w:rsidRDefault="00B06285">
            <w:pPr>
              <w:pStyle w:val="ConsPlusNormal"/>
            </w:pPr>
            <w:proofErr w:type="gramStart"/>
            <w:r>
              <w:t>транспортировка</w:t>
            </w:r>
            <w:proofErr w:type="gramEnd"/>
            <w:r>
              <w:t xml:space="preserve"> воды</w:t>
            </w:r>
          </w:p>
        </w:tc>
        <w:tc>
          <w:tcPr>
            <w:tcW w:w="1191" w:type="dxa"/>
            <w:vAlign w:val="center"/>
          </w:tcPr>
          <w:p w:rsidR="00B06285" w:rsidRDefault="00B06285">
            <w:pPr>
              <w:pStyle w:val="ConsPlusNormal"/>
              <w:jc w:val="center"/>
            </w:pPr>
            <w:r>
              <w:t>16,49</w:t>
            </w:r>
          </w:p>
        </w:tc>
        <w:tc>
          <w:tcPr>
            <w:tcW w:w="1191" w:type="dxa"/>
            <w:vAlign w:val="center"/>
          </w:tcPr>
          <w:p w:rsidR="00B06285" w:rsidRDefault="00B06285">
            <w:pPr>
              <w:pStyle w:val="ConsPlusNormal"/>
              <w:jc w:val="center"/>
            </w:pPr>
            <w:r>
              <w:t>-</w:t>
            </w:r>
          </w:p>
        </w:tc>
        <w:tc>
          <w:tcPr>
            <w:tcW w:w="1191" w:type="dxa"/>
            <w:vAlign w:val="center"/>
          </w:tcPr>
          <w:p w:rsidR="00B06285" w:rsidRDefault="00B06285">
            <w:pPr>
              <w:pStyle w:val="ConsPlusNormal"/>
              <w:jc w:val="center"/>
            </w:pPr>
            <w:r>
              <w:t>18,34</w:t>
            </w:r>
          </w:p>
        </w:tc>
        <w:tc>
          <w:tcPr>
            <w:tcW w:w="1134" w:type="dxa"/>
            <w:vAlign w:val="center"/>
          </w:tcPr>
          <w:p w:rsidR="00B06285" w:rsidRDefault="00B06285">
            <w:pPr>
              <w:pStyle w:val="ConsPlusNormal"/>
              <w:jc w:val="center"/>
            </w:pPr>
            <w:r>
              <w:t>-</w:t>
            </w:r>
          </w:p>
        </w:tc>
      </w:tr>
    </w:tbl>
    <w:p w:rsidR="00B06285" w:rsidRDefault="00B06285">
      <w:pPr>
        <w:pStyle w:val="ConsPlusNormal"/>
        <w:jc w:val="both"/>
      </w:pPr>
    </w:p>
    <w:p w:rsidR="00B06285" w:rsidRDefault="00B06285">
      <w:pPr>
        <w:pStyle w:val="ConsPlusNormal"/>
        <w:ind w:firstLine="540"/>
        <w:jc w:val="both"/>
      </w:pPr>
      <w:r>
        <w:t>--------------------------------</w:t>
      </w:r>
    </w:p>
    <w:p w:rsidR="00B06285" w:rsidRDefault="00B06285">
      <w:pPr>
        <w:pStyle w:val="ConsPlusNormal"/>
        <w:ind w:firstLine="540"/>
        <w:jc w:val="both"/>
      </w:pPr>
      <w:bookmarkStart w:id="1" w:name="P121"/>
      <w:bookmarkEnd w:id="1"/>
      <w:r>
        <w:t xml:space="preserve">&lt;*&gt; Выделяется в целях реализации </w:t>
      </w:r>
      <w:hyperlink r:id="rId11" w:history="1">
        <w:r>
          <w:rPr>
            <w:color w:val="0000FF"/>
          </w:rPr>
          <w:t>пункта 6 статьи 168</w:t>
        </w:r>
      </w:hyperlink>
      <w:r>
        <w:t xml:space="preserve"> Налогового кодекса Российской Федерации (часть вторая).</w:t>
      </w:r>
    </w:p>
    <w:p w:rsidR="00B06285" w:rsidRDefault="00B06285">
      <w:pPr>
        <w:pStyle w:val="ConsPlusNormal"/>
        <w:ind w:firstLine="540"/>
        <w:jc w:val="both"/>
      </w:pPr>
      <w:r>
        <w:lastRenderedPageBreak/>
        <w:t xml:space="preserve">&lt;**&gt; НДС не облагается в соответствии с </w:t>
      </w:r>
      <w:hyperlink r:id="rId12" w:history="1">
        <w:r>
          <w:rPr>
            <w:color w:val="0000FF"/>
          </w:rPr>
          <w:t>главой 26.2</w:t>
        </w:r>
      </w:hyperlink>
      <w:r>
        <w:t xml:space="preserve"> "Упрощенная система налогообложения" Налогового кодекса Российской Федерации.</w:t>
      </w:r>
    </w:p>
    <w:p w:rsidR="00B06285" w:rsidRDefault="00B06285">
      <w:pPr>
        <w:pStyle w:val="ConsPlusNormal"/>
        <w:jc w:val="both"/>
      </w:pPr>
    </w:p>
    <w:p w:rsidR="00B06285" w:rsidRDefault="00B06285">
      <w:pPr>
        <w:pStyle w:val="ConsPlusNormal"/>
        <w:jc w:val="right"/>
      </w:pPr>
      <w:r>
        <w:t>Таблица 2</w:t>
      </w:r>
    </w:p>
    <w:p w:rsidR="00B06285" w:rsidRDefault="00B06285">
      <w:pPr>
        <w:pStyle w:val="ConsPlusNormal"/>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025"/>
        <w:gridCol w:w="1191"/>
        <w:gridCol w:w="1191"/>
        <w:gridCol w:w="1191"/>
        <w:gridCol w:w="1134"/>
      </w:tblGrid>
      <w:tr w:rsidR="00B06285">
        <w:tc>
          <w:tcPr>
            <w:tcW w:w="9639" w:type="dxa"/>
            <w:gridSpan w:val="6"/>
            <w:vAlign w:val="center"/>
          </w:tcPr>
          <w:p w:rsidR="00B06285" w:rsidRDefault="00B06285">
            <w:pPr>
              <w:pStyle w:val="ConsPlusNormal"/>
              <w:jc w:val="center"/>
            </w:pPr>
            <w:r>
              <w:t>На период с 1 января 2015 года по 31 декабря 2015 года</w:t>
            </w:r>
          </w:p>
        </w:tc>
      </w:tr>
      <w:tr w:rsidR="00B06285">
        <w:tc>
          <w:tcPr>
            <w:tcW w:w="907" w:type="dxa"/>
            <w:vMerge w:val="restart"/>
            <w:vAlign w:val="center"/>
          </w:tcPr>
          <w:p w:rsidR="00B06285" w:rsidRDefault="00B06285">
            <w:pPr>
              <w:pStyle w:val="ConsPlusNormal"/>
              <w:jc w:val="center"/>
            </w:pPr>
            <w:r>
              <w:t>N п/п</w:t>
            </w:r>
          </w:p>
        </w:tc>
        <w:tc>
          <w:tcPr>
            <w:tcW w:w="4025" w:type="dxa"/>
            <w:vMerge w:val="restart"/>
            <w:vAlign w:val="center"/>
          </w:tcPr>
          <w:p w:rsidR="00B06285" w:rsidRDefault="00B06285">
            <w:pPr>
              <w:pStyle w:val="ConsPlusNormal"/>
              <w:jc w:val="center"/>
            </w:pPr>
            <w:r>
              <w:t>Наименование организаций, осуществляющих подвоз воды, муниципальных образований</w:t>
            </w:r>
          </w:p>
        </w:tc>
        <w:tc>
          <w:tcPr>
            <w:tcW w:w="4707" w:type="dxa"/>
            <w:gridSpan w:val="4"/>
            <w:vAlign w:val="center"/>
          </w:tcPr>
          <w:p w:rsidR="00B06285" w:rsidRDefault="00B06285">
            <w:pPr>
              <w:pStyle w:val="ConsPlusNormal"/>
              <w:jc w:val="center"/>
            </w:pPr>
            <w:r>
              <w:t>Тарифы на подвоз воды в сфере холодного водоснабжения, руб./куб. м</w:t>
            </w:r>
          </w:p>
        </w:tc>
      </w:tr>
      <w:tr w:rsidR="00B06285">
        <w:tc>
          <w:tcPr>
            <w:tcW w:w="907" w:type="dxa"/>
            <w:vMerge/>
          </w:tcPr>
          <w:p w:rsidR="00B06285" w:rsidRDefault="00B06285"/>
        </w:tc>
        <w:tc>
          <w:tcPr>
            <w:tcW w:w="4025" w:type="dxa"/>
            <w:vMerge/>
          </w:tcPr>
          <w:p w:rsidR="00B06285" w:rsidRDefault="00B06285"/>
        </w:tc>
        <w:tc>
          <w:tcPr>
            <w:tcW w:w="2382" w:type="dxa"/>
            <w:gridSpan w:val="2"/>
            <w:vAlign w:val="center"/>
          </w:tcPr>
          <w:p w:rsidR="00B06285" w:rsidRDefault="00B06285">
            <w:pPr>
              <w:pStyle w:val="ConsPlusNormal"/>
              <w:jc w:val="center"/>
            </w:pPr>
            <w:proofErr w:type="gramStart"/>
            <w:r>
              <w:t>с</w:t>
            </w:r>
            <w:proofErr w:type="gramEnd"/>
            <w:r>
              <w:t xml:space="preserve"> 1 января 2015 года по 30 июня 2015 года</w:t>
            </w:r>
          </w:p>
        </w:tc>
        <w:tc>
          <w:tcPr>
            <w:tcW w:w="2325" w:type="dxa"/>
            <w:gridSpan w:val="2"/>
            <w:vAlign w:val="center"/>
          </w:tcPr>
          <w:p w:rsidR="00B06285" w:rsidRDefault="00B06285">
            <w:pPr>
              <w:pStyle w:val="ConsPlusNormal"/>
              <w:jc w:val="center"/>
            </w:pPr>
            <w:proofErr w:type="gramStart"/>
            <w:r>
              <w:t>с</w:t>
            </w:r>
            <w:proofErr w:type="gramEnd"/>
            <w:r>
              <w:t xml:space="preserve"> 1 июля 2015 года по 31 декабря 2015 года</w:t>
            </w:r>
          </w:p>
        </w:tc>
      </w:tr>
      <w:tr w:rsidR="00B06285">
        <w:tc>
          <w:tcPr>
            <w:tcW w:w="907" w:type="dxa"/>
            <w:vMerge/>
          </w:tcPr>
          <w:p w:rsidR="00B06285" w:rsidRDefault="00B06285"/>
        </w:tc>
        <w:tc>
          <w:tcPr>
            <w:tcW w:w="4025" w:type="dxa"/>
            <w:vMerge/>
          </w:tcPr>
          <w:p w:rsidR="00B06285" w:rsidRDefault="00B06285"/>
        </w:tc>
        <w:tc>
          <w:tcPr>
            <w:tcW w:w="1191" w:type="dxa"/>
            <w:vAlign w:val="center"/>
          </w:tcPr>
          <w:p w:rsidR="00B06285" w:rsidRDefault="00B06285">
            <w:pPr>
              <w:pStyle w:val="ConsPlusNormal"/>
              <w:jc w:val="center"/>
            </w:pPr>
            <w:proofErr w:type="gramStart"/>
            <w:r>
              <w:t>для</w:t>
            </w:r>
            <w:proofErr w:type="gramEnd"/>
            <w:r>
              <w:t xml:space="preserve"> прочих потребителей (без учета НДС)</w:t>
            </w:r>
          </w:p>
        </w:tc>
        <w:tc>
          <w:tcPr>
            <w:tcW w:w="1191" w:type="dxa"/>
            <w:vAlign w:val="center"/>
          </w:tcPr>
          <w:p w:rsidR="00B06285" w:rsidRDefault="00B06285">
            <w:pPr>
              <w:pStyle w:val="ConsPlusNormal"/>
              <w:jc w:val="center"/>
            </w:pPr>
            <w:proofErr w:type="gramStart"/>
            <w:r>
              <w:t>для</w:t>
            </w:r>
            <w:proofErr w:type="gramEnd"/>
            <w:r>
              <w:t xml:space="preserve"> населения (с учетом НДС </w:t>
            </w:r>
            <w:hyperlink w:anchor="P180" w:history="1">
              <w:r>
                <w:rPr>
                  <w:color w:val="0000FF"/>
                </w:rPr>
                <w:t>&lt;*&gt;</w:t>
              </w:r>
            </w:hyperlink>
            <w:r>
              <w:t>)</w:t>
            </w:r>
          </w:p>
        </w:tc>
        <w:tc>
          <w:tcPr>
            <w:tcW w:w="1191" w:type="dxa"/>
            <w:vAlign w:val="center"/>
          </w:tcPr>
          <w:p w:rsidR="00B06285" w:rsidRDefault="00B06285">
            <w:pPr>
              <w:pStyle w:val="ConsPlusNormal"/>
              <w:jc w:val="center"/>
            </w:pPr>
            <w:proofErr w:type="gramStart"/>
            <w:r>
              <w:t>для</w:t>
            </w:r>
            <w:proofErr w:type="gramEnd"/>
            <w:r>
              <w:t xml:space="preserve"> прочих потребителей (без учета НДС)</w:t>
            </w:r>
          </w:p>
        </w:tc>
        <w:tc>
          <w:tcPr>
            <w:tcW w:w="1134" w:type="dxa"/>
            <w:vAlign w:val="center"/>
          </w:tcPr>
          <w:p w:rsidR="00B06285" w:rsidRDefault="00B06285">
            <w:pPr>
              <w:pStyle w:val="ConsPlusNormal"/>
              <w:jc w:val="center"/>
            </w:pPr>
            <w:proofErr w:type="gramStart"/>
            <w:r>
              <w:t>для</w:t>
            </w:r>
            <w:proofErr w:type="gramEnd"/>
            <w:r>
              <w:t xml:space="preserve"> населения (с учетом НДС </w:t>
            </w:r>
            <w:hyperlink w:anchor="P180" w:history="1">
              <w:r>
                <w:rPr>
                  <w:color w:val="0000FF"/>
                </w:rPr>
                <w:t>&lt;*&gt;</w:t>
              </w:r>
            </w:hyperlink>
            <w:r>
              <w:t>)</w:t>
            </w:r>
          </w:p>
        </w:tc>
      </w:tr>
      <w:tr w:rsidR="00B06285">
        <w:tc>
          <w:tcPr>
            <w:tcW w:w="907" w:type="dxa"/>
            <w:vAlign w:val="center"/>
          </w:tcPr>
          <w:p w:rsidR="00B06285" w:rsidRDefault="00B06285">
            <w:pPr>
              <w:pStyle w:val="ConsPlusNormal"/>
              <w:jc w:val="center"/>
            </w:pPr>
            <w:r>
              <w:t>1</w:t>
            </w:r>
          </w:p>
        </w:tc>
        <w:tc>
          <w:tcPr>
            <w:tcW w:w="4025" w:type="dxa"/>
            <w:vAlign w:val="center"/>
          </w:tcPr>
          <w:p w:rsidR="00B06285" w:rsidRDefault="00B06285">
            <w:pPr>
              <w:pStyle w:val="ConsPlusNormal"/>
            </w:pPr>
            <w:r>
              <w:t>Открытое акционерное общество "Югорская Коммунальная Эксплуатирующая Компания - Нягань" на территории муниципального образования сельское поселение Сергино Октябрьского района</w:t>
            </w: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34" w:type="dxa"/>
            <w:vAlign w:val="center"/>
          </w:tcPr>
          <w:p w:rsidR="00B06285" w:rsidRDefault="00B06285">
            <w:pPr>
              <w:pStyle w:val="ConsPlusNormal"/>
              <w:jc w:val="center"/>
            </w:pPr>
          </w:p>
        </w:tc>
      </w:tr>
      <w:tr w:rsidR="00B06285">
        <w:tc>
          <w:tcPr>
            <w:tcW w:w="907" w:type="dxa"/>
            <w:vAlign w:val="center"/>
          </w:tcPr>
          <w:p w:rsidR="00B06285" w:rsidRDefault="00B06285">
            <w:pPr>
              <w:pStyle w:val="ConsPlusNormal"/>
              <w:jc w:val="center"/>
            </w:pPr>
            <w:r>
              <w:t>1.1</w:t>
            </w:r>
          </w:p>
        </w:tc>
        <w:tc>
          <w:tcPr>
            <w:tcW w:w="4025" w:type="dxa"/>
            <w:vAlign w:val="center"/>
          </w:tcPr>
          <w:p w:rsidR="00B06285" w:rsidRDefault="00B06285">
            <w:pPr>
              <w:pStyle w:val="ConsPlusNormal"/>
            </w:pPr>
            <w:proofErr w:type="gramStart"/>
            <w:r>
              <w:t>подвоз</w:t>
            </w:r>
            <w:proofErr w:type="gramEnd"/>
            <w:r>
              <w:t xml:space="preserve"> воды </w:t>
            </w:r>
            <w:hyperlink w:anchor="P186" w:history="1">
              <w:r>
                <w:rPr>
                  <w:color w:val="0000FF"/>
                </w:rPr>
                <w:t>&lt;4&gt;</w:t>
              </w:r>
            </w:hyperlink>
          </w:p>
        </w:tc>
        <w:tc>
          <w:tcPr>
            <w:tcW w:w="1191" w:type="dxa"/>
            <w:vAlign w:val="center"/>
          </w:tcPr>
          <w:p w:rsidR="00B06285" w:rsidRDefault="00B06285">
            <w:pPr>
              <w:pStyle w:val="ConsPlusNormal"/>
              <w:jc w:val="center"/>
            </w:pPr>
            <w:r>
              <w:t>313,48</w:t>
            </w:r>
          </w:p>
        </w:tc>
        <w:tc>
          <w:tcPr>
            <w:tcW w:w="1191" w:type="dxa"/>
            <w:vAlign w:val="center"/>
          </w:tcPr>
          <w:p w:rsidR="00B06285" w:rsidRDefault="00B06285">
            <w:pPr>
              <w:pStyle w:val="ConsPlusNormal"/>
              <w:jc w:val="center"/>
            </w:pPr>
            <w:r>
              <w:t>369,91</w:t>
            </w:r>
          </w:p>
        </w:tc>
        <w:tc>
          <w:tcPr>
            <w:tcW w:w="1191" w:type="dxa"/>
            <w:vAlign w:val="center"/>
          </w:tcPr>
          <w:p w:rsidR="00B06285" w:rsidRDefault="00B06285">
            <w:pPr>
              <w:pStyle w:val="ConsPlusNormal"/>
              <w:jc w:val="center"/>
            </w:pPr>
            <w:r>
              <w:t>321,20</w:t>
            </w:r>
          </w:p>
        </w:tc>
        <w:tc>
          <w:tcPr>
            <w:tcW w:w="1134" w:type="dxa"/>
            <w:vAlign w:val="center"/>
          </w:tcPr>
          <w:p w:rsidR="00B06285" w:rsidRDefault="00B06285">
            <w:pPr>
              <w:pStyle w:val="ConsPlusNormal"/>
              <w:jc w:val="center"/>
            </w:pPr>
            <w:r>
              <w:t>379,02</w:t>
            </w:r>
          </w:p>
        </w:tc>
      </w:tr>
      <w:tr w:rsidR="00B06285">
        <w:tc>
          <w:tcPr>
            <w:tcW w:w="907" w:type="dxa"/>
            <w:vAlign w:val="center"/>
          </w:tcPr>
          <w:p w:rsidR="00B06285" w:rsidRDefault="00B06285">
            <w:pPr>
              <w:pStyle w:val="ConsPlusNormal"/>
              <w:jc w:val="center"/>
            </w:pPr>
            <w:r>
              <w:t>2</w:t>
            </w:r>
          </w:p>
        </w:tc>
        <w:tc>
          <w:tcPr>
            <w:tcW w:w="4025" w:type="dxa"/>
            <w:vAlign w:val="center"/>
          </w:tcPr>
          <w:p w:rsidR="00B06285" w:rsidRDefault="00B06285">
            <w:pPr>
              <w:pStyle w:val="ConsPlusNormal"/>
            </w:pPr>
            <w:r>
              <w:t>Игримское муниципальное унитарное предприятие "Тепловодоканал" на территории муниципального образования городское поселение Игрим Березовского района:</w:t>
            </w: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34" w:type="dxa"/>
            <w:vAlign w:val="center"/>
          </w:tcPr>
          <w:p w:rsidR="00B06285" w:rsidRDefault="00B06285">
            <w:pPr>
              <w:pStyle w:val="ConsPlusNormal"/>
              <w:jc w:val="center"/>
            </w:pPr>
          </w:p>
        </w:tc>
      </w:tr>
      <w:tr w:rsidR="00B06285">
        <w:tc>
          <w:tcPr>
            <w:tcW w:w="907" w:type="dxa"/>
            <w:vAlign w:val="center"/>
          </w:tcPr>
          <w:p w:rsidR="00B06285" w:rsidRDefault="00B06285">
            <w:pPr>
              <w:pStyle w:val="ConsPlusNormal"/>
              <w:jc w:val="center"/>
            </w:pPr>
            <w:r>
              <w:t>2.1</w:t>
            </w:r>
          </w:p>
        </w:tc>
        <w:tc>
          <w:tcPr>
            <w:tcW w:w="4025" w:type="dxa"/>
            <w:vAlign w:val="center"/>
          </w:tcPr>
          <w:p w:rsidR="00B06285" w:rsidRDefault="00B06285">
            <w:pPr>
              <w:pStyle w:val="ConsPlusNormal"/>
            </w:pPr>
            <w:proofErr w:type="gramStart"/>
            <w:r>
              <w:t>поселок</w:t>
            </w:r>
            <w:proofErr w:type="gramEnd"/>
            <w:r>
              <w:t xml:space="preserve"> городского типа Игрим</w:t>
            </w: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34" w:type="dxa"/>
            <w:vAlign w:val="center"/>
          </w:tcPr>
          <w:p w:rsidR="00B06285" w:rsidRDefault="00B06285">
            <w:pPr>
              <w:pStyle w:val="ConsPlusNormal"/>
              <w:jc w:val="center"/>
            </w:pPr>
          </w:p>
        </w:tc>
      </w:tr>
      <w:tr w:rsidR="00B06285">
        <w:tc>
          <w:tcPr>
            <w:tcW w:w="907" w:type="dxa"/>
            <w:vAlign w:val="center"/>
          </w:tcPr>
          <w:p w:rsidR="00B06285" w:rsidRDefault="00B06285">
            <w:pPr>
              <w:pStyle w:val="ConsPlusNormal"/>
              <w:jc w:val="center"/>
            </w:pPr>
            <w:r>
              <w:t>2.1.1</w:t>
            </w:r>
          </w:p>
        </w:tc>
        <w:tc>
          <w:tcPr>
            <w:tcW w:w="4025" w:type="dxa"/>
            <w:vAlign w:val="center"/>
          </w:tcPr>
          <w:p w:rsidR="00B06285" w:rsidRDefault="00B06285">
            <w:pPr>
              <w:pStyle w:val="ConsPlusNormal"/>
            </w:pPr>
            <w:proofErr w:type="gramStart"/>
            <w:r>
              <w:t>подвоз</w:t>
            </w:r>
            <w:proofErr w:type="gramEnd"/>
            <w:r>
              <w:t xml:space="preserve"> воды </w:t>
            </w:r>
            <w:hyperlink w:anchor="P186" w:history="1">
              <w:r>
                <w:rPr>
                  <w:color w:val="0000FF"/>
                </w:rPr>
                <w:t>&lt;4&gt;</w:t>
              </w:r>
            </w:hyperlink>
          </w:p>
        </w:tc>
        <w:tc>
          <w:tcPr>
            <w:tcW w:w="1191" w:type="dxa"/>
            <w:vAlign w:val="center"/>
          </w:tcPr>
          <w:p w:rsidR="00B06285" w:rsidRDefault="00B06285">
            <w:pPr>
              <w:pStyle w:val="ConsPlusNormal"/>
              <w:jc w:val="center"/>
            </w:pPr>
            <w:r>
              <w:t>183,76</w:t>
            </w:r>
          </w:p>
        </w:tc>
        <w:tc>
          <w:tcPr>
            <w:tcW w:w="1191" w:type="dxa"/>
            <w:vAlign w:val="center"/>
          </w:tcPr>
          <w:p w:rsidR="00B06285" w:rsidRDefault="00B06285">
            <w:pPr>
              <w:pStyle w:val="ConsPlusNormal"/>
              <w:jc w:val="center"/>
            </w:pPr>
            <w:r>
              <w:t>216,84</w:t>
            </w:r>
          </w:p>
        </w:tc>
        <w:tc>
          <w:tcPr>
            <w:tcW w:w="1191" w:type="dxa"/>
            <w:vAlign w:val="center"/>
          </w:tcPr>
          <w:p w:rsidR="00B06285" w:rsidRDefault="00B06285">
            <w:pPr>
              <w:pStyle w:val="ConsPlusNormal"/>
              <w:jc w:val="center"/>
            </w:pPr>
            <w:r>
              <w:t>204,89</w:t>
            </w:r>
          </w:p>
        </w:tc>
        <w:tc>
          <w:tcPr>
            <w:tcW w:w="1134" w:type="dxa"/>
            <w:vAlign w:val="center"/>
          </w:tcPr>
          <w:p w:rsidR="00B06285" w:rsidRDefault="00B06285">
            <w:pPr>
              <w:pStyle w:val="ConsPlusNormal"/>
              <w:jc w:val="center"/>
            </w:pPr>
            <w:r>
              <w:t>241,77</w:t>
            </w:r>
          </w:p>
        </w:tc>
      </w:tr>
      <w:tr w:rsidR="00B06285">
        <w:tc>
          <w:tcPr>
            <w:tcW w:w="907" w:type="dxa"/>
            <w:vAlign w:val="center"/>
          </w:tcPr>
          <w:p w:rsidR="00B06285" w:rsidRDefault="00B06285">
            <w:pPr>
              <w:pStyle w:val="ConsPlusNormal"/>
              <w:jc w:val="center"/>
            </w:pPr>
            <w:r>
              <w:lastRenderedPageBreak/>
              <w:t>2.2</w:t>
            </w:r>
          </w:p>
        </w:tc>
        <w:tc>
          <w:tcPr>
            <w:tcW w:w="4025" w:type="dxa"/>
            <w:vAlign w:val="center"/>
          </w:tcPr>
          <w:p w:rsidR="00B06285" w:rsidRDefault="00B06285">
            <w:pPr>
              <w:pStyle w:val="ConsPlusNormal"/>
            </w:pPr>
            <w:proofErr w:type="gramStart"/>
            <w:r>
              <w:t>поселок</w:t>
            </w:r>
            <w:proofErr w:type="gramEnd"/>
            <w:r>
              <w:t xml:space="preserve"> Ванзетур </w:t>
            </w:r>
            <w:hyperlink w:anchor="P185" w:history="1">
              <w:r>
                <w:rPr>
                  <w:color w:val="0000FF"/>
                </w:rPr>
                <w:t>&lt;3&gt;</w:t>
              </w:r>
            </w:hyperlink>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34" w:type="dxa"/>
            <w:vAlign w:val="center"/>
          </w:tcPr>
          <w:p w:rsidR="00B06285" w:rsidRDefault="00B06285">
            <w:pPr>
              <w:pStyle w:val="ConsPlusNormal"/>
              <w:jc w:val="center"/>
            </w:pPr>
          </w:p>
        </w:tc>
      </w:tr>
      <w:tr w:rsidR="00B06285">
        <w:tc>
          <w:tcPr>
            <w:tcW w:w="907" w:type="dxa"/>
            <w:vAlign w:val="center"/>
          </w:tcPr>
          <w:p w:rsidR="00B06285" w:rsidRDefault="00B06285">
            <w:pPr>
              <w:pStyle w:val="ConsPlusNormal"/>
              <w:jc w:val="center"/>
            </w:pPr>
            <w:r>
              <w:t>2.2.1</w:t>
            </w:r>
          </w:p>
        </w:tc>
        <w:tc>
          <w:tcPr>
            <w:tcW w:w="4025" w:type="dxa"/>
            <w:vAlign w:val="center"/>
          </w:tcPr>
          <w:p w:rsidR="00B06285" w:rsidRDefault="00B06285">
            <w:pPr>
              <w:pStyle w:val="ConsPlusNormal"/>
            </w:pPr>
            <w:proofErr w:type="gramStart"/>
            <w:r>
              <w:t>подвоз</w:t>
            </w:r>
            <w:proofErr w:type="gramEnd"/>
            <w:r>
              <w:t xml:space="preserve"> воды </w:t>
            </w:r>
            <w:hyperlink w:anchor="P186" w:history="1">
              <w:r>
                <w:rPr>
                  <w:color w:val="0000FF"/>
                </w:rPr>
                <w:t>&lt;4&gt;</w:t>
              </w:r>
            </w:hyperlink>
          </w:p>
        </w:tc>
        <w:tc>
          <w:tcPr>
            <w:tcW w:w="1191" w:type="dxa"/>
            <w:vAlign w:val="center"/>
          </w:tcPr>
          <w:p w:rsidR="00B06285" w:rsidRDefault="00B06285">
            <w:pPr>
              <w:pStyle w:val="ConsPlusNormal"/>
              <w:jc w:val="center"/>
            </w:pPr>
            <w:r>
              <w:t>534,03</w:t>
            </w:r>
          </w:p>
        </w:tc>
        <w:tc>
          <w:tcPr>
            <w:tcW w:w="1191" w:type="dxa"/>
            <w:vAlign w:val="center"/>
          </w:tcPr>
          <w:p w:rsidR="00B06285" w:rsidRDefault="00B06285">
            <w:pPr>
              <w:pStyle w:val="ConsPlusNormal"/>
              <w:jc w:val="center"/>
            </w:pPr>
            <w:r>
              <w:t>630,16</w:t>
            </w:r>
          </w:p>
        </w:tc>
        <w:tc>
          <w:tcPr>
            <w:tcW w:w="1191" w:type="dxa"/>
            <w:vAlign w:val="center"/>
          </w:tcPr>
          <w:p w:rsidR="00B06285" w:rsidRDefault="00B06285">
            <w:pPr>
              <w:pStyle w:val="ConsPlusNormal"/>
              <w:jc w:val="center"/>
            </w:pPr>
            <w:r>
              <w:t>591,61</w:t>
            </w:r>
          </w:p>
        </w:tc>
        <w:tc>
          <w:tcPr>
            <w:tcW w:w="1134" w:type="dxa"/>
            <w:vAlign w:val="center"/>
          </w:tcPr>
          <w:p w:rsidR="00B06285" w:rsidRDefault="00B06285">
            <w:pPr>
              <w:pStyle w:val="ConsPlusNormal"/>
              <w:jc w:val="center"/>
            </w:pPr>
            <w:r>
              <w:t>698,10</w:t>
            </w:r>
          </w:p>
        </w:tc>
      </w:tr>
    </w:tbl>
    <w:p w:rsidR="00B06285" w:rsidRDefault="00B06285">
      <w:pPr>
        <w:pStyle w:val="ConsPlusNormal"/>
        <w:jc w:val="both"/>
      </w:pPr>
    </w:p>
    <w:p w:rsidR="00B06285" w:rsidRDefault="00B06285">
      <w:pPr>
        <w:pStyle w:val="ConsPlusNormal"/>
        <w:ind w:firstLine="540"/>
        <w:jc w:val="both"/>
      </w:pPr>
      <w:r>
        <w:t>--------------------------------</w:t>
      </w:r>
    </w:p>
    <w:p w:rsidR="00B06285" w:rsidRDefault="00B06285">
      <w:pPr>
        <w:pStyle w:val="ConsPlusNormal"/>
        <w:ind w:firstLine="540"/>
        <w:jc w:val="both"/>
      </w:pPr>
      <w:bookmarkStart w:id="2" w:name="P180"/>
      <w:bookmarkEnd w:id="2"/>
      <w:r>
        <w:t xml:space="preserve">&lt;*&gt; Выделяется в целях реализации </w:t>
      </w:r>
      <w:hyperlink r:id="rId13" w:history="1">
        <w:r>
          <w:rPr>
            <w:color w:val="0000FF"/>
          </w:rPr>
          <w:t>пункта 6 статьи 168</w:t>
        </w:r>
      </w:hyperlink>
      <w:r>
        <w:t xml:space="preserve"> Налогового кодекса Российской Федерации (часть вторая).</w:t>
      </w:r>
    </w:p>
    <w:p w:rsidR="00B06285" w:rsidRDefault="00B06285">
      <w:pPr>
        <w:pStyle w:val="ConsPlusNormal"/>
        <w:ind w:firstLine="540"/>
        <w:jc w:val="both"/>
      </w:pPr>
    </w:p>
    <w:p w:rsidR="00B06285" w:rsidRDefault="00B06285">
      <w:pPr>
        <w:pStyle w:val="ConsPlusNormal"/>
        <w:ind w:firstLine="540"/>
        <w:jc w:val="both"/>
      </w:pPr>
      <w:r>
        <w:t>Примечание:</w:t>
      </w:r>
    </w:p>
    <w:p w:rsidR="00B06285" w:rsidRDefault="00B06285">
      <w:pPr>
        <w:pStyle w:val="ConsPlusNormal"/>
        <w:ind w:firstLine="540"/>
        <w:jc w:val="both"/>
      </w:pPr>
      <w:bookmarkStart w:id="3" w:name="P183"/>
      <w:bookmarkEnd w:id="3"/>
      <w:r>
        <w:t>&lt;1&gt;. Тариф учитывает следующие стадии технологического процесса: подъем воды, водоподготовка, транспортировка воды.</w:t>
      </w:r>
    </w:p>
    <w:p w:rsidR="00B06285" w:rsidRDefault="00B06285">
      <w:pPr>
        <w:pStyle w:val="ConsPlusNormal"/>
        <w:ind w:firstLine="540"/>
        <w:jc w:val="both"/>
      </w:pPr>
      <w:bookmarkStart w:id="4" w:name="P184"/>
      <w:bookmarkEnd w:id="4"/>
      <w:r>
        <w:t>&lt;2&gt;. Тариф учитывает следующие стадии технологического процесса: подъем воды, водоподготовка.</w:t>
      </w:r>
    </w:p>
    <w:p w:rsidR="00B06285" w:rsidRDefault="00B06285">
      <w:pPr>
        <w:pStyle w:val="ConsPlusNormal"/>
        <w:ind w:firstLine="540"/>
        <w:jc w:val="both"/>
      </w:pPr>
      <w:bookmarkStart w:id="5" w:name="P185"/>
      <w:bookmarkEnd w:id="5"/>
      <w:r>
        <w:t>&lt;3&gt;. Тариф учитывает следующие стадии технологического процесса: подъем воды, транспортировка воды.</w:t>
      </w:r>
    </w:p>
    <w:p w:rsidR="00B06285" w:rsidRDefault="00B06285">
      <w:pPr>
        <w:pStyle w:val="ConsPlusNormal"/>
        <w:ind w:firstLine="540"/>
        <w:jc w:val="both"/>
      </w:pPr>
      <w:bookmarkStart w:id="6" w:name="P186"/>
      <w:bookmarkEnd w:id="6"/>
      <w:r>
        <w:t>&lt;4&gt;. Тариф учитывает следующие стадии технологического процесса: подъем воды, водоподготовка, транспортировка воды автомобильным транспортом.</w:t>
      </w:r>
    </w:p>
    <w:p w:rsidR="00B06285" w:rsidRDefault="00B06285">
      <w:pPr>
        <w:pStyle w:val="ConsPlusNormal"/>
      </w:pPr>
    </w:p>
    <w:p w:rsidR="00B06285" w:rsidRDefault="00B06285">
      <w:pPr>
        <w:pStyle w:val="ConsPlusNormal"/>
      </w:pPr>
    </w:p>
    <w:p w:rsidR="00B06285" w:rsidRDefault="00B06285">
      <w:pPr>
        <w:pStyle w:val="ConsPlusNormal"/>
      </w:pPr>
    </w:p>
    <w:p w:rsidR="00B06285" w:rsidRDefault="00B06285">
      <w:pPr>
        <w:pStyle w:val="ConsPlusNormal"/>
      </w:pPr>
    </w:p>
    <w:p w:rsidR="00B06285" w:rsidRDefault="00B06285">
      <w:pPr>
        <w:pStyle w:val="ConsPlusNormal"/>
      </w:pPr>
    </w:p>
    <w:p w:rsidR="00B06285" w:rsidRDefault="00B06285">
      <w:pPr>
        <w:pStyle w:val="ConsPlusNormal"/>
        <w:jc w:val="right"/>
      </w:pPr>
      <w:r>
        <w:t>Приложение 2</w:t>
      </w:r>
    </w:p>
    <w:p w:rsidR="00B06285" w:rsidRDefault="00B06285">
      <w:pPr>
        <w:pStyle w:val="ConsPlusNormal"/>
        <w:jc w:val="right"/>
      </w:pPr>
      <w:proofErr w:type="gramStart"/>
      <w:r>
        <w:t>к</w:t>
      </w:r>
      <w:proofErr w:type="gramEnd"/>
      <w:r>
        <w:t xml:space="preserve"> приказу Региональной службы</w:t>
      </w:r>
    </w:p>
    <w:p w:rsidR="00B06285" w:rsidRDefault="00B06285">
      <w:pPr>
        <w:pStyle w:val="ConsPlusNormal"/>
        <w:jc w:val="right"/>
      </w:pPr>
      <w:proofErr w:type="gramStart"/>
      <w:r>
        <w:t>по</w:t>
      </w:r>
      <w:proofErr w:type="gramEnd"/>
      <w:r>
        <w:t xml:space="preserve"> тарифам Ханты-Мансийского</w:t>
      </w:r>
    </w:p>
    <w:p w:rsidR="00B06285" w:rsidRDefault="00B06285">
      <w:pPr>
        <w:pStyle w:val="ConsPlusNormal"/>
        <w:jc w:val="right"/>
      </w:pPr>
      <w:proofErr w:type="gramStart"/>
      <w:r>
        <w:t>автономного</w:t>
      </w:r>
      <w:proofErr w:type="gramEnd"/>
      <w:r>
        <w:t xml:space="preserve"> округа - Югры</w:t>
      </w:r>
    </w:p>
    <w:p w:rsidR="00B06285" w:rsidRDefault="00B06285">
      <w:pPr>
        <w:pStyle w:val="ConsPlusNormal"/>
        <w:jc w:val="right"/>
      </w:pPr>
      <w:proofErr w:type="gramStart"/>
      <w:r>
        <w:t>от</w:t>
      </w:r>
      <w:proofErr w:type="gramEnd"/>
      <w:r>
        <w:t xml:space="preserve"> 20 ноября 2014 года N 138-нп</w:t>
      </w:r>
    </w:p>
    <w:p w:rsidR="00B06285" w:rsidRDefault="00B06285">
      <w:pPr>
        <w:pStyle w:val="ConsPlusNormal"/>
        <w:jc w:val="center"/>
      </w:pPr>
    </w:p>
    <w:p w:rsidR="00B06285" w:rsidRDefault="00B06285">
      <w:pPr>
        <w:pStyle w:val="ConsPlusTitle"/>
        <w:jc w:val="center"/>
      </w:pPr>
      <w:bookmarkStart w:id="7" w:name="P198"/>
      <w:bookmarkEnd w:id="7"/>
      <w:r>
        <w:t>ОДНОСТАВОЧНЫЕ ТАРИФЫ</w:t>
      </w:r>
    </w:p>
    <w:p w:rsidR="00B06285" w:rsidRDefault="00B06285">
      <w:pPr>
        <w:pStyle w:val="ConsPlusTitle"/>
        <w:jc w:val="center"/>
      </w:pPr>
      <w:r>
        <w:t>В СФЕРЕ ВОДООТВЕДЕНИЯ ДЛЯ ОРГАНИЗАЦИЙ,</w:t>
      </w:r>
    </w:p>
    <w:p w:rsidR="00B06285" w:rsidRDefault="00B06285">
      <w:pPr>
        <w:pStyle w:val="ConsPlusTitle"/>
        <w:jc w:val="center"/>
      </w:pPr>
      <w:r>
        <w:t>ОСУЩЕСТВЛЯЮЩИХ ВОДООТВЕДЕНИЕ</w:t>
      </w:r>
    </w:p>
    <w:p w:rsidR="00B06285" w:rsidRDefault="00B06285">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025"/>
        <w:gridCol w:w="1191"/>
        <w:gridCol w:w="1191"/>
        <w:gridCol w:w="1191"/>
        <w:gridCol w:w="1134"/>
      </w:tblGrid>
      <w:tr w:rsidR="00B06285">
        <w:tc>
          <w:tcPr>
            <w:tcW w:w="907" w:type="dxa"/>
            <w:vMerge w:val="restart"/>
            <w:vAlign w:val="center"/>
          </w:tcPr>
          <w:p w:rsidR="00B06285" w:rsidRDefault="00B06285">
            <w:pPr>
              <w:pStyle w:val="ConsPlusNormal"/>
              <w:jc w:val="center"/>
            </w:pPr>
            <w:r>
              <w:t>N п/п</w:t>
            </w:r>
          </w:p>
        </w:tc>
        <w:tc>
          <w:tcPr>
            <w:tcW w:w="4025" w:type="dxa"/>
            <w:vMerge w:val="restart"/>
            <w:vAlign w:val="center"/>
          </w:tcPr>
          <w:p w:rsidR="00B06285" w:rsidRDefault="00B06285">
            <w:pPr>
              <w:pStyle w:val="ConsPlusNormal"/>
              <w:jc w:val="center"/>
            </w:pPr>
            <w:r>
              <w:t>Наименование организаций, осуществляющих водоотведение, муниципальных образований</w:t>
            </w:r>
          </w:p>
        </w:tc>
        <w:tc>
          <w:tcPr>
            <w:tcW w:w="4707" w:type="dxa"/>
            <w:gridSpan w:val="4"/>
            <w:vAlign w:val="center"/>
          </w:tcPr>
          <w:p w:rsidR="00B06285" w:rsidRDefault="00B06285">
            <w:pPr>
              <w:pStyle w:val="ConsPlusNormal"/>
              <w:jc w:val="center"/>
            </w:pPr>
            <w:r>
              <w:t>Одноставочные тарифы на водоотведение, транспортировку сточных вод в сфере водоотведения, руб./куб. м</w:t>
            </w:r>
          </w:p>
        </w:tc>
      </w:tr>
      <w:tr w:rsidR="00B06285">
        <w:tc>
          <w:tcPr>
            <w:tcW w:w="907" w:type="dxa"/>
            <w:vMerge/>
          </w:tcPr>
          <w:p w:rsidR="00B06285" w:rsidRDefault="00B06285"/>
        </w:tc>
        <w:tc>
          <w:tcPr>
            <w:tcW w:w="4025" w:type="dxa"/>
            <w:vMerge/>
          </w:tcPr>
          <w:p w:rsidR="00B06285" w:rsidRDefault="00B06285"/>
        </w:tc>
        <w:tc>
          <w:tcPr>
            <w:tcW w:w="2382" w:type="dxa"/>
            <w:gridSpan w:val="2"/>
            <w:vAlign w:val="center"/>
          </w:tcPr>
          <w:p w:rsidR="00B06285" w:rsidRDefault="00B06285">
            <w:pPr>
              <w:pStyle w:val="ConsPlusNormal"/>
              <w:jc w:val="center"/>
            </w:pPr>
            <w:proofErr w:type="gramStart"/>
            <w:r>
              <w:t>с</w:t>
            </w:r>
            <w:proofErr w:type="gramEnd"/>
            <w:r>
              <w:t xml:space="preserve"> 1 января 2015 года по </w:t>
            </w:r>
            <w:r>
              <w:lastRenderedPageBreak/>
              <w:t>30 июня 2015 года</w:t>
            </w:r>
          </w:p>
        </w:tc>
        <w:tc>
          <w:tcPr>
            <w:tcW w:w="2325" w:type="dxa"/>
            <w:gridSpan w:val="2"/>
            <w:vAlign w:val="center"/>
          </w:tcPr>
          <w:p w:rsidR="00B06285" w:rsidRDefault="00B06285">
            <w:pPr>
              <w:pStyle w:val="ConsPlusNormal"/>
              <w:jc w:val="center"/>
            </w:pPr>
            <w:proofErr w:type="gramStart"/>
            <w:r>
              <w:lastRenderedPageBreak/>
              <w:t>с</w:t>
            </w:r>
            <w:proofErr w:type="gramEnd"/>
            <w:r>
              <w:t xml:space="preserve"> 1 июля 2015 года по </w:t>
            </w:r>
            <w:r>
              <w:lastRenderedPageBreak/>
              <w:t>31 декабря 2015 года</w:t>
            </w:r>
          </w:p>
        </w:tc>
      </w:tr>
      <w:tr w:rsidR="00B06285">
        <w:tc>
          <w:tcPr>
            <w:tcW w:w="907" w:type="dxa"/>
            <w:vMerge/>
          </w:tcPr>
          <w:p w:rsidR="00B06285" w:rsidRDefault="00B06285"/>
        </w:tc>
        <w:tc>
          <w:tcPr>
            <w:tcW w:w="4025" w:type="dxa"/>
            <w:vMerge/>
          </w:tcPr>
          <w:p w:rsidR="00B06285" w:rsidRDefault="00B06285"/>
        </w:tc>
        <w:tc>
          <w:tcPr>
            <w:tcW w:w="1191" w:type="dxa"/>
            <w:vAlign w:val="center"/>
          </w:tcPr>
          <w:p w:rsidR="00B06285" w:rsidRDefault="00B06285">
            <w:pPr>
              <w:pStyle w:val="ConsPlusNormal"/>
              <w:jc w:val="center"/>
            </w:pPr>
            <w:proofErr w:type="gramStart"/>
            <w:r>
              <w:t>для</w:t>
            </w:r>
            <w:proofErr w:type="gramEnd"/>
            <w:r>
              <w:t xml:space="preserve"> прочих потребителей (без учета НДС)</w:t>
            </w:r>
          </w:p>
        </w:tc>
        <w:tc>
          <w:tcPr>
            <w:tcW w:w="1191" w:type="dxa"/>
            <w:vAlign w:val="center"/>
          </w:tcPr>
          <w:p w:rsidR="00B06285" w:rsidRDefault="00B06285">
            <w:pPr>
              <w:pStyle w:val="ConsPlusNormal"/>
              <w:jc w:val="center"/>
            </w:pPr>
            <w:proofErr w:type="gramStart"/>
            <w:r>
              <w:t>для</w:t>
            </w:r>
            <w:proofErr w:type="gramEnd"/>
            <w:r>
              <w:t xml:space="preserve"> населения (с учетом НДС </w:t>
            </w:r>
            <w:hyperlink w:anchor="P249" w:history="1">
              <w:r>
                <w:rPr>
                  <w:color w:val="0000FF"/>
                </w:rPr>
                <w:t>&lt;*&gt;</w:t>
              </w:r>
            </w:hyperlink>
            <w:r>
              <w:t>)</w:t>
            </w:r>
          </w:p>
        </w:tc>
        <w:tc>
          <w:tcPr>
            <w:tcW w:w="1191" w:type="dxa"/>
            <w:vAlign w:val="center"/>
          </w:tcPr>
          <w:p w:rsidR="00B06285" w:rsidRDefault="00B06285">
            <w:pPr>
              <w:pStyle w:val="ConsPlusNormal"/>
              <w:jc w:val="center"/>
            </w:pPr>
            <w:proofErr w:type="gramStart"/>
            <w:r>
              <w:t>для</w:t>
            </w:r>
            <w:proofErr w:type="gramEnd"/>
            <w:r>
              <w:t xml:space="preserve"> прочих потребителей (без учета НДС)</w:t>
            </w:r>
          </w:p>
        </w:tc>
        <w:tc>
          <w:tcPr>
            <w:tcW w:w="1134" w:type="dxa"/>
            <w:vAlign w:val="center"/>
          </w:tcPr>
          <w:p w:rsidR="00B06285" w:rsidRDefault="00B06285">
            <w:pPr>
              <w:pStyle w:val="ConsPlusNormal"/>
              <w:jc w:val="center"/>
            </w:pPr>
            <w:proofErr w:type="gramStart"/>
            <w:r>
              <w:t>для</w:t>
            </w:r>
            <w:proofErr w:type="gramEnd"/>
            <w:r>
              <w:t xml:space="preserve"> населения (с учетом НДС </w:t>
            </w:r>
            <w:hyperlink w:anchor="P249" w:history="1">
              <w:r>
                <w:rPr>
                  <w:color w:val="0000FF"/>
                </w:rPr>
                <w:t>&lt;*&gt;</w:t>
              </w:r>
            </w:hyperlink>
            <w:r>
              <w:t>)</w:t>
            </w:r>
          </w:p>
        </w:tc>
      </w:tr>
      <w:tr w:rsidR="00B06285">
        <w:tc>
          <w:tcPr>
            <w:tcW w:w="907" w:type="dxa"/>
            <w:vAlign w:val="center"/>
          </w:tcPr>
          <w:p w:rsidR="00B06285" w:rsidRDefault="00B06285">
            <w:pPr>
              <w:pStyle w:val="ConsPlusNormal"/>
              <w:jc w:val="center"/>
            </w:pPr>
            <w:r>
              <w:t>1</w:t>
            </w:r>
          </w:p>
        </w:tc>
        <w:tc>
          <w:tcPr>
            <w:tcW w:w="4025" w:type="dxa"/>
            <w:vAlign w:val="center"/>
          </w:tcPr>
          <w:p w:rsidR="00B06285" w:rsidRDefault="00B06285">
            <w:pPr>
              <w:pStyle w:val="ConsPlusNormal"/>
            </w:pPr>
            <w:r>
              <w:t>Открытое акционерное общество "Юграавиа" на территории муниципального образования городской округ город Ханты-Мансийск</w:t>
            </w: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34" w:type="dxa"/>
            <w:vAlign w:val="center"/>
          </w:tcPr>
          <w:p w:rsidR="00B06285" w:rsidRDefault="00B06285">
            <w:pPr>
              <w:pStyle w:val="ConsPlusNormal"/>
              <w:jc w:val="center"/>
            </w:pPr>
          </w:p>
        </w:tc>
      </w:tr>
      <w:tr w:rsidR="00B06285">
        <w:tc>
          <w:tcPr>
            <w:tcW w:w="907" w:type="dxa"/>
            <w:vAlign w:val="center"/>
          </w:tcPr>
          <w:p w:rsidR="00B06285" w:rsidRDefault="00B06285">
            <w:pPr>
              <w:pStyle w:val="ConsPlusNormal"/>
              <w:jc w:val="center"/>
            </w:pPr>
            <w:r>
              <w:t>1.1</w:t>
            </w:r>
          </w:p>
        </w:tc>
        <w:tc>
          <w:tcPr>
            <w:tcW w:w="4025" w:type="dxa"/>
            <w:vAlign w:val="center"/>
          </w:tcPr>
          <w:p w:rsidR="00B06285" w:rsidRDefault="00B06285">
            <w:pPr>
              <w:pStyle w:val="ConsPlusNormal"/>
            </w:pPr>
            <w:proofErr w:type="gramStart"/>
            <w:r>
              <w:t>транспортировка</w:t>
            </w:r>
            <w:proofErr w:type="gramEnd"/>
            <w:r>
              <w:t xml:space="preserve"> сточных вод</w:t>
            </w:r>
          </w:p>
        </w:tc>
        <w:tc>
          <w:tcPr>
            <w:tcW w:w="1191" w:type="dxa"/>
            <w:vAlign w:val="center"/>
          </w:tcPr>
          <w:p w:rsidR="00B06285" w:rsidRDefault="00B06285">
            <w:pPr>
              <w:pStyle w:val="ConsPlusNormal"/>
              <w:jc w:val="center"/>
            </w:pPr>
            <w:r>
              <w:t>12,01</w:t>
            </w:r>
          </w:p>
        </w:tc>
        <w:tc>
          <w:tcPr>
            <w:tcW w:w="1191" w:type="dxa"/>
            <w:vAlign w:val="center"/>
          </w:tcPr>
          <w:p w:rsidR="00B06285" w:rsidRDefault="00B06285">
            <w:pPr>
              <w:pStyle w:val="ConsPlusNormal"/>
              <w:jc w:val="center"/>
            </w:pPr>
            <w:r>
              <w:t>-</w:t>
            </w:r>
          </w:p>
        </w:tc>
        <w:tc>
          <w:tcPr>
            <w:tcW w:w="1191" w:type="dxa"/>
            <w:vAlign w:val="center"/>
          </w:tcPr>
          <w:p w:rsidR="00B06285" w:rsidRDefault="00B06285">
            <w:pPr>
              <w:pStyle w:val="ConsPlusNormal"/>
              <w:jc w:val="center"/>
            </w:pPr>
            <w:r>
              <w:t>12,58</w:t>
            </w:r>
          </w:p>
        </w:tc>
        <w:tc>
          <w:tcPr>
            <w:tcW w:w="1134" w:type="dxa"/>
            <w:vAlign w:val="center"/>
          </w:tcPr>
          <w:p w:rsidR="00B06285" w:rsidRDefault="00B06285">
            <w:pPr>
              <w:pStyle w:val="ConsPlusNormal"/>
              <w:jc w:val="center"/>
            </w:pPr>
            <w:r>
              <w:t>-</w:t>
            </w:r>
          </w:p>
        </w:tc>
      </w:tr>
      <w:tr w:rsidR="00B06285">
        <w:tc>
          <w:tcPr>
            <w:tcW w:w="907" w:type="dxa"/>
            <w:vAlign w:val="center"/>
          </w:tcPr>
          <w:p w:rsidR="00B06285" w:rsidRDefault="00B06285">
            <w:pPr>
              <w:pStyle w:val="ConsPlusNormal"/>
              <w:jc w:val="center"/>
            </w:pPr>
            <w:r>
              <w:t>2</w:t>
            </w:r>
          </w:p>
        </w:tc>
        <w:tc>
          <w:tcPr>
            <w:tcW w:w="4025" w:type="dxa"/>
            <w:vAlign w:val="center"/>
          </w:tcPr>
          <w:p w:rsidR="00B06285" w:rsidRDefault="00B06285">
            <w:pPr>
              <w:pStyle w:val="ConsPlusNormal"/>
            </w:pPr>
            <w:r>
              <w:t>Открытое акционерное общество "Водоканал" на территории муниципального образования городской округ город Урай</w:t>
            </w: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34" w:type="dxa"/>
            <w:vAlign w:val="center"/>
          </w:tcPr>
          <w:p w:rsidR="00B06285" w:rsidRDefault="00B06285">
            <w:pPr>
              <w:pStyle w:val="ConsPlusNormal"/>
              <w:jc w:val="center"/>
            </w:pPr>
          </w:p>
        </w:tc>
      </w:tr>
      <w:tr w:rsidR="00B06285">
        <w:tc>
          <w:tcPr>
            <w:tcW w:w="907" w:type="dxa"/>
            <w:vAlign w:val="center"/>
          </w:tcPr>
          <w:p w:rsidR="00B06285" w:rsidRDefault="00B06285">
            <w:pPr>
              <w:pStyle w:val="ConsPlusNormal"/>
              <w:jc w:val="center"/>
            </w:pPr>
            <w:r>
              <w:t>2.1</w:t>
            </w:r>
          </w:p>
        </w:tc>
        <w:tc>
          <w:tcPr>
            <w:tcW w:w="4025" w:type="dxa"/>
            <w:vAlign w:val="center"/>
          </w:tcPr>
          <w:p w:rsidR="00B06285" w:rsidRDefault="00B06285">
            <w:pPr>
              <w:pStyle w:val="ConsPlusNormal"/>
            </w:pPr>
            <w:proofErr w:type="gramStart"/>
            <w:r>
              <w:t>водоотведение</w:t>
            </w:r>
            <w:proofErr w:type="gramEnd"/>
            <w:r>
              <w:t xml:space="preserve"> </w:t>
            </w:r>
            <w:hyperlink w:anchor="P253" w:history="1">
              <w:r>
                <w:rPr>
                  <w:color w:val="0000FF"/>
                </w:rPr>
                <w:t>&lt;1&gt;</w:t>
              </w:r>
            </w:hyperlink>
          </w:p>
        </w:tc>
        <w:tc>
          <w:tcPr>
            <w:tcW w:w="1191" w:type="dxa"/>
            <w:vAlign w:val="center"/>
          </w:tcPr>
          <w:p w:rsidR="00B06285" w:rsidRDefault="00B06285">
            <w:pPr>
              <w:pStyle w:val="ConsPlusNormal"/>
              <w:jc w:val="center"/>
            </w:pPr>
            <w:r>
              <w:t>41,45</w:t>
            </w:r>
          </w:p>
        </w:tc>
        <w:tc>
          <w:tcPr>
            <w:tcW w:w="1191" w:type="dxa"/>
            <w:vAlign w:val="center"/>
          </w:tcPr>
          <w:p w:rsidR="00B06285" w:rsidRDefault="00B06285">
            <w:pPr>
              <w:pStyle w:val="ConsPlusNormal"/>
              <w:jc w:val="center"/>
            </w:pPr>
            <w:r>
              <w:t>48,91</w:t>
            </w:r>
          </w:p>
        </w:tc>
        <w:tc>
          <w:tcPr>
            <w:tcW w:w="1191" w:type="dxa"/>
            <w:vAlign w:val="center"/>
          </w:tcPr>
          <w:p w:rsidR="00B06285" w:rsidRDefault="00B06285">
            <w:pPr>
              <w:pStyle w:val="ConsPlusNormal"/>
              <w:jc w:val="center"/>
            </w:pPr>
            <w:r>
              <w:t>46,12</w:t>
            </w:r>
          </w:p>
        </w:tc>
        <w:tc>
          <w:tcPr>
            <w:tcW w:w="1134" w:type="dxa"/>
            <w:vAlign w:val="center"/>
          </w:tcPr>
          <w:p w:rsidR="00B06285" w:rsidRDefault="00B06285">
            <w:pPr>
              <w:pStyle w:val="ConsPlusNormal"/>
              <w:jc w:val="center"/>
            </w:pPr>
            <w:r>
              <w:t>54,42</w:t>
            </w:r>
          </w:p>
        </w:tc>
      </w:tr>
      <w:tr w:rsidR="00B06285">
        <w:tc>
          <w:tcPr>
            <w:tcW w:w="907" w:type="dxa"/>
            <w:vAlign w:val="center"/>
          </w:tcPr>
          <w:p w:rsidR="00B06285" w:rsidRDefault="00B06285">
            <w:pPr>
              <w:pStyle w:val="ConsPlusNormal"/>
              <w:jc w:val="center"/>
            </w:pPr>
            <w:r>
              <w:t>3</w:t>
            </w:r>
          </w:p>
        </w:tc>
        <w:tc>
          <w:tcPr>
            <w:tcW w:w="4025" w:type="dxa"/>
            <w:vAlign w:val="center"/>
          </w:tcPr>
          <w:p w:rsidR="00B06285" w:rsidRDefault="00B06285">
            <w:pPr>
              <w:pStyle w:val="ConsPlusNormal"/>
            </w:pPr>
            <w:r>
              <w:t>Сургутское городское муниципальное унитарное предприятие "Тепловик" на территории муниципального образования городской округ город Сургут</w:t>
            </w: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91" w:type="dxa"/>
            <w:vAlign w:val="center"/>
          </w:tcPr>
          <w:p w:rsidR="00B06285" w:rsidRDefault="00B06285">
            <w:pPr>
              <w:pStyle w:val="ConsPlusNormal"/>
              <w:jc w:val="center"/>
            </w:pPr>
          </w:p>
        </w:tc>
        <w:tc>
          <w:tcPr>
            <w:tcW w:w="1134" w:type="dxa"/>
            <w:vAlign w:val="center"/>
          </w:tcPr>
          <w:p w:rsidR="00B06285" w:rsidRDefault="00B06285">
            <w:pPr>
              <w:pStyle w:val="ConsPlusNormal"/>
              <w:jc w:val="center"/>
            </w:pPr>
          </w:p>
        </w:tc>
      </w:tr>
      <w:tr w:rsidR="00B06285">
        <w:tc>
          <w:tcPr>
            <w:tcW w:w="907" w:type="dxa"/>
            <w:vAlign w:val="center"/>
          </w:tcPr>
          <w:p w:rsidR="00B06285" w:rsidRDefault="00B06285">
            <w:pPr>
              <w:pStyle w:val="ConsPlusNormal"/>
              <w:jc w:val="center"/>
            </w:pPr>
            <w:r>
              <w:t>3.1</w:t>
            </w:r>
          </w:p>
        </w:tc>
        <w:tc>
          <w:tcPr>
            <w:tcW w:w="4025" w:type="dxa"/>
            <w:vAlign w:val="center"/>
          </w:tcPr>
          <w:p w:rsidR="00B06285" w:rsidRDefault="00B06285">
            <w:pPr>
              <w:pStyle w:val="ConsPlusNormal"/>
            </w:pPr>
            <w:proofErr w:type="gramStart"/>
            <w:r>
              <w:t>транспортировка</w:t>
            </w:r>
            <w:proofErr w:type="gramEnd"/>
            <w:r>
              <w:t xml:space="preserve"> сточных вод</w:t>
            </w:r>
          </w:p>
        </w:tc>
        <w:tc>
          <w:tcPr>
            <w:tcW w:w="1191" w:type="dxa"/>
            <w:vAlign w:val="center"/>
          </w:tcPr>
          <w:p w:rsidR="00B06285" w:rsidRDefault="00B06285">
            <w:pPr>
              <w:pStyle w:val="ConsPlusNormal"/>
              <w:jc w:val="center"/>
            </w:pPr>
            <w:r>
              <w:t>71,40</w:t>
            </w:r>
          </w:p>
        </w:tc>
        <w:tc>
          <w:tcPr>
            <w:tcW w:w="1191" w:type="dxa"/>
            <w:vAlign w:val="center"/>
          </w:tcPr>
          <w:p w:rsidR="00B06285" w:rsidRDefault="00B06285">
            <w:pPr>
              <w:pStyle w:val="ConsPlusNormal"/>
              <w:jc w:val="center"/>
            </w:pPr>
            <w:r>
              <w:t>-</w:t>
            </w:r>
          </w:p>
        </w:tc>
        <w:tc>
          <w:tcPr>
            <w:tcW w:w="1191" w:type="dxa"/>
            <w:vAlign w:val="center"/>
          </w:tcPr>
          <w:p w:rsidR="00B06285" w:rsidRDefault="00B06285">
            <w:pPr>
              <w:pStyle w:val="ConsPlusNormal"/>
              <w:jc w:val="center"/>
            </w:pPr>
            <w:r>
              <w:t>79,60</w:t>
            </w:r>
          </w:p>
        </w:tc>
        <w:tc>
          <w:tcPr>
            <w:tcW w:w="1134" w:type="dxa"/>
            <w:vAlign w:val="center"/>
          </w:tcPr>
          <w:p w:rsidR="00B06285" w:rsidRDefault="00B06285">
            <w:pPr>
              <w:pStyle w:val="ConsPlusNormal"/>
              <w:jc w:val="center"/>
            </w:pPr>
            <w:r>
              <w:t>-</w:t>
            </w:r>
          </w:p>
        </w:tc>
      </w:tr>
    </w:tbl>
    <w:p w:rsidR="00B06285" w:rsidRDefault="00B06285">
      <w:pPr>
        <w:pStyle w:val="ConsPlusNormal"/>
        <w:ind w:firstLine="540"/>
        <w:jc w:val="both"/>
      </w:pPr>
    </w:p>
    <w:p w:rsidR="00B06285" w:rsidRDefault="00B06285">
      <w:pPr>
        <w:pStyle w:val="ConsPlusNormal"/>
        <w:ind w:firstLine="540"/>
        <w:jc w:val="both"/>
      </w:pPr>
      <w:r>
        <w:t>--------------------------------</w:t>
      </w:r>
    </w:p>
    <w:p w:rsidR="00B06285" w:rsidRDefault="00B06285">
      <w:pPr>
        <w:pStyle w:val="ConsPlusNormal"/>
        <w:ind w:firstLine="540"/>
        <w:jc w:val="both"/>
      </w:pPr>
      <w:bookmarkStart w:id="8" w:name="P249"/>
      <w:bookmarkEnd w:id="8"/>
      <w:r>
        <w:t xml:space="preserve">&lt;*&gt; Выделяется в целях реализации </w:t>
      </w:r>
      <w:hyperlink r:id="rId14" w:history="1">
        <w:r>
          <w:rPr>
            <w:color w:val="0000FF"/>
          </w:rPr>
          <w:t>пункта 6 статьи 168</w:t>
        </w:r>
      </w:hyperlink>
      <w:r>
        <w:t xml:space="preserve"> Налогового кодекса Российской Федерации (часть вторая).</w:t>
      </w:r>
    </w:p>
    <w:p w:rsidR="00B06285" w:rsidRDefault="00B06285">
      <w:pPr>
        <w:pStyle w:val="ConsPlusNormal"/>
        <w:ind w:firstLine="540"/>
        <w:jc w:val="both"/>
      </w:pPr>
      <w:r>
        <w:t xml:space="preserve">&lt;**&gt; НДС не облагается в соответствии с </w:t>
      </w:r>
      <w:hyperlink r:id="rId15" w:history="1">
        <w:r>
          <w:rPr>
            <w:color w:val="0000FF"/>
          </w:rPr>
          <w:t>главой 26.2</w:t>
        </w:r>
      </w:hyperlink>
      <w:r>
        <w:t xml:space="preserve"> "Упрощенная система налогообложения" Налогового кодекса Российской Федерации.</w:t>
      </w:r>
    </w:p>
    <w:p w:rsidR="00B06285" w:rsidRDefault="00B06285">
      <w:pPr>
        <w:pStyle w:val="ConsPlusNormal"/>
        <w:ind w:firstLine="540"/>
        <w:jc w:val="both"/>
      </w:pPr>
    </w:p>
    <w:p w:rsidR="00B06285" w:rsidRDefault="00B06285">
      <w:pPr>
        <w:pStyle w:val="ConsPlusNormal"/>
        <w:ind w:firstLine="540"/>
        <w:jc w:val="both"/>
      </w:pPr>
      <w:r>
        <w:t>Примечание:</w:t>
      </w:r>
    </w:p>
    <w:p w:rsidR="00B06285" w:rsidRDefault="00B06285">
      <w:pPr>
        <w:pStyle w:val="ConsPlusNormal"/>
        <w:ind w:firstLine="540"/>
        <w:jc w:val="both"/>
      </w:pPr>
      <w:bookmarkStart w:id="9" w:name="P253"/>
      <w:bookmarkEnd w:id="9"/>
      <w:r>
        <w:t>&lt;1&gt;. Тариф учитывает следующие стадии технологического процесса: прием сточных вод, очистка сточных вод, транспортировка сточных вод.</w:t>
      </w:r>
    </w:p>
    <w:p w:rsidR="00B06285" w:rsidRDefault="00B06285">
      <w:pPr>
        <w:pStyle w:val="ConsPlusNormal"/>
      </w:pPr>
    </w:p>
    <w:p w:rsidR="00B06285" w:rsidRDefault="00B06285">
      <w:pPr>
        <w:pStyle w:val="ConsPlusNormal"/>
      </w:pPr>
    </w:p>
    <w:p w:rsidR="00B06285" w:rsidRDefault="00B06285">
      <w:pPr>
        <w:pStyle w:val="ConsPlusNormal"/>
      </w:pPr>
    </w:p>
    <w:p w:rsidR="00B06285" w:rsidRDefault="00B06285">
      <w:pPr>
        <w:pStyle w:val="ConsPlusNormal"/>
      </w:pPr>
    </w:p>
    <w:p w:rsidR="00B06285" w:rsidRDefault="00B06285">
      <w:pPr>
        <w:pStyle w:val="ConsPlusNormal"/>
      </w:pPr>
    </w:p>
    <w:p w:rsidR="00B06285" w:rsidRDefault="00B06285">
      <w:pPr>
        <w:pStyle w:val="ConsPlusNormal"/>
        <w:jc w:val="right"/>
      </w:pPr>
      <w:r>
        <w:t>Приложение 3</w:t>
      </w:r>
    </w:p>
    <w:p w:rsidR="00B06285" w:rsidRDefault="00B06285">
      <w:pPr>
        <w:pStyle w:val="ConsPlusNormal"/>
        <w:jc w:val="right"/>
      </w:pPr>
      <w:proofErr w:type="gramStart"/>
      <w:r>
        <w:t>к</w:t>
      </w:r>
      <w:proofErr w:type="gramEnd"/>
      <w:r>
        <w:t xml:space="preserve"> приказу Региональной службы</w:t>
      </w:r>
    </w:p>
    <w:p w:rsidR="00B06285" w:rsidRDefault="00B06285">
      <w:pPr>
        <w:pStyle w:val="ConsPlusNormal"/>
        <w:jc w:val="right"/>
      </w:pPr>
      <w:proofErr w:type="gramStart"/>
      <w:r>
        <w:t>по</w:t>
      </w:r>
      <w:proofErr w:type="gramEnd"/>
      <w:r>
        <w:t xml:space="preserve"> тарифам Ханты-Мансийского</w:t>
      </w:r>
    </w:p>
    <w:p w:rsidR="00B06285" w:rsidRDefault="00B06285">
      <w:pPr>
        <w:pStyle w:val="ConsPlusNormal"/>
        <w:jc w:val="right"/>
      </w:pPr>
      <w:proofErr w:type="gramStart"/>
      <w:r>
        <w:t>автономного</w:t>
      </w:r>
      <w:proofErr w:type="gramEnd"/>
      <w:r>
        <w:t xml:space="preserve"> округа - Югры</w:t>
      </w:r>
    </w:p>
    <w:p w:rsidR="00B06285" w:rsidRDefault="00B06285">
      <w:pPr>
        <w:pStyle w:val="ConsPlusNormal"/>
        <w:jc w:val="right"/>
      </w:pPr>
      <w:proofErr w:type="gramStart"/>
      <w:r>
        <w:t>от</w:t>
      </w:r>
      <w:proofErr w:type="gramEnd"/>
      <w:r>
        <w:t xml:space="preserve"> 20 ноября 2014 года N 138-нп</w:t>
      </w:r>
    </w:p>
    <w:p w:rsidR="00B06285" w:rsidRDefault="00B06285">
      <w:pPr>
        <w:pStyle w:val="ConsPlusNormal"/>
        <w:jc w:val="center"/>
      </w:pPr>
    </w:p>
    <w:p w:rsidR="00B06285" w:rsidRDefault="00B06285">
      <w:pPr>
        <w:pStyle w:val="ConsPlusTitle"/>
        <w:jc w:val="center"/>
      </w:pPr>
      <w:bookmarkStart w:id="10" w:name="P265"/>
      <w:bookmarkEnd w:id="10"/>
      <w:r>
        <w:t>ОДНОСТАВОЧНЫЕ ТАРИФЫ</w:t>
      </w:r>
    </w:p>
    <w:p w:rsidR="00B06285" w:rsidRDefault="00B06285">
      <w:pPr>
        <w:pStyle w:val="ConsPlusTitle"/>
        <w:jc w:val="center"/>
      </w:pPr>
      <w:r>
        <w:t>В СФЕРЕ ХОЛОДНОГО ВОДОСНАБЖЕНИЯ ДЛЯ ОРГАНИЗАЦИЙ,</w:t>
      </w:r>
    </w:p>
    <w:p w:rsidR="00B06285" w:rsidRDefault="00B06285">
      <w:pPr>
        <w:pStyle w:val="ConsPlusTitle"/>
        <w:jc w:val="center"/>
      </w:pPr>
      <w:r>
        <w:t>ОСУЩЕСТВЛЯЮЩИХ ХОЛОДНОЕ ВОДОСНАБЖЕНИЕ</w:t>
      </w:r>
    </w:p>
    <w:p w:rsidR="00B06285" w:rsidRDefault="00B06285">
      <w:pPr>
        <w:pStyle w:val="ConsPlusNormal"/>
        <w:jc w:val="center"/>
      </w:pPr>
      <w:r>
        <w:t>Список изменяющих документов</w:t>
      </w:r>
    </w:p>
    <w:p w:rsidR="00B06285" w:rsidRDefault="00B06285">
      <w:pPr>
        <w:pStyle w:val="ConsPlusNormal"/>
        <w:jc w:val="center"/>
      </w:pPr>
      <w:r>
        <w:t>(</w:t>
      </w:r>
      <w:proofErr w:type="gramStart"/>
      <w:r>
        <w:t>в</w:t>
      </w:r>
      <w:proofErr w:type="gramEnd"/>
      <w:r>
        <w:t xml:space="preserve"> ред. </w:t>
      </w:r>
      <w:hyperlink r:id="rId16" w:history="1">
        <w:r>
          <w:rPr>
            <w:color w:val="0000FF"/>
          </w:rPr>
          <w:t>приказа</w:t>
        </w:r>
      </w:hyperlink>
      <w:r>
        <w:t xml:space="preserve"> Региональной службы по тарифам ХМАО - Югры</w:t>
      </w:r>
    </w:p>
    <w:p w:rsidR="00B06285" w:rsidRDefault="00B06285">
      <w:pPr>
        <w:pStyle w:val="ConsPlusNormal"/>
        <w:jc w:val="center"/>
      </w:pPr>
      <w:proofErr w:type="gramStart"/>
      <w:r>
        <w:t>от</w:t>
      </w:r>
      <w:proofErr w:type="gramEnd"/>
      <w:r>
        <w:t xml:space="preserve"> 19.11.2015 N 161-нп)</w:t>
      </w:r>
    </w:p>
    <w:p w:rsidR="00B06285" w:rsidRDefault="00B06285">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608"/>
        <w:gridCol w:w="850"/>
        <w:gridCol w:w="850"/>
        <w:gridCol w:w="850"/>
        <w:gridCol w:w="850"/>
        <w:gridCol w:w="850"/>
        <w:gridCol w:w="850"/>
        <w:gridCol w:w="850"/>
        <w:gridCol w:w="850"/>
        <w:gridCol w:w="850"/>
        <w:gridCol w:w="850"/>
        <w:gridCol w:w="850"/>
        <w:gridCol w:w="850"/>
      </w:tblGrid>
      <w:tr w:rsidR="00B06285">
        <w:tc>
          <w:tcPr>
            <w:tcW w:w="13602" w:type="dxa"/>
            <w:gridSpan w:val="14"/>
          </w:tcPr>
          <w:p w:rsidR="00B06285" w:rsidRDefault="00B06285">
            <w:pPr>
              <w:pStyle w:val="ConsPlusNormal"/>
              <w:jc w:val="center"/>
            </w:pPr>
            <w:r>
              <w:t>На период с 1 января 2015 года по 31 декабря 2017 года</w:t>
            </w:r>
          </w:p>
        </w:tc>
      </w:tr>
      <w:tr w:rsidR="00B06285">
        <w:tc>
          <w:tcPr>
            <w:tcW w:w="794" w:type="dxa"/>
            <w:vMerge w:val="restart"/>
          </w:tcPr>
          <w:p w:rsidR="00B06285" w:rsidRDefault="00B06285">
            <w:pPr>
              <w:pStyle w:val="ConsPlusNormal"/>
              <w:jc w:val="center"/>
            </w:pPr>
            <w:r>
              <w:t>N п/п</w:t>
            </w:r>
          </w:p>
        </w:tc>
        <w:tc>
          <w:tcPr>
            <w:tcW w:w="2608" w:type="dxa"/>
            <w:vMerge w:val="restart"/>
          </w:tcPr>
          <w:p w:rsidR="00B06285" w:rsidRDefault="00B06285">
            <w:pPr>
              <w:pStyle w:val="ConsPlusNormal"/>
              <w:jc w:val="center"/>
            </w:pPr>
            <w:r>
              <w:t>Наименования организаций, осуществляющих холодное водоснабжение, муниципальных образований</w:t>
            </w:r>
          </w:p>
        </w:tc>
        <w:tc>
          <w:tcPr>
            <w:tcW w:w="10200" w:type="dxa"/>
            <w:gridSpan w:val="12"/>
          </w:tcPr>
          <w:p w:rsidR="00B06285" w:rsidRDefault="00B06285">
            <w:pPr>
              <w:pStyle w:val="ConsPlusNormal"/>
              <w:jc w:val="center"/>
            </w:pPr>
            <w:r>
              <w:t>Одноставочные тарифы на питьевую воду, техническую воду в сфере холодного водоснабжения, руб./куб. м.</w:t>
            </w:r>
          </w:p>
        </w:tc>
      </w:tr>
      <w:tr w:rsidR="00B06285">
        <w:tc>
          <w:tcPr>
            <w:tcW w:w="794" w:type="dxa"/>
            <w:vMerge/>
          </w:tcPr>
          <w:p w:rsidR="00B06285" w:rsidRDefault="00B06285"/>
        </w:tc>
        <w:tc>
          <w:tcPr>
            <w:tcW w:w="2608" w:type="dxa"/>
            <w:vMerge/>
          </w:tcPr>
          <w:p w:rsidR="00B06285" w:rsidRDefault="00B06285"/>
        </w:tc>
        <w:tc>
          <w:tcPr>
            <w:tcW w:w="1700" w:type="dxa"/>
            <w:gridSpan w:val="2"/>
          </w:tcPr>
          <w:p w:rsidR="00B06285" w:rsidRDefault="00B06285">
            <w:pPr>
              <w:pStyle w:val="ConsPlusNormal"/>
              <w:jc w:val="center"/>
            </w:pPr>
            <w:proofErr w:type="gramStart"/>
            <w:r>
              <w:t>с</w:t>
            </w:r>
            <w:proofErr w:type="gramEnd"/>
            <w:r>
              <w:t xml:space="preserve"> 1 января 2015 года по 30 июня 2015 года</w:t>
            </w:r>
          </w:p>
        </w:tc>
        <w:tc>
          <w:tcPr>
            <w:tcW w:w="1700" w:type="dxa"/>
            <w:gridSpan w:val="2"/>
          </w:tcPr>
          <w:p w:rsidR="00B06285" w:rsidRDefault="00B06285">
            <w:pPr>
              <w:pStyle w:val="ConsPlusNormal"/>
              <w:jc w:val="center"/>
            </w:pPr>
            <w:proofErr w:type="gramStart"/>
            <w:r>
              <w:t>с</w:t>
            </w:r>
            <w:proofErr w:type="gramEnd"/>
            <w:r>
              <w:t xml:space="preserve"> 1 июля 2015 года по 31 декабря 2015 года</w:t>
            </w:r>
          </w:p>
        </w:tc>
        <w:tc>
          <w:tcPr>
            <w:tcW w:w="1700" w:type="dxa"/>
            <w:gridSpan w:val="2"/>
          </w:tcPr>
          <w:p w:rsidR="00B06285" w:rsidRDefault="00B06285">
            <w:pPr>
              <w:pStyle w:val="ConsPlusNormal"/>
              <w:jc w:val="center"/>
            </w:pPr>
            <w:proofErr w:type="gramStart"/>
            <w:r>
              <w:t>с</w:t>
            </w:r>
            <w:proofErr w:type="gramEnd"/>
            <w:r>
              <w:t xml:space="preserve"> 1 января 2016 года по 30 июня 2016 года</w:t>
            </w:r>
          </w:p>
        </w:tc>
        <w:tc>
          <w:tcPr>
            <w:tcW w:w="1700" w:type="dxa"/>
            <w:gridSpan w:val="2"/>
          </w:tcPr>
          <w:p w:rsidR="00B06285" w:rsidRDefault="00B06285">
            <w:pPr>
              <w:pStyle w:val="ConsPlusNormal"/>
              <w:jc w:val="center"/>
            </w:pPr>
            <w:proofErr w:type="gramStart"/>
            <w:r>
              <w:t>с</w:t>
            </w:r>
            <w:proofErr w:type="gramEnd"/>
            <w:r>
              <w:t xml:space="preserve"> 1 июля 2016 года по 31 декабря 2016 года</w:t>
            </w:r>
          </w:p>
        </w:tc>
        <w:tc>
          <w:tcPr>
            <w:tcW w:w="1700" w:type="dxa"/>
            <w:gridSpan w:val="2"/>
          </w:tcPr>
          <w:p w:rsidR="00B06285" w:rsidRDefault="00B06285">
            <w:pPr>
              <w:pStyle w:val="ConsPlusNormal"/>
              <w:jc w:val="center"/>
            </w:pPr>
            <w:proofErr w:type="gramStart"/>
            <w:r>
              <w:t>с</w:t>
            </w:r>
            <w:proofErr w:type="gramEnd"/>
            <w:r>
              <w:t xml:space="preserve"> 1 января 2017 года по 30 июня 2017 года</w:t>
            </w:r>
          </w:p>
        </w:tc>
        <w:tc>
          <w:tcPr>
            <w:tcW w:w="1700" w:type="dxa"/>
            <w:gridSpan w:val="2"/>
          </w:tcPr>
          <w:p w:rsidR="00B06285" w:rsidRDefault="00B06285">
            <w:pPr>
              <w:pStyle w:val="ConsPlusNormal"/>
              <w:jc w:val="center"/>
            </w:pPr>
            <w:proofErr w:type="gramStart"/>
            <w:r>
              <w:t>с</w:t>
            </w:r>
            <w:proofErr w:type="gramEnd"/>
            <w:r>
              <w:t xml:space="preserve"> 1 июля 2017 года по 31 декабря 2017 года</w:t>
            </w:r>
          </w:p>
        </w:tc>
      </w:tr>
      <w:tr w:rsidR="00B06285">
        <w:tc>
          <w:tcPr>
            <w:tcW w:w="794" w:type="dxa"/>
            <w:vMerge/>
          </w:tcPr>
          <w:p w:rsidR="00B06285" w:rsidRDefault="00B06285"/>
        </w:tc>
        <w:tc>
          <w:tcPr>
            <w:tcW w:w="2608" w:type="dxa"/>
            <w:vMerge/>
          </w:tcPr>
          <w:p w:rsidR="00B06285" w:rsidRDefault="00B06285"/>
        </w:tc>
        <w:tc>
          <w:tcPr>
            <w:tcW w:w="850" w:type="dxa"/>
          </w:tcPr>
          <w:p w:rsidR="00B06285" w:rsidRDefault="00B06285">
            <w:pPr>
              <w:pStyle w:val="ConsPlusNormal"/>
              <w:jc w:val="center"/>
            </w:pPr>
            <w:proofErr w:type="gramStart"/>
            <w:r>
              <w:t>для</w:t>
            </w:r>
            <w:proofErr w:type="gramEnd"/>
            <w:r>
              <w:t xml:space="preserve"> прочих потребителей (без учета </w:t>
            </w:r>
            <w:r>
              <w:lastRenderedPageBreak/>
              <w:t>НДС)</w:t>
            </w:r>
          </w:p>
        </w:tc>
        <w:tc>
          <w:tcPr>
            <w:tcW w:w="850" w:type="dxa"/>
          </w:tcPr>
          <w:p w:rsidR="00B06285" w:rsidRDefault="00B06285">
            <w:pPr>
              <w:pStyle w:val="ConsPlusNormal"/>
              <w:jc w:val="center"/>
            </w:pPr>
            <w:proofErr w:type="gramStart"/>
            <w:r>
              <w:lastRenderedPageBreak/>
              <w:t>для</w:t>
            </w:r>
            <w:proofErr w:type="gramEnd"/>
            <w:r>
              <w:t xml:space="preserve"> населения (с учетом НДС) </w:t>
            </w:r>
            <w:hyperlink w:anchor="P772" w:history="1">
              <w:r>
                <w:rPr>
                  <w:color w:val="0000FF"/>
                </w:rPr>
                <w:t>&lt;*&gt;</w:t>
              </w:r>
            </w:hyperlink>
          </w:p>
        </w:tc>
        <w:tc>
          <w:tcPr>
            <w:tcW w:w="850" w:type="dxa"/>
          </w:tcPr>
          <w:p w:rsidR="00B06285" w:rsidRDefault="00B06285">
            <w:pPr>
              <w:pStyle w:val="ConsPlusNormal"/>
              <w:jc w:val="center"/>
            </w:pPr>
            <w:proofErr w:type="gramStart"/>
            <w:r>
              <w:t>для</w:t>
            </w:r>
            <w:proofErr w:type="gramEnd"/>
            <w:r>
              <w:t xml:space="preserve"> прочих потребителей (без учета </w:t>
            </w:r>
            <w:r>
              <w:lastRenderedPageBreak/>
              <w:t>НДС)</w:t>
            </w:r>
          </w:p>
        </w:tc>
        <w:tc>
          <w:tcPr>
            <w:tcW w:w="850" w:type="dxa"/>
          </w:tcPr>
          <w:p w:rsidR="00B06285" w:rsidRDefault="00B06285">
            <w:pPr>
              <w:pStyle w:val="ConsPlusNormal"/>
              <w:jc w:val="center"/>
            </w:pPr>
            <w:proofErr w:type="gramStart"/>
            <w:r>
              <w:lastRenderedPageBreak/>
              <w:t>для</w:t>
            </w:r>
            <w:proofErr w:type="gramEnd"/>
            <w:r>
              <w:t xml:space="preserve"> населения (с учетом НДС) </w:t>
            </w:r>
            <w:hyperlink w:anchor="P772" w:history="1">
              <w:r>
                <w:rPr>
                  <w:color w:val="0000FF"/>
                </w:rPr>
                <w:t>&lt;*&gt;</w:t>
              </w:r>
            </w:hyperlink>
          </w:p>
        </w:tc>
        <w:tc>
          <w:tcPr>
            <w:tcW w:w="850" w:type="dxa"/>
          </w:tcPr>
          <w:p w:rsidR="00B06285" w:rsidRDefault="00B06285">
            <w:pPr>
              <w:pStyle w:val="ConsPlusNormal"/>
              <w:jc w:val="center"/>
            </w:pPr>
            <w:proofErr w:type="gramStart"/>
            <w:r>
              <w:t>для</w:t>
            </w:r>
            <w:proofErr w:type="gramEnd"/>
            <w:r>
              <w:t xml:space="preserve"> прочих потребителей (без учета </w:t>
            </w:r>
            <w:r>
              <w:lastRenderedPageBreak/>
              <w:t>НДС)</w:t>
            </w:r>
          </w:p>
        </w:tc>
        <w:tc>
          <w:tcPr>
            <w:tcW w:w="850" w:type="dxa"/>
          </w:tcPr>
          <w:p w:rsidR="00B06285" w:rsidRDefault="00B06285">
            <w:pPr>
              <w:pStyle w:val="ConsPlusNormal"/>
              <w:jc w:val="center"/>
            </w:pPr>
            <w:proofErr w:type="gramStart"/>
            <w:r>
              <w:lastRenderedPageBreak/>
              <w:t>для</w:t>
            </w:r>
            <w:proofErr w:type="gramEnd"/>
            <w:r>
              <w:t xml:space="preserve"> населения (с учетом НДС) </w:t>
            </w:r>
            <w:hyperlink w:anchor="P772" w:history="1">
              <w:r>
                <w:rPr>
                  <w:color w:val="0000FF"/>
                </w:rPr>
                <w:t>&lt;*&gt;</w:t>
              </w:r>
            </w:hyperlink>
          </w:p>
        </w:tc>
        <w:tc>
          <w:tcPr>
            <w:tcW w:w="850" w:type="dxa"/>
          </w:tcPr>
          <w:p w:rsidR="00B06285" w:rsidRDefault="00B06285">
            <w:pPr>
              <w:pStyle w:val="ConsPlusNormal"/>
              <w:jc w:val="center"/>
            </w:pPr>
            <w:proofErr w:type="gramStart"/>
            <w:r>
              <w:t>для</w:t>
            </w:r>
            <w:proofErr w:type="gramEnd"/>
            <w:r>
              <w:t xml:space="preserve"> прочих потребителей (без учета </w:t>
            </w:r>
            <w:r>
              <w:lastRenderedPageBreak/>
              <w:t>НДС)</w:t>
            </w:r>
          </w:p>
        </w:tc>
        <w:tc>
          <w:tcPr>
            <w:tcW w:w="850" w:type="dxa"/>
          </w:tcPr>
          <w:p w:rsidR="00B06285" w:rsidRDefault="00B06285">
            <w:pPr>
              <w:pStyle w:val="ConsPlusNormal"/>
              <w:jc w:val="center"/>
            </w:pPr>
            <w:proofErr w:type="gramStart"/>
            <w:r>
              <w:lastRenderedPageBreak/>
              <w:t>для</w:t>
            </w:r>
            <w:proofErr w:type="gramEnd"/>
            <w:r>
              <w:t xml:space="preserve"> населения (с учетом НДС) </w:t>
            </w:r>
            <w:hyperlink w:anchor="P772" w:history="1">
              <w:r>
                <w:rPr>
                  <w:color w:val="0000FF"/>
                </w:rPr>
                <w:t>&lt;*&gt;</w:t>
              </w:r>
            </w:hyperlink>
          </w:p>
        </w:tc>
        <w:tc>
          <w:tcPr>
            <w:tcW w:w="850" w:type="dxa"/>
          </w:tcPr>
          <w:p w:rsidR="00B06285" w:rsidRDefault="00B06285">
            <w:pPr>
              <w:pStyle w:val="ConsPlusNormal"/>
              <w:jc w:val="center"/>
            </w:pPr>
            <w:proofErr w:type="gramStart"/>
            <w:r>
              <w:t>для</w:t>
            </w:r>
            <w:proofErr w:type="gramEnd"/>
            <w:r>
              <w:t xml:space="preserve"> прочих потребителей (без учета </w:t>
            </w:r>
            <w:r>
              <w:lastRenderedPageBreak/>
              <w:t>НДС)</w:t>
            </w:r>
          </w:p>
        </w:tc>
        <w:tc>
          <w:tcPr>
            <w:tcW w:w="850" w:type="dxa"/>
          </w:tcPr>
          <w:p w:rsidR="00B06285" w:rsidRDefault="00B06285">
            <w:pPr>
              <w:pStyle w:val="ConsPlusNormal"/>
              <w:jc w:val="center"/>
            </w:pPr>
            <w:proofErr w:type="gramStart"/>
            <w:r>
              <w:lastRenderedPageBreak/>
              <w:t>для</w:t>
            </w:r>
            <w:proofErr w:type="gramEnd"/>
            <w:r>
              <w:t xml:space="preserve"> населения (с учетом НДС) </w:t>
            </w:r>
            <w:hyperlink w:anchor="P772" w:history="1">
              <w:r>
                <w:rPr>
                  <w:color w:val="0000FF"/>
                </w:rPr>
                <w:t>&lt;*&gt;</w:t>
              </w:r>
            </w:hyperlink>
          </w:p>
        </w:tc>
        <w:tc>
          <w:tcPr>
            <w:tcW w:w="850" w:type="dxa"/>
          </w:tcPr>
          <w:p w:rsidR="00B06285" w:rsidRDefault="00B06285">
            <w:pPr>
              <w:pStyle w:val="ConsPlusNormal"/>
              <w:jc w:val="center"/>
            </w:pPr>
            <w:proofErr w:type="gramStart"/>
            <w:r>
              <w:t>для</w:t>
            </w:r>
            <w:proofErr w:type="gramEnd"/>
            <w:r>
              <w:t xml:space="preserve"> прочих потребителей (без учета </w:t>
            </w:r>
            <w:r>
              <w:lastRenderedPageBreak/>
              <w:t>НДС)</w:t>
            </w:r>
          </w:p>
        </w:tc>
        <w:tc>
          <w:tcPr>
            <w:tcW w:w="850" w:type="dxa"/>
          </w:tcPr>
          <w:p w:rsidR="00B06285" w:rsidRDefault="00B06285">
            <w:pPr>
              <w:pStyle w:val="ConsPlusNormal"/>
              <w:jc w:val="center"/>
            </w:pPr>
            <w:proofErr w:type="gramStart"/>
            <w:r>
              <w:lastRenderedPageBreak/>
              <w:t>для</w:t>
            </w:r>
            <w:proofErr w:type="gramEnd"/>
            <w:r>
              <w:t xml:space="preserve"> населения (с учетом НДС) </w:t>
            </w:r>
            <w:hyperlink w:anchor="P772" w:history="1">
              <w:r>
                <w:rPr>
                  <w:color w:val="0000FF"/>
                </w:rPr>
                <w:t>&lt;*&gt;</w:t>
              </w:r>
            </w:hyperlink>
          </w:p>
        </w:tc>
      </w:tr>
      <w:tr w:rsidR="00B06285">
        <w:tc>
          <w:tcPr>
            <w:tcW w:w="794" w:type="dxa"/>
          </w:tcPr>
          <w:p w:rsidR="00B06285" w:rsidRDefault="00B06285">
            <w:pPr>
              <w:pStyle w:val="ConsPlusNormal"/>
              <w:jc w:val="center"/>
            </w:pPr>
            <w:r>
              <w:lastRenderedPageBreak/>
              <w:t>1</w:t>
            </w:r>
          </w:p>
        </w:tc>
        <w:tc>
          <w:tcPr>
            <w:tcW w:w="2608" w:type="dxa"/>
          </w:tcPr>
          <w:p w:rsidR="00B06285" w:rsidRDefault="00B06285">
            <w:pPr>
              <w:pStyle w:val="ConsPlusNormal"/>
            </w:pPr>
            <w:r>
              <w:t>Общество с ограниченной ответственностью "Газпром трансгаз Югорск" в зоне деятельности филиала Сосновское линейное производственное управление магистральных газопроводов на территории муниципального образования сельское поселение Сосновка Белоярского района</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t>1.1</w:t>
            </w:r>
          </w:p>
        </w:tc>
        <w:tc>
          <w:tcPr>
            <w:tcW w:w="2608" w:type="dxa"/>
          </w:tcPr>
          <w:p w:rsidR="00B06285" w:rsidRDefault="00B06285">
            <w:pPr>
              <w:pStyle w:val="ConsPlusNormal"/>
            </w:pPr>
            <w:proofErr w:type="gramStart"/>
            <w:r>
              <w:t>питьевая</w:t>
            </w:r>
            <w:proofErr w:type="gramEnd"/>
            <w:r>
              <w:t xml:space="preserve"> вода </w:t>
            </w:r>
            <w:hyperlink w:anchor="P775" w:history="1">
              <w:r>
                <w:rPr>
                  <w:color w:val="0000FF"/>
                </w:rPr>
                <w:t>&lt;1&gt;</w:t>
              </w:r>
            </w:hyperlink>
          </w:p>
        </w:tc>
        <w:tc>
          <w:tcPr>
            <w:tcW w:w="850" w:type="dxa"/>
          </w:tcPr>
          <w:p w:rsidR="00B06285" w:rsidRDefault="00B06285">
            <w:pPr>
              <w:pStyle w:val="ConsPlusNormal"/>
              <w:jc w:val="center"/>
            </w:pPr>
            <w:r>
              <w:t>28,23</w:t>
            </w:r>
          </w:p>
        </w:tc>
        <w:tc>
          <w:tcPr>
            <w:tcW w:w="850" w:type="dxa"/>
          </w:tcPr>
          <w:p w:rsidR="00B06285" w:rsidRDefault="00B06285">
            <w:pPr>
              <w:pStyle w:val="ConsPlusNormal"/>
              <w:jc w:val="center"/>
            </w:pPr>
            <w:r>
              <w:t>33,31</w:t>
            </w:r>
          </w:p>
        </w:tc>
        <w:tc>
          <w:tcPr>
            <w:tcW w:w="850" w:type="dxa"/>
          </w:tcPr>
          <w:p w:rsidR="00B06285" w:rsidRDefault="00B06285">
            <w:pPr>
              <w:pStyle w:val="ConsPlusNormal"/>
              <w:jc w:val="center"/>
            </w:pPr>
            <w:r>
              <w:t>31,42</w:t>
            </w:r>
          </w:p>
        </w:tc>
        <w:tc>
          <w:tcPr>
            <w:tcW w:w="850" w:type="dxa"/>
          </w:tcPr>
          <w:p w:rsidR="00B06285" w:rsidRDefault="00B06285">
            <w:pPr>
              <w:pStyle w:val="ConsPlusNormal"/>
              <w:jc w:val="center"/>
            </w:pPr>
            <w:r>
              <w:t>37,08</w:t>
            </w:r>
          </w:p>
        </w:tc>
        <w:tc>
          <w:tcPr>
            <w:tcW w:w="850" w:type="dxa"/>
          </w:tcPr>
          <w:p w:rsidR="00B06285" w:rsidRDefault="00B06285">
            <w:pPr>
              <w:pStyle w:val="ConsPlusNormal"/>
              <w:jc w:val="center"/>
            </w:pPr>
            <w:r>
              <w:t>31,42</w:t>
            </w:r>
          </w:p>
        </w:tc>
        <w:tc>
          <w:tcPr>
            <w:tcW w:w="850" w:type="dxa"/>
          </w:tcPr>
          <w:p w:rsidR="00B06285" w:rsidRDefault="00B06285">
            <w:pPr>
              <w:pStyle w:val="ConsPlusNormal"/>
              <w:jc w:val="center"/>
            </w:pPr>
            <w:r>
              <w:t>37,08</w:t>
            </w:r>
          </w:p>
        </w:tc>
        <w:tc>
          <w:tcPr>
            <w:tcW w:w="850" w:type="dxa"/>
          </w:tcPr>
          <w:p w:rsidR="00B06285" w:rsidRDefault="00B06285">
            <w:pPr>
              <w:pStyle w:val="ConsPlusNormal"/>
              <w:jc w:val="center"/>
            </w:pPr>
            <w:r>
              <w:t>32,29</w:t>
            </w:r>
          </w:p>
        </w:tc>
        <w:tc>
          <w:tcPr>
            <w:tcW w:w="850" w:type="dxa"/>
          </w:tcPr>
          <w:p w:rsidR="00B06285" w:rsidRDefault="00B06285">
            <w:pPr>
              <w:pStyle w:val="ConsPlusNormal"/>
              <w:jc w:val="center"/>
            </w:pPr>
            <w:r>
              <w:t>38,10</w:t>
            </w:r>
          </w:p>
        </w:tc>
        <w:tc>
          <w:tcPr>
            <w:tcW w:w="850" w:type="dxa"/>
          </w:tcPr>
          <w:p w:rsidR="00B06285" w:rsidRDefault="00B06285">
            <w:pPr>
              <w:pStyle w:val="ConsPlusNormal"/>
              <w:jc w:val="center"/>
            </w:pPr>
            <w:r>
              <w:t>32,29</w:t>
            </w:r>
          </w:p>
        </w:tc>
        <w:tc>
          <w:tcPr>
            <w:tcW w:w="850" w:type="dxa"/>
          </w:tcPr>
          <w:p w:rsidR="00B06285" w:rsidRDefault="00B06285">
            <w:pPr>
              <w:pStyle w:val="ConsPlusNormal"/>
              <w:jc w:val="center"/>
            </w:pPr>
            <w:r>
              <w:t>38,10</w:t>
            </w:r>
          </w:p>
        </w:tc>
        <w:tc>
          <w:tcPr>
            <w:tcW w:w="850" w:type="dxa"/>
          </w:tcPr>
          <w:p w:rsidR="00B06285" w:rsidRDefault="00B06285">
            <w:pPr>
              <w:pStyle w:val="ConsPlusNormal"/>
              <w:jc w:val="center"/>
            </w:pPr>
            <w:r>
              <w:t>34,03</w:t>
            </w:r>
          </w:p>
        </w:tc>
        <w:tc>
          <w:tcPr>
            <w:tcW w:w="850" w:type="dxa"/>
          </w:tcPr>
          <w:p w:rsidR="00B06285" w:rsidRDefault="00B06285">
            <w:pPr>
              <w:pStyle w:val="ConsPlusNormal"/>
              <w:jc w:val="center"/>
            </w:pPr>
            <w:r>
              <w:t>40,16</w:t>
            </w:r>
          </w:p>
        </w:tc>
      </w:tr>
      <w:tr w:rsidR="00B06285">
        <w:tc>
          <w:tcPr>
            <w:tcW w:w="794" w:type="dxa"/>
          </w:tcPr>
          <w:p w:rsidR="00B06285" w:rsidRDefault="00B06285">
            <w:pPr>
              <w:pStyle w:val="ConsPlusNormal"/>
              <w:jc w:val="center"/>
            </w:pPr>
            <w:r>
              <w:t>2</w:t>
            </w:r>
          </w:p>
        </w:tc>
        <w:tc>
          <w:tcPr>
            <w:tcW w:w="2608" w:type="dxa"/>
          </w:tcPr>
          <w:p w:rsidR="00B06285" w:rsidRDefault="00B06285">
            <w:pPr>
              <w:pStyle w:val="ConsPlusNormal"/>
            </w:pPr>
            <w:r>
              <w:t xml:space="preserve">Общество с ограниченной ответственностью "Газпром трансгаз Югорск" в зоне деятельности филиала Сорумское линейное производственное управление магистральных газопроводов на территории муниципального образования сельское поселение Сорум </w:t>
            </w:r>
            <w:r>
              <w:lastRenderedPageBreak/>
              <w:t>Белоярского района</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lastRenderedPageBreak/>
              <w:t>2.1</w:t>
            </w:r>
          </w:p>
        </w:tc>
        <w:tc>
          <w:tcPr>
            <w:tcW w:w="2608" w:type="dxa"/>
          </w:tcPr>
          <w:p w:rsidR="00B06285" w:rsidRDefault="00B06285">
            <w:pPr>
              <w:pStyle w:val="ConsPlusNormal"/>
            </w:pPr>
            <w:proofErr w:type="gramStart"/>
            <w:r>
              <w:t>питьевая</w:t>
            </w:r>
            <w:proofErr w:type="gramEnd"/>
            <w:r>
              <w:t xml:space="preserve"> вода </w:t>
            </w:r>
            <w:hyperlink w:anchor="P775" w:history="1">
              <w:r>
                <w:rPr>
                  <w:color w:val="0000FF"/>
                </w:rPr>
                <w:t>&lt;1&gt;</w:t>
              </w:r>
            </w:hyperlink>
          </w:p>
        </w:tc>
        <w:tc>
          <w:tcPr>
            <w:tcW w:w="850" w:type="dxa"/>
          </w:tcPr>
          <w:p w:rsidR="00B06285" w:rsidRDefault="00B06285">
            <w:pPr>
              <w:pStyle w:val="ConsPlusNormal"/>
              <w:jc w:val="center"/>
            </w:pPr>
            <w:r>
              <w:t>36,87</w:t>
            </w:r>
          </w:p>
        </w:tc>
        <w:tc>
          <w:tcPr>
            <w:tcW w:w="850" w:type="dxa"/>
          </w:tcPr>
          <w:p w:rsidR="00B06285" w:rsidRDefault="00B06285">
            <w:pPr>
              <w:pStyle w:val="ConsPlusNormal"/>
              <w:jc w:val="center"/>
            </w:pPr>
            <w:r>
              <w:t>43,51</w:t>
            </w:r>
          </w:p>
        </w:tc>
        <w:tc>
          <w:tcPr>
            <w:tcW w:w="850" w:type="dxa"/>
          </w:tcPr>
          <w:p w:rsidR="00B06285" w:rsidRDefault="00B06285">
            <w:pPr>
              <w:pStyle w:val="ConsPlusNormal"/>
              <w:jc w:val="center"/>
            </w:pPr>
            <w:r>
              <w:t>40,98</w:t>
            </w:r>
          </w:p>
        </w:tc>
        <w:tc>
          <w:tcPr>
            <w:tcW w:w="850" w:type="dxa"/>
          </w:tcPr>
          <w:p w:rsidR="00B06285" w:rsidRDefault="00B06285">
            <w:pPr>
              <w:pStyle w:val="ConsPlusNormal"/>
              <w:jc w:val="center"/>
            </w:pPr>
            <w:r>
              <w:t>48,36</w:t>
            </w:r>
          </w:p>
        </w:tc>
        <w:tc>
          <w:tcPr>
            <w:tcW w:w="850" w:type="dxa"/>
          </w:tcPr>
          <w:p w:rsidR="00B06285" w:rsidRDefault="00B06285">
            <w:pPr>
              <w:pStyle w:val="ConsPlusNormal"/>
              <w:jc w:val="center"/>
            </w:pPr>
            <w:r>
              <w:t>40,98</w:t>
            </w:r>
          </w:p>
        </w:tc>
        <w:tc>
          <w:tcPr>
            <w:tcW w:w="850" w:type="dxa"/>
          </w:tcPr>
          <w:p w:rsidR="00B06285" w:rsidRDefault="00B06285">
            <w:pPr>
              <w:pStyle w:val="ConsPlusNormal"/>
              <w:jc w:val="center"/>
            </w:pPr>
            <w:r>
              <w:t>48,36</w:t>
            </w:r>
          </w:p>
        </w:tc>
        <w:tc>
          <w:tcPr>
            <w:tcW w:w="850" w:type="dxa"/>
          </w:tcPr>
          <w:p w:rsidR="00B06285" w:rsidRDefault="00B06285">
            <w:pPr>
              <w:pStyle w:val="ConsPlusNormal"/>
              <w:jc w:val="center"/>
            </w:pPr>
            <w:r>
              <w:t>42,70</w:t>
            </w:r>
          </w:p>
        </w:tc>
        <w:tc>
          <w:tcPr>
            <w:tcW w:w="850" w:type="dxa"/>
          </w:tcPr>
          <w:p w:rsidR="00B06285" w:rsidRDefault="00B06285">
            <w:pPr>
              <w:pStyle w:val="ConsPlusNormal"/>
              <w:jc w:val="center"/>
            </w:pPr>
            <w:r>
              <w:t>50,39</w:t>
            </w:r>
          </w:p>
        </w:tc>
        <w:tc>
          <w:tcPr>
            <w:tcW w:w="850" w:type="dxa"/>
          </w:tcPr>
          <w:p w:rsidR="00B06285" w:rsidRDefault="00B06285">
            <w:pPr>
              <w:pStyle w:val="ConsPlusNormal"/>
              <w:jc w:val="center"/>
            </w:pPr>
            <w:r>
              <w:t>42,70</w:t>
            </w:r>
          </w:p>
        </w:tc>
        <w:tc>
          <w:tcPr>
            <w:tcW w:w="850" w:type="dxa"/>
          </w:tcPr>
          <w:p w:rsidR="00B06285" w:rsidRDefault="00B06285">
            <w:pPr>
              <w:pStyle w:val="ConsPlusNormal"/>
              <w:jc w:val="center"/>
            </w:pPr>
            <w:r>
              <w:t>50,39</w:t>
            </w:r>
          </w:p>
        </w:tc>
        <w:tc>
          <w:tcPr>
            <w:tcW w:w="850" w:type="dxa"/>
          </w:tcPr>
          <w:p w:rsidR="00B06285" w:rsidRDefault="00B06285">
            <w:pPr>
              <w:pStyle w:val="ConsPlusNormal"/>
              <w:jc w:val="center"/>
            </w:pPr>
            <w:r>
              <w:t>45,00</w:t>
            </w:r>
          </w:p>
        </w:tc>
        <w:tc>
          <w:tcPr>
            <w:tcW w:w="850" w:type="dxa"/>
          </w:tcPr>
          <w:p w:rsidR="00B06285" w:rsidRDefault="00B06285">
            <w:pPr>
              <w:pStyle w:val="ConsPlusNormal"/>
              <w:jc w:val="center"/>
            </w:pPr>
            <w:r>
              <w:t>53,10</w:t>
            </w:r>
          </w:p>
        </w:tc>
      </w:tr>
      <w:tr w:rsidR="00B06285">
        <w:tc>
          <w:tcPr>
            <w:tcW w:w="794" w:type="dxa"/>
          </w:tcPr>
          <w:p w:rsidR="00B06285" w:rsidRDefault="00B06285">
            <w:pPr>
              <w:pStyle w:val="ConsPlusNormal"/>
              <w:jc w:val="center"/>
            </w:pPr>
            <w:r>
              <w:t>3</w:t>
            </w:r>
          </w:p>
        </w:tc>
        <w:tc>
          <w:tcPr>
            <w:tcW w:w="2608" w:type="dxa"/>
          </w:tcPr>
          <w:p w:rsidR="00B06285" w:rsidRDefault="00B06285">
            <w:pPr>
              <w:pStyle w:val="ConsPlusNormal"/>
            </w:pPr>
            <w:r>
              <w:t>Общество с ограниченной ответственностью "Газпром трансгаз Югорск" в зоне деятельности филиала Бобровское линейное производственное управление магистральных газопроводов на территории муниципального образования сельское поселение Лыхма Белоярского района</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t>3.1</w:t>
            </w:r>
          </w:p>
        </w:tc>
        <w:tc>
          <w:tcPr>
            <w:tcW w:w="2608" w:type="dxa"/>
          </w:tcPr>
          <w:p w:rsidR="00B06285" w:rsidRDefault="00B06285">
            <w:pPr>
              <w:pStyle w:val="ConsPlusNormal"/>
            </w:pPr>
            <w:proofErr w:type="gramStart"/>
            <w:r>
              <w:t>питьевая</w:t>
            </w:r>
            <w:proofErr w:type="gramEnd"/>
            <w:r>
              <w:t xml:space="preserve"> вода </w:t>
            </w:r>
            <w:hyperlink w:anchor="P775" w:history="1">
              <w:r>
                <w:rPr>
                  <w:color w:val="0000FF"/>
                </w:rPr>
                <w:t>&lt;1&gt;</w:t>
              </w:r>
            </w:hyperlink>
          </w:p>
        </w:tc>
        <w:tc>
          <w:tcPr>
            <w:tcW w:w="850" w:type="dxa"/>
          </w:tcPr>
          <w:p w:rsidR="00B06285" w:rsidRDefault="00B06285">
            <w:pPr>
              <w:pStyle w:val="ConsPlusNormal"/>
              <w:jc w:val="center"/>
            </w:pPr>
            <w:r>
              <w:t>35,78</w:t>
            </w:r>
          </w:p>
        </w:tc>
        <w:tc>
          <w:tcPr>
            <w:tcW w:w="850" w:type="dxa"/>
          </w:tcPr>
          <w:p w:rsidR="00B06285" w:rsidRDefault="00B06285">
            <w:pPr>
              <w:pStyle w:val="ConsPlusNormal"/>
              <w:jc w:val="center"/>
            </w:pPr>
            <w:r>
              <w:t>42,22</w:t>
            </w:r>
          </w:p>
        </w:tc>
        <w:tc>
          <w:tcPr>
            <w:tcW w:w="850" w:type="dxa"/>
          </w:tcPr>
          <w:p w:rsidR="00B06285" w:rsidRDefault="00B06285">
            <w:pPr>
              <w:pStyle w:val="ConsPlusNormal"/>
              <w:jc w:val="center"/>
            </w:pPr>
            <w:r>
              <w:t>39,89</w:t>
            </w:r>
          </w:p>
        </w:tc>
        <w:tc>
          <w:tcPr>
            <w:tcW w:w="850" w:type="dxa"/>
          </w:tcPr>
          <w:p w:rsidR="00B06285" w:rsidRDefault="00B06285">
            <w:pPr>
              <w:pStyle w:val="ConsPlusNormal"/>
              <w:jc w:val="center"/>
            </w:pPr>
            <w:r>
              <w:t>47,07</w:t>
            </w:r>
          </w:p>
        </w:tc>
        <w:tc>
          <w:tcPr>
            <w:tcW w:w="850" w:type="dxa"/>
          </w:tcPr>
          <w:p w:rsidR="00B06285" w:rsidRDefault="00B06285">
            <w:pPr>
              <w:pStyle w:val="ConsPlusNormal"/>
              <w:jc w:val="center"/>
            </w:pPr>
            <w:r>
              <w:t>39,89</w:t>
            </w:r>
          </w:p>
        </w:tc>
        <w:tc>
          <w:tcPr>
            <w:tcW w:w="850" w:type="dxa"/>
          </w:tcPr>
          <w:p w:rsidR="00B06285" w:rsidRDefault="00B06285">
            <w:pPr>
              <w:pStyle w:val="ConsPlusNormal"/>
              <w:jc w:val="center"/>
            </w:pPr>
            <w:r>
              <w:t>47,07</w:t>
            </w:r>
          </w:p>
        </w:tc>
        <w:tc>
          <w:tcPr>
            <w:tcW w:w="850" w:type="dxa"/>
          </w:tcPr>
          <w:p w:rsidR="00B06285" w:rsidRDefault="00B06285">
            <w:pPr>
              <w:pStyle w:val="ConsPlusNormal"/>
              <w:jc w:val="center"/>
            </w:pPr>
            <w:r>
              <w:t>40,87</w:t>
            </w:r>
          </w:p>
        </w:tc>
        <w:tc>
          <w:tcPr>
            <w:tcW w:w="850" w:type="dxa"/>
          </w:tcPr>
          <w:p w:rsidR="00B06285" w:rsidRDefault="00B06285">
            <w:pPr>
              <w:pStyle w:val="ConsPlusNormal"/>
              <w:jc w:val="center"/>
            </w:pPr>
            <w:r>
              <w:t>48,23</w:t>
            </w:r>
          </w:p>
        </w:tc>
        <w:tc>
          <w:tcPr>
            <w:tcW w:w="850" w:type="dxa"/>
          </w:tcPr>
          <w:p w:rsidR="00B06285" w:rsidRDefault="00B06285">
            <w:pPr>
              <w:pStyle w:val="ConsPlusNormal"/>
              <w:jc w:val="center"/>
            </w:pPr>
            <w:r>
              <w:t>40,87</w:t>
            </w:r>
          </w:p>
        </w:tc>
        <w:tc>
          <w:tcPr>
            <w:tcW w:w="850" w:type="dxa"/>
          </w:tcPr>
          <w:p w:rsidR="00B06285" w:rsidRDefault="00B06285">
            <w:pPr>
              <w:pStyle w:val="ConsPlusNormal"/>
              <w:jc w:val="center"/>
            </w:pPr>
            <w:r>
              <w:t>48,23</w:t>
            </w:r>
          </w:p>
        </w:tc>
        <w:tc>
          <w:tcPr>
            <w:tcW w:w="850" w:type="dxa"/>
          </w:tcPr>
          <w:p w:rsidR="00B06285" w:rsidRDefault="00B06285">
            <w:pPr>
              <w:pStyle w:val="ConsPlusNormal"/>
              <w:jc w:val="center"/>
            </w:pPr>
            <w:r>
              <w:t>43,07</w:t>
            </w:r>
          </w:p>
        </w:tc>
        <w:tc>
          <w:tcPr>
            <w:tcW w:w="850" w:type="dxa"/>
          </w:tcPr>
          <w:p w:rsidR="00B06285" w:rsidRDefault="00B06285">
            <w:pPr>
              <w:pStyle w:val="ConsPlusNormal"/>
              <w:jc w:val="center"/>
            </w:pPr>
            <w:r>
              <w:t>50,82</w:t>
            </w:r>
          </w:p>
        </w:tc>
      </w:tr>
      <w:tr w:rsidR="00B06285">
        <w:tc>
          <w:tcPr>
            <w:tcW w:w="794" w:type="dxa"/>
          </w:tcPr>
          <w:p w:rsidR="00B06285" w:rsidRDefault="00B06285">
            <w:pPr>
              <w:pStyle w:val="ConsPlusNormal"/>
              <w:jc w:val="center"/>
            </w:pPr>
            <w:r>
              <w:t>4</w:t>
            </w:r>
          </w:p>
        </w:tc>
        <w:tc>
          <w:tcPr>
            <w:tcW w:w="2608" w:type="dxa"/>
          </w:tcPr>
          <w:p w:rsidR="00B06285" w:rsidRDefault="00B06285">
            <w:pPr>
              <w:pStyle w:val="ConsPlusNormal"/>
            </w:pPr>
            <w:r>
              <w:t xml:space="preserve">Общество с ограниченной ответственностью "Газпром трансгаз Югорск" в зоне деятельности филиала Верхнеказымское линейное производственное управление магистральных газопроводов на территории </w:t>
            </w:r>
            <w:r>
              <w:lastRenderedPageBreak/>
              <w:t>муниципального образования сельское поселение Верхнеказымский Белоярского района</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lastRenderedPageBreak/>
              <w:t>4.1</w:t>
            </w:r>
          </w:p>
        </w:tc>
        <w:tc>
          <w:tcPr>
            <w:tcW w:w="2608" w:type="dxa"/>
          </w:tcPr>
          <w:p w:rsidR="00B06285" w:rsidRDefault="00B06285">
            <w:pPr>
              <w:pStyle w:val="ConsPlusNormal"/>
            </w:pPr>
            <w:proofErr w:type="gramStart"/>
            <w:r>
              <w:t>питьевая</w:t>
            </w:r>
            <w:proofErr w:type="gramEnd"/>
            <w:r>
              <w:t xml:space="preserve"> вода </w:t>
            </w:r>
            <w:hyperlink w:anchor="P775" w:history="1">
              <w:r>
                <w:rPr>
                  <w:color w:val="0000FF"/>
                </w:rPr>
                <w:t>&lt;1&gt;</w:t>
              </w:r>
            </w:hyperlink>
          </w:p>
        </w:tc>
        <w:tc>
          <w:tcPr>
            <w:tcW w:w="850" w:type="dxa"/>
          </w:tcPr>
          <w:p w:rsidR="00B06285" w:rsidRDefault="00B06285">
            <w:pPr>
              <w:pStyle w:val="ConsPlusNormal"/>
              <w:jc w:val="center"/>
            </w:pPr>
            <w:r>
              <w:t>38,02</w:t>
            </w:r>
          </w:p>
        </w:tc>
        <w:tc>
          <w:tcPr>
            <w:tcW w:w="850" w:type="dxa"/>
          </w:tcPr>
          <w:p w:rsidR="00B06285" w:rsidRDefault="00B06285">
            <w:pPr>
              <w:pStyle w:val="ConsPlusNormal"/>
              <w:jc w:val="center"/>
            </w:pPr>
            <w:r>
              <w:t>44,86</w:t>
            </w:r>
          </w:p>
        </w:tc>
        <w:tc>
          <w:tcPr>
            <w:tcW w:w="850" w:type="dxa"/>
          </w:tcPr>
          <w:p w:rsidR="00B06285" w:rsidRDefault="00B06285">
            <w:pPr>
              <w:pStyle w:val="ConsPlusNormal"/>
              <w:jc w:val="center"/>
            </w:pPr>
            <w:r>
              <w:t>42,39</w:t>
            </w:r>
          </w:p>
        </w:tc>
        <w:tc>
          <w:tcPr>
            <w:tcW w:w="850" w:type="dxa"/>
          </w:tcPr>
          <w:p w:rsidR="00B06285" w:rsidRDefault="00B06285">
            <w:pPr>
              <w:pStyle w:val="ConsPlusNormal"/>
              <w:jc w:val="center"/>
            </w:pPr>
            <w:r>
              <w:t>50,02</w:t>
            </w:r>
          </w:p>
        </w:tc>
        <w:tc>
          <w:tcPr>
            <w:tcW w:w="850" w:type="dxa"/>
          </w:tcPr>
          <w:p w:rsidR="00B06285" w:rsidRDefault="00B06285">
            <w:pPr>
              <w:pStyle w:val="ConsPlusNormal"/>
              <w:jc w:val="center"/>
            </w:pPr>
            <w:r>
              <w:t>42,39</w:t>
            </w:r>
          </w:p>
        </w:tc>
        <w:tc>
          <w:tcPr>
            <w:tcW w:w="850" w:type="dxa"/>
          </w:tcPr>
          <w:p w:rsidR="00B06285" w:rsidRDefault="00B06285">
            <w:pPr>
              <w:pStyle w:val="ConsPlusNormal"/>
              <w:jc w:val="center"/>
            </w:pPr>
            <w:r>
              <w:t>50,02</w:t>
            </w:r>
          </w:p>
        </w:tc>
        <w:tc>
          <w:tcPr>
            <w:tcW w:w="850" w:type="dxa"/>
          </w:tcPr>
          <w:p w:rsidR="00B06285" w:rsidRDefault="00B06285">
            <w:pPr>
              <w:pStyle w:val="ConsPlusNormal"/>
              <w:jc w:val="center"/>
            </w:pPr>
            <w:r>
              <w:t>44,17</w:t>
            </w:r>
          </w:p>
        </w:tc>
        <w:tc>
          <w:tcPr>
            <w:tcW w:w="850" w:type="dxa"/>
          </w:tcPr>
          <w:p w:rsidR="00B06285" w:rsidRDefault="00B06285">
            <w:pPr>
              <w:pStyle w:val="ConsPlusNormal"/>
              <w:jc w:val="center"/>
            </w:pPr>
            <w:r>
              <w:t>52,12</w:t>
            </w:r>
          </w:p>
        </w:tc>
        <w:tc>
          <w:tcPr>
            <w:tcW w:w="850" w:type="dxa"/>
          </w:tcPr>
          <w:p w:rsidR="00B06285" w:rsidRDefault="00B06285">
            <w:pPr>
              <w:pStyle w:val="ConsPlusNormal"/>
              <w:jc w:val="center"/>
            </w:pPr>
            <w:r>
              <w:t>44,17</w:t>
            </w:r>
          </w:p>
        </w:tc>
        <w:tc>
          <w:tcPr>
            <w:tcW w:w="850" w:type="dxa"/>
          </w:tcPr>
          <w:p w:rsidR="00B06285" w:rsidRDefault="00B06285">
            <w:pPr>
              <w:pStyle w:val="ConsPlusNormal"/>
              <w:jc w:val="center"/>
            </w:pPr>
            <w:r>
              <w:t>52,12</w:t>
            </w:r>
          </w:p>
        </w:tc>
        <w:tc>
          <w:tcPr>
            <w:tcW w:w="850" w:type="dxa"/>
          </w:tcPr>
          <w:p w:rsidR="00B06285" w:rsidRDefault="00B06285">
            <w:pPr>
              <w:pStyle w:val="ConsPlusNormal"/>
              <w:jc w:val="center"/>
            </w:pPr>
            <w:r>
              <w:t>46,44</w:t>
            </w:r>
          </w:p>
        </w:tc>
        <w:tc>
          <w:tcPr>
            <w:tcW w:w="850" w:type="dxa"/>
          </w:tcPr>
          <w:p w:rsidR="00B06285" w:rsidRDefault="00B06285">
            <w:pPr>
              <w:pStyle w:val="ConsPlusNormal"/>
              <w:jc w:val="center"/>
            </w:pPr>
            <w:r>
              <w:t>54,80</w:t>
            </w:r>
          </w:p>
        </w:tc>
      </w:tr>
      <w:tr w:rsidR="00B06285">
        <w:tc>
          <w:tcPr>
            <w:tcW w:w="794" w:type="dxa"/>
          </w:tcPr>
          <w:p w:rsidR="00B06285" w:rsidRDefault="00B06285">
            <w:pPr>
              <w:pStyle w:val="ConsPlusNormal"/>
              <w:jc w:val="center"/>
            </w:pPr>
            <w:r>
              <w:t>5</w:t>
            </w:r>
          </w:p>
        </w:tc>
        <w:tc>
          <w:tcPr>
            <w:tcW w:w="2608" w:type="dxa"/>
          </w:tcPr>
          <w:p w:rsidR="00B06285" w:rsidRDefault="00B06285">
            <w:pPr>
              <w:pStyle w:val="ConsPlusNormal"/>
            </w:pPr>
            <w:r>
              <w:t>Общество с ограниченной ответственностью "Газпром трансгаз Югорск" в зоне деятельности филиала Перегребненское линейное производственное управление магистральных газопроводов на территории муниципального образования сельское поселение Перегребное Октябрьского района</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t>5.1</w:t>
            </w:r>
          </w:p>
        </w:tc>
        <w:tc>
          <w:tcPr>
            <w:tcW w:w="2608" w:type="dxa"/>
          </w:tcPr>
          <w:p w:rsidR="00B06285" w:rsidRDefault="00B06285">
            <w:pPr>
              <w:pStyle w:val="ConsPlusNormal"/>
            </w:pPr>
            <w:proofErr w:type="gramStart"/>
            <w:r>
              <w:t>питьевая</w:t>
            </w:r>
            <w:proofErr w:type="gramEnd"/>
            <w:r>
              <w:t xml:space="preserve"> вода </w:t>
            </w:r>
            <w:hyperlink w:anchor="P775" w:history="1">
              <w:r>
                <w:rPr>
                  <w:color w:val="0000FF"/>
                </w:rPr>
                <w:t>&lt;1&gt;</w:t>
              </w:r>
            </w:hyperlink>
          </w:p>
        </w:tc>
        <w:tc>
          <w:tcPr>
            <w:tcW w:w="850" w:type="dxa"/>
          </w:tcPr>
          <w:p w:rsidR="00B06285" w:rsidRDefault="00B06285">
            <w:pPr>
              <w:pStyle w:val="ConsPlusNormal"/>
              <w:jc w:val="center"/>
            </w:pPr>
            <w:r>
              <w:t>46,14</w:t>
            </w:r>
          </w:p>
        </w:tc>
        <w:tc>
          <w:tcPr>
            <w:tcW w:w="850" w:type="dxa"/>
          </w:tcPr>
          <w:p w:rsidR="00B06285" w:rsidRDefault="00B06285">
            <w:pPr>
              <w:pStyle w:val="ConsPlusNormal"/>
              <w:jc w:val="center"/>
            </w:pPr>
            <w:r>
              <w:t>54,45</w:t>
            </w:r>
          </w:p>
        </w:tc>
        <w:tc>
          <w:tcPr>
            <w:tcW w:w="850" w:type="dxa"/>
          </w:tcPr>
          <w:p w:rsidR="00B06285" w:rsidRDefault="00B06285">
            <w:pPr>
              <w:pStyle w:val="ConsPlusNormal"/>
              <w:jc w:val="center"/>
            </w:pPr>
            <w:r>
              <w:t>50,79</w:t>
            </w:r>
          </w:p>
        </w:tc>
        <w:tc>
          <w:tcPr>
            <w:tcW w:w="850" w:type="dxa"/>
          </w:tcPr>
          <w:p w:rsidR="00B06285" w:rsidRDefault="00B06285">
            <w:pPr>
              <w:pStyle w:val="ConsPlusNormal"/>
              <w:jc w:val="center"/>
            </w:pPr>
            <w:r>
              <w:t>59,93</w:t>
            </w:r>
          </w:p>
        </w:tc>
        <w:tc>
          <w:tcPr>
            <w:tcW w:w="850" w:type="dxa"/>
          </w:tcPr>
          <w:p w:rsidR="00B06285" w:rsidRDefault="00B06285">
            <w:pPr>
              <w:pStyle w:val="ConsPlusNormal"/>
              <w:jc w:val="center"/>
            </w:pPr>
            <w:r>
              <w:t>50,79</w:t>
            </w:r>
          </w:p>
        </w:tc>
        <w:tc>
          <w:tcPr>
            <w:tcW w:w="850" w:type="dxa"/>
          </w:tcPr>
          <w:p w:rsidR="00B06285" w:rsidRDefault="00B06285">
            <w:pPr>
              <w:pStyle w:val="ConsPlusNormal"/>
              <w:jc w:val="center"/>
            </w:pPr>
            <w:r>
              <w:t>59,93</w:t>
            </w:r>
          </w:p>
        </w:tc>
        <w:tc>
          <w:tcPr>
            <w:tcW w:w="850" w:type="dxa"/>
          </w:tcPr>
          <w:p w:rsidR="00B06285" w:rsidRDefault="00B06285">
            <w:pPr>
              <w:pStyle w:val="ConsPlusNormal"/>
              <w:jc w:val="center"/>
            </w:pPr>
            <w:r>
              <w:t>52,92</w:t>
            </w:r>
          </w:p>
        </w:tc>
        <w:tc>
          <w:tcPr>
            <w:tcW w:w="850" w:type="dxa"/>
          </w:tcPr>
          <w:p w:rsidR="00B06285" w:rsidRDefault="00B06285">
            <w:pPr>
              <w:pStyle w:val="ConsPlusNormal"/>
              <w:jc w:val="center"/>
            </w:pPr>
            <w:r>
              <w:t>62,45</w:t>
            </w:r>
          </w:p>
        </w:tc>
        <w:tc>
          <w:tcPr>
            <w:tcW w:w="850" w:type="dxa"/>
          </w:tcPr>
          <w:p w:rsidR="00B06285" w:rsidRDefault="00B06285">
            <w:pPr>
              <w:pStyle w:val="ConsPlusNormal"/>
              <w:jc w:val="center"/>
            </w:pPr>
            <w:r>
              <w:t>52,92</w:t>
            </w:r>
          </w:p>
        </w:tc>
        <w:tc>
          <w:tcPr>
            <w:tcW w:w="850" w:type="dxa"/>
          </w:tcPr>
          <w:p w:rsidR="00B06285" w:rsidRDefault="00B06285">
            <w:pPr>
              <w:pStyle w:val="ConsPlusNormal"/>
              <w:jc w:val="center"/>
            </w:pPr>
            <w:r>
              <w:t>62,45</w:t>
            </w:r>
          </w:p>
        </w:tc>
        <w:tc>
          <w:tcPr>
            <w:tcW w:w="850" w:type="dxa"/>
          </w:tcPr>
          <w:p w:rsidR="00B06285" w:rsidRDefault="00B06285">
            <w:pPr>
              <w:pStyle w:val="ConsPlusNormal"/>
              <w:jc w:val="center"/>
            </w:pPr>
            <w:r>
              <w:t>55,77</w:t>
            </w:r>
          </w:p>
        </w:tc>
        <w:tc>
          <w:tcPr>
            <w:tcW w:w="850" w:type="dxa"/>
          </w:tcPr>
          <w:p w:rsidR="00B06285" w:rsidRDefault="00B06285">
            <w:pPr>
              <w:pStyle w:val="ConsPlusNormal"/>
              <w:jc w:val="center"/>
            </w:pPr>
            <w:r>
              <w:t>65,81</w:t>
            </w:r>
          </w:p>
        </w:tc>
      </w:tr>
      <w:tr w:rsidR="00B06285">
        <w:tc>
          <w:tcPr>
            <w:tcW w:w="794" w:type="dxa"/>
          </w:tcPr>
          <w:p w:rsidR="00B06285" w:rsidRDefault="00B06285">
            <w:pPr>
              <w:pStyle w:val="ConsPlusNormal"/>
              <w:jc w:val="center"/>
            </w:pPr>
            <w:r>
              <w:t>6</w:t>
            </w:r>
          </w:p>
        </w:tc>
        <w:tc>
          <w:tcPr>
            <w:tcW w:w="2608" w:type="dxa"/>
          </w:tcPr>
          <w:p w:rsidR="00B06285" w:rsidRDefault="00B06285">
            <w:pPr>
              <w:pStyle w:val="ConsPlusNormal"/>
            </w:pPr>
            <w:r>
              <w:t xml:space="preserve">Публичное акционерное общество "Вторая генерирующая компания оптового рынка электроэнергии" в зоне деятельности филиала Публичного </w:t>
            </w:r>
            <w:r>
              <w:lastRenderedPageBreak/>
              <w:t>акционерного общества "Вторая генерирующая компания оптового рынка электроэнергии" - Сургутская ГРЭС-1 на территории муниципального образования городской округ город Сургут</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lastRenderedPageBreak/>
              <w:t>6.1</w:t>
            </w:r>
          </w:p>
        </w:tc>
        <w:tc>
          <w:tcPr>
            <w:tcW w:w="2608" w:type="dxa"/>
          </w:tcPr>
          <w:p w:rsidR="00B06285" w:rsidRDefault="00B06285">
            <w:pPr>
              <w:pStyle w:val="ConsPlusNormal"/>
            </w:pPr>
            <w:proofErr w:type="gramStart"/>
            <w:r>
              <w:t>питьевая</w:t>
            </w:r>
            <w:proofErr w:type="gramEnd"/>
            <w:r>
              <w:t xml:space="preserve"> вода </w:t>
            </w:r>
            <w:hyperlink w:anchor="P775" w:history="1">
              <w:r>
                <w:rPr>
                  <w:color w:val="0000FF"/>
                </w:rPr>
                <w:t>&lt;1&gt;</w:t>
              </w:r>
            </w:hyperlink>
          </w:p>
        </w:tc>
        <w:tc>
          <w:tcPr>
            <w:tcW w:w="850" w:type="dxa"/>
          </w:tcPr>
          <w:p w:rsidR="00B06285" w:rsidRDefault="00B06285">
            <w:pPr>
              <w:pStyle w:val="ConsPlusNormal"/>
              <w:jc w:val="center"/>
            </w:pPr>
            <w:r>
              <w:t>13,21</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14,56</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14,56</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15,17</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15,17</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15,98</w:t>
            </w:r>
          </w:p>
        </w:tc>
        <w:tc>
          <w:tcPr>
            <w:tcW w:w="850" w:type="dxa"/>
          </w:tcPr>
          <w:p w:rsidR="00B06285" w:rsidRDefault="00B06285">
            <w:pPr>
              <w:pStyle w:val="ConsPlusNormal"/>
              <w:jc w:val="center"/>
            </w:pPr>
            <w:r>
              <w:t>-</w:t>
            </w:r>
          </w:p>
        </w:tc>
      </w:tr>
      <w:tr w:rsidR="00B06285">
        <w:tc>
          <w:tcPr>
            <w:tcW w:w="794" w:type="dxa"/>
          </w:tcPr>
          <w:p w:rsidR="00B06285" w:rsidRDefault="00B06285">
            <w:pPr>
              <w:pStyle w:val="ConsPlusNormal"/>
              <w:jc w:val="center"/>
            </w:pPr>
            <w:r>
              <w:t>7</w:t>
            </w:r>
          </w:p>
        </w:tc>
        <w:tc>
          <w:tcPr>
            <w:tcW w:w="2608" w:type="dxa"/>
          </w:tcPr>
          <w:p w:rsidR="00B06285" w:rsidRDefault="00B06285">
            <w:pPr>
              <w:pStyle w:val="ConsPlusNormal"/>
            </w:pPr>
            <w:r>
              <w:t xml:space="preserve">Муниципальное унитарное предприятие "Сельское жилищно-коммунальное хозяйство" на территории муниципальных образований сельское поселение Аган, сельское поселение Ларьяк (село Ларьяк, село Корлики), сельское поселение Вата, сельское поселение Покур, сельское поселение Ваховск (поселок Ваховск, село Охтеурье), сельское поселение Зайцева Речка, городское поселение Излучинск (село Большетархово) Нижневартовского района, сельского </w:t>
            </w:r>
            <w:r>
              <w:lastRenderedPageBreak/>
              <w:t>населенного пункта Нижневартовского района, не являющегося муниципальным образованием деревня Вампугол</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lastRenderedPageBreak/>
              <w:t>7.1</w:t>
            </w:r>
          </w:p>
        </w:tc>
        <w:tc>
          <w:tcPr>
            <w:tcW w:w="2608" w:type="dxa"/>
          </w:tcPr>
          <w:p w:rsidR="00B06285" w:rsidRDefault="00B06285">
            <w:pPr>
              <w:pStyle w:val="ConsPlusNormal"/>
            </w:pPr>
            <w:proofErr w:type="gramStart"/>
            <w:r>
              <w:t>питьевая</w:t>
            </w:r>
            <w:proofErr w:type="gramEnd"/>
            <w:r>
              <w:t xml:space="preserve"> вода </w:t>
            </w:r>
            <w:hyperlink w:anchor="P775" w:history="1">
              <w:r>
                <w:rPr>
                  <w:color w:val="0000FF"/>
                </w:rPr>
                <w:t>&lt;1&gt;</w:t>
              </w:r>
            </w:hyperlink>
          </w:p>
        </w:tc>
        <w:tc>
          <w:tcPr>
            <w:tcW w:w="850" w:type="dxa"/>
          </w:tcPr>
          <w:p w:rsidR="00B06285" w:rsidRDefault="00B06285">
            <w:pPr>
              <w:pStyle w:val="ConsPlusNormal"/>
              <w:jc w:val="center"/>
            </w:pPr>
            <w:r>
              <w:t>109,26</w:t>
            </w:r>
          </w:p>
        </w:tc>
        <w:tc>
          <w:tcPr>
            <w:tcW w:w="850" w:type="dxa"/>
          </w:tcPr>
          <w:p w:rsidR="00B06285" w:rsidRDefault="00B06285">
            <w:pPr>
              <w:pStyle w:val="ConsPlusNormal"/>
              <w:jc w:val="center"/>
            </w:pPr>
            <w:r>
              <w:t>128,93</w:t>
            </w:r>
          </w:p>
        </w:tc>
        <w:tc>
          <w:tcPr>
            <w:tcW w:w="850" w:type="dxa"/>
          </w:tcPr>
          <w:p w:rsidR="00B06285" w:rsidRDefault="00B06285">
            <w:pPr>
              <w:pStyle w:val="ConsPlusNormal"/>
              <w:jc w:val="center"/>
            </w:pPr>
            <w:r>
              <w:t>121,16</w:t>
            </w:r>
          </w:p>
        </w:tc>
        <w:tc>
          <w:tcPr>
            <w:tcW w:w="850" w:type="dxa"/>
          </w:tcPr>
          <w:p w:rsidR="00B06285" w:rsidRDefault="00B06285">
            <w:pPr>
              <w:pStyle w:val="ConsPlusNormal"/>
              <w:jc w:val="center"/>
            </w:pPr>
            <w:r>
              <w:t>142,97</w:t>
            </w:r>
          </w:p>
        </w:tc>
        <w:tc>
          <w:tcPr>
            <w:tcW w:w="850" w:type="dxa"/>
          </w:tcPr>
          <w:p w:rsidR="00B06285" w:rsidRDefault="00B06285">
            <w:pPr>
              <w:pStyle w:val="ConsPlusNormal"/>
              <w:jc w:val="center"/>
            </w:pPr>
            <w:r>
              <w:t>121,16</w:t>
            </w:r>
          </w:p>
        </w:tc>
        <w:tc>
          <w:tcPr>
            <w:tcW w:w="850" w:type="dxa"/>
          </w:tcPr>
          <w:p w:rsidR="00B06285" w:rsidRDefault="00B06285">
            <w:pPr>
              <w:pStyle w:val="ConsPlusNormal"/>
              <w:jc w:val="center"/>
            </w:pPr>
            <w:r>
              <w:t>142,97</w:t>
            </w:r>
          </w:p>
        </w:tc>
        <w:tc>
          <w:tcPr>
            <w:tcW w:w="850" w:type="dxa"/>
          </w:tcPr>
          <w:p w:rsidR="00B06285" w:rsidRDefault="00B06285">
            <w:pPr>
              <w:pStyle w:val="ConsPlusNormal"/>
              <w:jc w:val="center"/>
            </w:pPr>
            <w:r>
              <w:t>126,23</w:t>
            </w:r>
          </w:p>
        </w:tc>
        <w:tc>
          <w:tcPr>
            <w:tcW w:w="850" w:type="dxa"/>
          </w:tcPr>
          <w:p w:rsidR="00B06285" w:rsidRDefault="00B06285">
            <w:pPr>
              <w:pStyle w:val="ConsPlusNormal"/>
              <w:jc w:val="center"/>
            </w:pPr>
            <w:r>
              <w:t>148,95</w:t>
            </w:r>
          </w:p>
        </w:tc>
        <w:tc>
          <w:tcPr>
            <w:tcW w:w="850" w:type="dxa"/>
          </w:tcPr>
          <w:p w:rsidR="00B06285" w:rsidRDefault="00B06285">
            <w:pPr>
              <w:pStyle w:val="ConsPlusNormal"/>
              <w:jc w:val="center"/>
            </w:pPr>
            <w:r>
              <w:t>126,23</w:t>
            </w:r>
          </w:p>
        </w:tc>
        <w:tc>
          <w:tcPr>
            <w:tcW w:w="850" w:type="dxa"/>
          </w:tcPr>
          <w:p w:rsidR="00B06285" w:rsidRDefault="00B06285">
            <w:pPr>
              <w:pStyle w:val="ConsPlusNormal"/>
              <w:jc w:val="center"/>
            </w:pPr>
            <w:r>
              <w:t>148,95</w:t>
            </w:r>
          </w:p>
        </w:tc>
        <w:tc>
          <w:tcPr>
            <w:tcW w:w="850" w:type="dxa"/>
          </w:tcPr>
          <w:p w:rsidR="00B06285" w:rsidRDefault="00B06285">
            <w:pPr>
              <w:pStyle w:val="ConsPlusNormal"/>
              <w:jc w:val="center"/>
            </w:pPr>
            <w:r>
              <w:t>130,33</w:t>
            </w:r>
          </w:p>
        </w:tc>
        <w:tc>
          <w:tcPr>
            <w:tcW w:w="850" w:type="dxa"/>
          </w:tcPr>
          <w:p w:rsidR="00B06285" w:rsidRDefault="00B06285">
            <w:pPr>
              <w:pStyle w:val="ConsPlusNormal"/>
              <w:jc w:val="center"/>
            </w:pPr>
            <w:r>
              <w:t>153,79</w:t>
            </w:r>
          </w:p>
        </w:tc>
      </w:tr>
      <w:tr w:rsidR="00B06285">
        <w:tc>
          <w:tcPr>
            <w:tcW w:w="794" w:type="dxa"/>
          </w:tcPr>
          <w:p w:rsidR="00B06285" w:rsidRDefault="00B06285">
            <w:pPr>
              <w:pStyle w:val="ConsPlusNormal"/>
              <w:jc w:val="center"/>
            </w:pPr>
            <w:r>
              <w:t>7.2</w:t>
            </w:r>
          </w:p>
        </w:tc>
        <w:tc>
          <w:tcPr>
            <w:tcW w:w="2608" w:type="dxa"/>
          </w:tcPr>
          <w:p w:rsidR="00B06285" w:rsidRDefault="00B06285">
            <w:pPr>
              <w:pStyle w:val="ConsPlusNormal"/>
            </w:pPr>
            <w:proofErr w:type="gramStart"/>
            <w:r>
              <w:t>питьевая</w:t>
            </w:r>
            <w:proofErr w:type="gramEnd"/>
            <w:r>
              <w:t xml:space="preserve"> вода </w:t>
            </w:r>
            <w:hyperlink w:anchor="P776" w:history="1">
              <w:r>
                <w:rPr>
                  <w:color w:val="0000FF"/>
                </w:rPr>
                <w:t>&lt;2&gt;</w:t>
              </w:r>
            </w:hyperlink>
          </w:p>
        </w:tc>
        <w:tc>
          <w:tcPr>
            <w:tcW w:w="850" w:type="dxa"/>
          </w:tcPr>
          <w:p w:rsidR="00B06285" w:rsidRDefault="00B06285">
            <w:pPr>
              <w:pStyle w:val="ConsPlusNormal"/>
              <w:jc w:val="center"/>
            </w:pPr>
            <w:r>
              <w:t>57,22</w:t>
            </w:r>
          </w:p>
        </w:tc>
        <w:tc>
          <w:tcPr>
            <w:tcW w:w="850" w:type="dxa"/>
          </w:tcPr>
          <w:p w:rsidR="00B06285" w:rsidRDefault="00B06285">
            <w:pPr>
              <w:pStyle w:val="ConsPlusNormal"/>
              <w:jc w:val="center"/>
            </w:pPr>
            <w:r>
              <w:t>67,52</w:t>
            </w:r>
          </w:p>
        </w:tc>
        <w:tc>
          <w:tcPr>
            <w:tcW w:w="850" w:type="dxa"/>
          </w:tcPr>
          <w:p w:rsidR="00B06285" w:rsidRDefault="00B06285">
            <w:pPr>
              <w:pStyle w:val="ConsPlusNormal"/>
              <w:jc w:val="center"/>
            </w:pPr>
            <w:r>
              <w:t>63,40</w:t>
            </w:r>
          </w:p>
        </w:tc>
        <w:tc>
          <w:tcPr>
            <w:tcW w:w="850" w:type="dxa"/>
          </w:tcPr>
          <w:p w:rsidR="00B06285" w:rsidRDefault="00B06285">
            <w:pPr>
              <w:pStyle w:val="ConsPlusNormal"/>
              <w:jc w:val="center"/>
            </w:pPr>
            <w:r>
              <w:t>74,81</w:t>
            </w:r>
          </w:p>
        </w:tc>
        <w:tc>
          <w:tcPr>
            <w:tcW w:w="850" w:type="dxa"/>
          </w:tcPr>
          <w:p w:rsidR="00B06285" w:rsidRDefault="00B06285">
            <w:pPr>
              <w:pStyle w:val="ConsPlusNormal"/>
              <w:jc w:val="center"/>
            </w:pPr>
            <w:r>
              <w:t>63,40</w:t>
            </w:r>
          </w:p>
        </w:tc>
        <w:tc>
          <w:tcPr>
            <w:tcW w:w="850" w:type="dxa"/>
          </w:tcPr>
          <w:p w:rsidR="00B06285" w:rsidRDefault="00B06285">
            <w:pPr>
              <w:pStyle w:val="ConsPlusNormal"/>
              <w:jc w:val="center"/>
            </w:pPr>
            <w:r>
              <w:t>74,81</w:t>
            </w:r>
          </w:p>
        </w:tc>
        <w:tc>
          <w:tcPr>
            <w:tcW w:w="850" w:type="dxa"/>
          </w:tcPr>
          <w:p w:rsidR="00B06285" w:rsidRDefault="00B06285">
            <w:pPr>
              <w:pStyle w:val="ConsPlusNormal"/>
              <w:jc w:val="center"/>
            </w:pPr>
            <w:r>
              <w:t>66,01</w:t>
            </w:r>
          </w:p>
        </w:tc>
        <w:tc>
          <w:tcPr>
            <w:tcW w:w="850" w:type="dxa"/>
          </w:tcPr>
          <w:p w:rsidR="00B06285" w:rsidRDefault="00B06285">
            <w:pPr>
              <w:pStyle w:val="ConsPlusNormal"/>
              <w:jc w:val="center"/>
            </w:pPr>
            <w:r>
              <w:t>77,89</w:t>
            </w:r>
          </w:p>
        </w:tc>
        <w:tc>
          <w:tcPr>
            <w:tcW w:w="850" w:type="dxa"/>
          </w:tcPr>
          <w:p w:rsidR="00B06285" w:rsidRDefault="00B06285">
            <w:pPr>
              <w:pStyle w:val="ConsPlusNormal"/>
              <w:jc w:val="center"/>
            </w:pPr>
            <w:r>
              <w:t>66,01</w:t>
            </w:r>
          </w:p>
        </w:tc>
        <w:tc>
          <w:tcPr>
            <w:tcW w:w="850" w:type="dxa"/>
          </w:tcPr>
          <w:p w:rsidR="00B06285" w:rsidRDefault="00B06285">
            <w:pPr>
              <w:pStyle w:val="ConsPlusNormal"/>
              <w:jc w:val="center"/>
            </w:pPr>
            <w:r>
              <w:t>77,89</w:t>
            </w:r>
          </w:p>
        </w:tc>
        <w:tc>
          <w:tcPr>
            <w:tcW w:w="850" w:type="dxa"/>
          </w:tcPr>
          <w:p w:rsidR="00B06285" w:rsidRDefault="00B06285">
            <w:pPr>
              <w:pStyle w:val="ConsPlusNormal"/>
              <w:jc w:val="center"/>
            </w:pPr>
            <w:r>
              <w:t>68,46</w:t>
            </w:r>
          </w:p>
        </w:tc>
        <w:tc>
          <w:tcPr>
            <w:tcW w:w="850" w:type="dxa"/>
          </w:tcPr>
          <w:p w:rsidR="00B06285" w:rsidRDefault="00B06285">
            <w:pPr>
              <w:pStyle w:val="ConsPlusNormal"/>
              <w:jc w:val="center"/>
            </w:pPr>
            <w:r>
              <w:t>80,78</w:t>
            </w:r>
          </w:p>
        </w:tc>
      </w:tr>
      <w:tr w:rsidR="00B06285">
        <w:tc>
          <w:tcPr>
            <w:tcW w:w="794" w:type="dxa"/>
          </w:tcPr>
          <w:p w:rsidR="00B06285" w:rsidRDefault="00B06285">
            <w:pPr>
              <w:pStyle w:val="ConsPlusNormal"/>
              <w:jc w:val="center"/>
            </w:pPr>
            <w:r>
              <w:t>7.3</w:t>
            </w:r>
          </w:p>
        </w:tc>
        <w:tc>
          <w:tcPr>
            <w:tcW w:w="2608" w:type="dxa"/>
          </w:tcPr>
          <w:p w:rsidR="00B06285" w:rsidRDefault="00B06285">
            <w:pPr>
              <w:pStyle w:val="ConsPlusNormal"/>
            </w:pPr>
            <w:proofErr w:type="gramStart"/>
            <w:r>
              <w:t>питьевая</w:t>
            </w:r>
            <w:proofErr w:type="gramEnd"/>
            <w:r>
              <w:t xml:space="preserve"> вода </w:t>
            </w:r>
            <w:hyperlink w:anchor="P777" w:history="1">
              <w:r>
                <w:rPr>
                  <w:color w:val="0000FF"/>
                </w:rPr>
                <w:t>&lt;3&gt;</w:t>
              </w:r>
            </w:hyperlink>
          </w:p>
        </w:tc>
        <w:tc>
          <w:tcPr>
            <w:tcW w:w="850" w:type="dxa"/>
          </w:tcPr>
          <w:p w:rsidR="00B06285" w:rsidRDefault="00B06285">
            <w:pPr>
              <w:pStyle w:val="ConsPlusNormal"/>
              <w:jc w:val="center"/>
            </w:pPr>
            <w:r>
              <w:t>75,99</w:t>
            </w:r>
          </w:p>
        </w:tc>
        <w:tc>
          <w:tcPr>
            <w:tcW w:w="850" w:type="dxa"/>
          </w:tcPr>
          <w:p w:rsidR="00B06285" w:rsidRDefault="00B06285">
            <w:pPr>
              <w:pStyle w:val="ConsPlusNormal"/>
              <w:jc w:val="center"/>
            </w:pPr>
            <w:r>
              <w:t>89,67</w:t>
            </w:r>
          </w:p>
        </w:tc>
        <w:tc>
          <w:tcPr>
            <w:tcW w:w="850" w:type="dxa"/>
          </w:tcPr>
          <w:p w:rsidR="00B06285" w:rsidRDefault="00B06285">
            <w:pPr>
              <w:pStyle w:val="ConsPlusNormal"/>
              <w:jc w:val="center"/>
            </w:pPr>
            <w:r>
              <w:t>84,28</w:t>
            </w:r>
          </w:p>
        </w:tc>
        <w:tc>
          <w:tcPr>
            <w:tcW w:w="850" w:type="dxa"/>
          </w:tcPr>
          <w:p w:rsidR="00B06285" w:rsidRDefault="00B06285">
            <w:pPr>
              <w:pStyle w:val="ConsPlusNormal"/>
              <w:jc w:val="center"/>
            </w:pPr>
            <w:r>
              <w:t>99,45</w:t>
            </w:r>
          </w:p>
        </w:tc>
        <w:tc>
          <w:tcPr>
            <w:tcW w:w="850" w:type="dxa"/>
          </w:tcPr>
          <w:p w:rsidR="00B06285" w:rsidRDefault="00B06285">
            <w:pPr>
              <w:pStyle w:val="ConsPlusNormal"/>
              <w:jc w:val="center"/>
            </w:pPr>
            <w:r>
              <w:t>84,28</w:t>
            </w:r>
          </w:p>
        </w:tc>
        <w:tc>
          <w:tcPr>
            <w:tcW w:w="850" w:type="dxa"/>
          </w:tcPr>
          <w:p w:rsidR="00B06285" w:rsidRDefault="00B06285">
            <w:pPr>
              <w:pStyle w:val="ConsPlusNormal"/>
              <w:jc w:val="center"/>
            </w:pPr>
            <w:r>
              <w:t>99,45</w:t>
            </w:r>
          </w:p>
        </w:tc>
        <w:tc>
          <w:tcPr>
            <w:tcW w:w="850" w:type="dxa"/>
          </w:tcPr>
          <w:p w:rsidR="00B06285" w:rsidRDefault="00B06285">
            <w:pPr>
              <w:pStyle w:val="ConsPlusNormal"/>
              <w:jc w:val="center"/>
            </w:pPr>
            <w:r>
              <w:t>87,70</w:t>
            </w:r>
          </w:p>
        </w:tc>
        <w:tc>
          <w:tcPr>
            <w:tcW w:w="850" w:type="dxa"/>
          </w:tcPr>
          <w:p w:rsidR="00B06285" w:rsidRDefault="00B06285">
            <w:pPr>
              <w:pStyle w:val="ConsPlusNormal"/>
              <w:jc w:val="center"/>
            </w:pPr>
            <w:r>
              <w:t>103,49</w:t>
            </w:r>
          </w:p>
        </w:tc>
        <w:tc>
          <w:tcPr>
            <w:tcW w:w="850" w:type="dxa"/>
          </w:tcPr>
          <w:p w:rsidR="00B06285" w:rsidRDefault="00B06285">
            <w:pPr>
              <w:pStyle w:val="ConsPlusNormal"/>
              <w:jc w:val="center"/>
            </w:pPr>
            <w:r>
              <w:t>87,70</w:t>
            </w:r>
          </w:p>
        </w:tc>
        <w:tc>
          <w:tcPr>
            <w:tcW w:w="850" w:type="dxa"/>
          </w:tcPr>
          <w:p w:rsidR="00B06285" w:rsidRDefault="00B06285">
            <w:pPr>
              <w:pStyle w:val="ConsPlusNormal"/>
              <w:jc w:val="center"/>
            </w:pPr>
            <w:r>
              <w:t>103,49</w:t>
            </w:r>
          </w:p>
        </w:tc>
        <w:tc>
          <w:tcPr>
            <w:tcW w:w="850" w:type="dxa"/>
          </w:tcPr>
          <w:p w:rsidR="00B06285" w:rsidRDefault="00B06285">
            <w:pPr>
              <w:pStyle w:val="ConsPlusNormal"/>
              <w:jc w:val="center"/>
            </w:pPr>
            <w:r>
              <w:t>90,61</w:t>
            </w:r>
          </w:p>
        </w:tc>
        <w:tc>
          <w:tcPr>
            <w:tcW w:w="850" w:type="dxa"/>
          </w:tcPr>
          <w:p w:rsidR="00B06285" w:rsidRDefault="00B06285">
            <w:pPr>
              <w:pStyle w:val="ConsPlusNormal"/>
              <w:jc w:val="center"/>
            </w:pPr>
            <w:r>
              <w:t>106,92</w:t>
            </w:r>
          </w:p>
        </w:tc>
      </w:tr>
      <w:tr w:rsidR="00B06285">
        <w:tc>
          <w:tcPr>
            <w:tcW w:w="794" w:type="dxa"/>
          </w:tcPr>
          <w:p w:rsidR="00B06285" w:rsidRDefault="00B06285">
            <w:pPr>
              <w:pStyle w:val="ConsPlusNormal"/>
              <w:jc w:val="center"/>
            </w:pPr>
            <w:r>
              <w:t>7.4</w:t>
            </w:r>
          </w:p>
        </w:tc>
        <w:tc>
          <w:tcPr>
            <w:tcW w:w="2608" w:type="dxa"/>
          </w:tcPr>
          <w:p w:rsidR="00B06285" w:rsidRDefault="00B06285">
            <w:pPr>
              <w:pStyle w:val="ConsPlusNormal"/>
            </w:pPr>
            <w:proofErr w:type="gramStart"/>
            <w:r>
              <w:t>питьевая</w:t>
            </w:r>
            <w:proofErr w:type="gramEnd"/>
            <w:r>
              <w:t xml:space="preserve"> вода </w:t>
            </w:r>
            <w:hyperlink w:anchor="P778" w:history="1">
              <w:r>
                <w:rPr>
                  <w:color w:val="0000FF"/>
                </w:rPr>
                <w:t>&lt;4&gt;</w:t>
              </w:r>
            </w:hyperlink>
          </w:p>
        </w:tc>
        <w:tc>
          <w:tcPr>
            <w:tcW w:w="850" w:type="dxa"/>
          </w:tcPr>
          <w:p w:rsidR="00B06285" w:rsidRDefault="00B06285">
            <w:pPr>
              <w:pStyle w:val="ConsPlusNormal"/>
              <w:jc w:val="center"/>
            </w:pPr>
            <w:r>
              <w:t>23,94</w:t>
            </w:r>
          </w:p>
        </w:tc>
        <w:tc>
          <w:tcPr>
            <w:tcW w:w="850" w:type="dxa"/>
          </w:tcPr>
          <w:p w:rsidR="00B06285" w:rsidRDefault="00B06285">
            <w:pPr>
              <w:pStyle w:val="ConsPlusNormal"/>
              <w:jc w:val="center"/>
            </w:pPr>
            <w:r>
              <w:t>28,25</w:t>
            </w:r>
          </w:p>
        </w:tc>
        <w:tc>
          <w:tcPr>
            <w:tcW w:w="850" w:type="dxa"/>
          </w:tcPr>
          <w:p w:rsidR="00B06285" w:rsidRDefault="00B06285">
            <w:pPr>
              <w:pStyle w:val="ConsPlusNormal"/>
              <w:jc w:val="center"/>
            </w:pPr>
            <w:r>
              <w:t>26,54</w:t>
            </w:r>
          </w:p>
        </w:tc>
        <w:tc>
          <w:tcPr>
            <w:tcW w:w="850" w:type="dxa"/>
          </w:tcPr>
          <w:p w:rsidR="00B06285" w:rsidRDefault="00B06285">
            <w:pPr>
              <w:pStyle w:val="ConsPlusNormal"/>
              <w:jc w:val="center"/>
            </w:pPr>
            <w:r>
              <w:t>31,32</w:t>
            </w:r>
          </w:p>
        </w:tc>
        <w:tc>
          <w:tcPr>
            <w:tcW w:w="850" w:type="dxa"/>
          </w:tcPr>
          <w:p w:rsidR="00B06285" w:rsidRDefault="00B06285">
            <w:pPr>
              <w:pStyle w:val="ConsPlusNormal"/>
              <w:jc w:val="center"/>
            </w:pPr>
            <w:r>
              <w:t>26,54</w:t>
            </w:r>
          </w:p>
        </w:tc>
        <w:tc>
          <w:tcPr>
            <w:tcW w:w="850" w:type="dxa"/>
          </w:tcPr>
          <w:p w:rsidR="00B06285" w:rsidRDefault="00B06285">
            <w:pPr>
              <w:pStyle w:val="ConsPlusNormal"/>
              <w:jc w:val="center"/>
            </w:pPr>
            <w:r>
              <w:t>31,32</w:t>
            </w:r>
          </w:p>
        </w:tc>
        <w:tc>
          <w:tcPr>
            <w:tcW w:w="850" w:type="dxa"/>
          </w:tcPr>
          <w:p w:rsidR="00B06285" w:rsidRDefault="00B06285">
            <w:pPr>
              <w:pStyle w:val="ConsPlusNormal"/>
              <w:jc w:val="center"/>
            </w:pPr>
            <w:r>
              <w:t>27,46</w:t>
            </w:r>
          </w:p>
        </w:tc>
        <w:tc>
          <w:tcPr>
            <w:tcW w:w="850" w:type="dxa"/>
          </w:tcPr>
          <w:p w:rsidR="00B06285" w:rsidRDefault="00B06285">
            <w:pPr>
              <w:pStyle w:val="ConsPlusNormal"/>
              <w:jc w:val="center"/>
            </w:pPr>
            <w:r>
              <w:t>32,40</w:t>
            </w:r>
          </w:p>
        </w:tc>
        <w:tc>
          <w:tcPr>
            <w:tcW w:w="850" w:type="dxa"/>
          </w:tcPr>
          <w:p w:rsidR="00B06285" w:rsidRDefault="00B06285">
            <w:pPr>
              <w:pStyle w:val="ConsPlusNormal"/>
              <w:jc w:val="center"/>
            </w:pPr>
            <w:r>
              <w:t>27,46</w:t>
            </w:r>
          </w:p>
        </w:tc>
        <w:tc>
          <w:tcPr>
            <w:tcW w:w="850" w:type="dxa"/>
          </w:tcPr>
          <w:p w:rsidR="00B06285" w:rsidRDefault="00B06285">
            <w:pPr>
              <w:pStyle w:val="ConsPlusNormal"/>
              <w:jc w:val="center"/>
            </w:pPr>
            <w:r>
              <w:t>32,40</w:t>
            </w:r>
          </w:p>
        </w:tc>
        <w:tc>
          <w:tcPr>
            <w:tcW w:w="850" w:type="dxa"/>
          </w:tcPr>
          <w:p w:rsidR="00B06285" w:rsidRDefault="00B06285">
            <w:pPr>
              <w:pStyle w:val="ConsPlusNormal"/>
              <w:jc w:val="center"/>
            </w:pPr>
            <w:r>
              <w:t>28,77</w:t>
            </w:r>
          </w:p>
        </w:tc>
        <w:tc>
          <w:tcPr>
            <w:tcW w:w="850" w:type="dxa"/>
          </w:tcPr>
          <w:p w:rsidR="00B06285" w:rsidRDefault="00B06285">
            <w:pPr>
              <w:pStyle w:val="ConsPlusNormal"/>
              <w:jc w:val="center"/>
            </w:pPr>
            <w:r>
              <w:t>33,95</w:t>
            </w:r>
          </w:p>
        </w:tc>
      </w:tr>
      <w:tr w:rsidR="00B06285">
        <w:tc>
          <w:tcPr>
            <w:tcW w:w="794" w:type="dxa"/>
          </w:tcPr>
          <w:p w:rsidR="00B06285" w:rsidRDefault="00B06285">
            <w:pPr>
              <w:pStyle w:val="ConsPlusNormal"/>
              <w:jc w:val="center"/>
            </w:pPr>
            <w:r>
              <w:t>8</w:t>
            </w:r>
          </w:p>
        </w:tc>
        <w:tc>
          <w:tcPr>
            <w:tcW w:w="2608" w:type="dxa"/>
          </w:tcPr>
          <w:p w:rsidR="00B06285" w:rsidRDefault="00B06285">
            <w:pPr>
              <w:pStyle w:val="ConsPlusNormal"/>
            </w:pPr>
            <w:r>
              <w:t>Открытое акционерное общество "Аганское многопрофильное жилищно-коммунальное управление" на территории муниципального образования городское поселение Новоаганск Нижневартовского района</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t>8.1</w:t>
            </w:r>
          </w:p>
        </w:tc>
        <w:tc>
          <w:tcPr>
            <w:tcW w:w="2608" w:type="dxa"/>
          </w:tcPr>
          <w:p w:rsidR="00B06285" w:rsidRDefault="00B06285">
            <w:pPr>
              <w:pStyle w:val="ConsPlusNormal"/>
            </w:pPr>
            <w:proofErr w:type="gramStart"/>
            <w:r>
              <w:t>питьевая</w:t>
            </w:r>
            <w:proofErr w:type="gramEnd"/>
            <w:r>
              <w:t xml:space="preserve"> вода </w:t>
            </w:r>
            <w:hyperlink w:anchor="P775" w:history="1">
              <w:r>
                <w:rPr>
                  <w:color w:val="0000FF"/>
                </w:rPr>
                <w:t>&lt;1&gt;</w:t>
              </w:r>
            </w:hyperlink>
          </w:p>
        </w:tc>
        <w:tc>
          <w:tcPr>
            <w:tcW w:w="850" w:type="dxa"/>
          </w:tcPr>
          <w:p w:rsidR="00B06285" w:rsidRDefault="00B06285">
            <w:pPr>
              <w:pStyle w:val="ConsPlusNormal"/>
              <w:jc w:val="center"/>
            </w:pPr>
            <w:r>
              <w:t>52,17</w:t>
            </w:r>
          </w:p>
        </w:tc>
        <w:tc>
          <w:tcPr>
            <w:tcW w:w="850" w:type="dxa"/>
          </w:tcPr>
          <w:p w:rsidR="00B06285" w:rsidRDefault="00B06285">
            <w:pPr>
              <w:pStyle w:val="ConsPlusNormal"/>
              <w:jc w:val="center"/>
            </w:pPr>
            <w:r>
              <w:t>61,56</w:t>
            </w:r>
          </w:p>
        </w:tc>
        <w:tc>
          <w:tcPr>
            <w:tcW w:w="850" w:type="dxa"/>
          </w:tcPr>
          <w:p w:rsidR="00B06285" w:rsidRDefault="00B06285">
            <w:pPr>
              <w:pStyle w:val="ConsPlusNormal"/>
              <w:jc w:val="center"/>
            </w:pPr>
            <w:r>
              <w:t>57,54</w:t>
            </w:r>
          </w:p>
        </w:tc>
        <w:tc>
          <w:tcPr>
            <w:tcW w:w="850" w:type="dxa"/>
          </w:tcPr>
          <w:p w:rsidR="00B06285" w:rsidRDefault="00B06285">
            <w:pPr>
              <w:pStyle w:val="ConsPlusNormal"/>
              <w:jc w:val="center"/>
            </w:pPr>
            <w:r>
              <w:t>67,90</w:t>
            </w:r>
          </w:p>
        </w:tc>
        <w:tc>
          <w:tcPr>
            <w:tcW w:w="850" w:type="dxa"/>
          </w:tcPr>
          <w:p w:rsidR="00B06285" w:rsidRDefault="00B06285">
            <w:pPr>
              <w:pStyle w:val="ConsPlusNormal"/>
              <w:jc w:val="center"/>
            </w:pPr>
            <w:r>
              <w:t>57,54</w:t>
            </w:r>
          </w:p>
        </w:tc>
        <w:tc>
          <w:tcPr>
            <w:tcW w:w="850" w:type="dxa"/>
          </w:tcPr>
          <w:p w:rsidR="00B06285" w:rsidRDefault="00B06285">
            <w:pPr>
              <w:pStyle w:val="ConsPlusNormal"/>
              <w:jc w:val="center"/>
            </w:pPr>
            <w:r>
              <w:t>67,90</w:t>
            </w:r>
          </w:p>
        </w:tc>
        <w:tc>
          <w:tcPr>
            <w:tcW w:w="850" w:type="dxa"/>
          </w:tcPr>
          <w:p w:rsidR="00B06285" w:rsidRDefault="00B06285">
            <w:pPr>
              <w:pStyle w:val="ConsPlusNormal"/>
              <w:jc w:val="center"/>
            </w:pPr>
            <w:r>
              <w:t>59,90</w:t>
            </w:r>
          </w:p>
        </w:tc>
        <w:tc>
          <w:tcPr>
            <w:tcW w:w="850" w:type="dxa"/>
          </w:tcPr>
          <w:p w:rsidR="00B06285" w:rsidRDefault="00B06285">
            <w:pPr>
              <w:pStyle w:val="ConsPlusNormal"/>
              <w:jc w:val="center"/>
            </w:pPr>
            <w:r>
              <w:t>70,68</w:t>
            </w:r>
          </w:p>
        </w:tc>
        <w:tc>
          <w:tcPr>
            <w:tcW w:w="850" w:type="dxa"/>
          </w:tcPr>
          <w:p w:rsidR="00B06285" w:rsidRDefault="00B06285">
            <w:pPr>
              <w:pStyle w:val="ConsPlusNormal"/>
              <w:jc w:val="center"/>
            </w:pPr>
            <w:r>
              <w:t>59,90</w:t>
            </w:r>
          </w:p>
        </w:tc>
        <w:tc>
          <w:tcPr>
            <w:tcW w:w="850" w:type="dxa"/>
          </w:tcPr>
          <w:p w:rsidR="00B06285" w:rsidRDefault="00B06285">
            <w:pPr>
              <w:pStyle w:val="ConsPlusNormal"/>
              <w:jc w:val="center"/>
            </w:pPr>
            <w:r>
              <w:t>70,68</w:t>
            </w:r>
          </w:p>
        </w:tc>
        <w:tc>
          <w:tcPr>
            <w:tcW w:w="850" w:type="dxa"/>
          </w:tcPr>
          <w:p w:rsidR="00B06285" w:rsidRDefault="00B06285">
            <w:pPr>
              <w:pStyle w:val="ConsPlusNormal"/>
              <w:jc w:val="center"/>
            </w:pPr>
            <w:r>
              <w:t>63,02</w:t>
            </w:r>
          </w:p>
        </w:tc>
        <w:tc>
          <w:tcPr>
            <w:tcW w:w="850" w:type="dxa"/>
          </w:tcPr>
          <w:p w:rsidR="00B06285" w:rsidRDefault="00B06285">
            <w:pPr>
              <w:pStyle w:val="ConsPlusNormal"/>
              <w:jc w:val="center"/>
            </w:pPr>
            <w:r>
              <w:t>74,36</w:t>
            </w:r>
          </w:p>
        </w:tc>
      </w:tr>
      <w:tr w:rsidR="00B06285">
        <w:tc>
          <w:tcPr>
            <w:tcW w:w="794" w:type="dxa"/>
          </w:tcPr>
          <w:p w:rsidR="00B06285" w:rsidRDefault="00B06285">
            <w:pPr>
              <w:pStyle w:val="ConsPlusNormal"/>
              <w:jc w:val="center"/>
            </w:pPr>
            <w:r>
              <w:t>8.2</w:t>
            </w:r>
          </w:p>
        </w:tc>
        <w:tc>
          <w:tcPr>
            <w:tcW w:w="2608" w:type="dxa"/>
          </w:tcPr>
          <w:p w:rsidR="00B06285" w:rsidRDefault="00B06285">
            <w:pPr>
              <w:pStyle w:val="ConsPlusNormal"/>
            </w:pPr>
            <w:proofErr w:type="gramStart"/>
            <w:r>
              <w:t>питьевая</w:t>
            </w:r>
            <w:proofErr w:type="gramEnd"/>
            <w:r>
              <w:t xml:space="preserve"> вода </w:t>
            </w:r>
            <w:hyperlink w:anchor="P776" w:history="1">
              <w:r>
                <w:rPr>
                  <w:color w:val="0000FF"/>
                </w:rPr>
                <w:t>&lt;2&gt;</w:t>
              </w:r>
            </w:hyperlink>
          </w:p>
        </w:tc>
        <w:tc>
          <w:tcPr>
            <w:tcW w:w="850" w:type="dxa"/>
          </w:tcPr>
          <w:p w:rsidR="00B06285" w:rsidRDefault="00B06285">
            <w:pPr>
              <w:pStyle w:val="ConsPlusNormal"/>
              <w:jc w:val="center"/>
            </w:pPr>
            <w:r>
              <w:t>31,94</w:t>
            </w:r>
          </w:p>
        </w:tc>
        <w:tc>
          <w:tcPr>
            <w:tcW w:w="850" w:type="dxa"/>
          </w:tcPr>
          <w:p w:rsidR="00B06285" w:rsidRDefault="00B06285">
            <w:pPr>
              <w:pStyle w:val="ConsPlusNormal"/>
              <w:jc w:val="center"/>
            </w:pPr>
            <w:r>
              <w:t>37,69</w:t>
            </w:r>
          </w:p>
        </w:tc>
        <w:tc>
          <w:tcPr>
            <w:tcW w:w="850" w:type="dxa"/>
          </w:tcPr>
          <w:p w:rsidR="00B06285" w:rsidRDefault="00B06285">
            <w:pPr>
              <w:pStyle w:val="ConsPlusNormal"/>
              <w:jc w:val="center"/>
            </w:pPr>
            <w:r>
              <w:t>35,37</w:t>
            </w:r>
          </w:p>
        </w:tc>
        <w:tc>
          <w:tcPr>
            <w:tcW w:w="850" w:type="dxa"/>
          </w:tcPr>
          <w:p w:rsidR="00B06285" w:rsidRDefault="00B06285">
            <w:pPr>
              <w:pStyle w:val="ConsPlusNormal"/>
              <w:jc w:val="center"/>
            </w:pPr>
            <w:r>
              <w:t>41,74</w:t>
            </w:r>
          </w:p>
        </w:tc>
        <w:tc>
          <w:tcPr>
            <w:tcW w:w="850" w:type="dxa"/>
          </w:tcPr>
          <w:p w:rsidR="00B06285" w:rsidRDefault="00B06285">
            <w:pPr>
              <w:pStyle w:val="ConsPlusNormal"/>
              <w:jc w:val="center"/>
            </w:pPr>
            <w:r>
              <w:t>35,37</w:t>
            </w:r>
          </w:p>
        </w:tc>
        <w:tc>
          <w:tcPr>
            <w:tcW w:w="850" w:type="dxa"/>
          </w:tcPr>
          <w:p w:rsidR="00B06285" w:rsidRDefault="00B06285">
            <w:pPr>
              <w:pStyle w:val="ConsPlusNormal"/>
              <w:jc w:val="center"/>
            </w:pPr>
            <w:r>
              <w:t>41,74</w:t>
            </w:r>
          </w:p>
        </w:tc>
        <w:tc>
          <w:tcPr>
            <w:tcW w:w="850" w:type="dxa"/>
          </w:tcPr>
          <w:p w:rsidR="00B06285" w:rsidRDefault="00B06285">
            <w:pPr>
              <w:pStyle w:val="ConsPlusNormal"/>
              <w:jc w:val="center"/>
            </w:pPr>
            <w:r>
              <w:t>36,82</w:t>
            </w:r>
          </w:p>
        </w:tc>
        <w:tc>
          <w:tcPr>
            <w:tcW w:w="850" w:type="dxa"/>
          </w:tcPr>
          <w:p w:rsidR="00B06285" w:rsidRDefault="00B06285">
            <w:pPr>
              <w:pStyle w:val="ConsPlusNormal"/>
              <w:jc w:val="center"/>
            </w:pPr>
            <w:r>
              <w:t>43,45</w:t>
            </w:r>
          </w:p>
        </w:tc>
        <w:tc>
          <w:tcPr>
            <w:tcW w:w="850" w:type="dxa"/>
          </w:tcPr>
          <w:p w:rsidR="00B06285" w:rsidRDefault="00B06285">
            <w:pPr>
              <w:pStyle w:val="ConsPlusNormal"/>
              <w:jc w:val="center"/>
            </w:pPr>
            <w:r>
              <w:t>36,82</w:t>
            </w:r>
          </w:p>
        </w:tc>
        <w:tc>
          <w:tcPr>
            <w:tcW w:w="850" w:type="dxa"/>
          </w:tcPr>
          <w:p w:rsidR="00B06285" w:rsidRDefault="00B06285">
            <w:pPr>
              <w:pStyle w:val="ConsPlusNormal"/>
              <w:jc w:val="center"/>
            </w:pPr>
            <w:r>
              <w:t>43,45</w:t>
            </w:r>
          </w:p>
        </w:tc>
        <w:tc>
          <w:tcPr>
            <w:tcW w:w="850" w:type="dxa"/>
          </w:tcPr>
          <w:p w:rsidR="00B06285" w:rsidRDefault="00B06285">
            <w:pPr>
              <w:pStyle w:val="ConsPlusNormal"/>
              <w:jc w:val="center"/>
            </w:pPr>
            <w:r>
              <w:t>38,22</w:t>
            </w:r>
          </w:p>
        </w:tc>
        <w:tc>
          <w:tcPr>
            <w:tcW w:w="850" w:type="dxa"/>
          </w:tcPr>
          <w:p w:rsidR="00B06285" w:rsidRDefault="00B06285">
            <w:pPr>
              <w:pStyle w:val="ConsPlusNormal"/>
              <w:jc w:val="center"/>
            </w:pPr>
            <w:r>
              <w:t>45,10</w:t>
            </w:r>
          </w:p>
        </w:tc>
      </w:tr>
      <w:tr w:rsidR="00B06285">
        <w:tc>
          <w:tcPr>
            <w:tcW w:w="794" w:type="dxa"/>
          </w:tcPr>
          <w:p w:rsidR="00B06285" w:rsidRDefault="00B06285">
            <w:pPr>
              <w:pStyle w:val="ConsPlusNormal"/>
              <w:jc w:val="center"/>
            </w:pPr>
            <w:r>
              <w:t>9</w:t>
            </w:r>
          </w:p>
        </w:tc>
        <w:tc>
          <w:tcPr>
            <w:tcW w:w="2608" w:type="dxa"/>
          </w:tcPr>
          <w:p w:rsidR="00B06285" w:rsidRDefault="00B06285">
            <w:pPr>
              <w:pStyle w:val="ConsPlusNormal"/>
            </w:pPr>
            <w:r>
              <w:t xml:space="preserve">Открытое акционерное общество "Э.ОН Россия" в зоне деятельности филиала "Сургутская </w:t>
            </w:r>
            <w:r>
              <w:lastRenderedPageBreak/>
              <w:t>ГРЭС-2" Открытого акционерного общества "Э.ОН Россия" на территории муниципального образования городской округ город Сургут</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lastRenderedPageBreak/>
              <w:t>9.1</w:t>
            </w:r>
          </w:p>
        </w:tc>
        <w:tc>
          <w:tcPr>
            <w:tcW w:w="2608" w:type="dxa"/>
          </w:tcPr>
          <w:p w:rsidR="00B06285" w:rsidRDefault="00B06285">
            <w:pPr>
              <w:pStyle w:val="ConsPlusNormal"/>
            </w:pPr>
            <w:proofErr w:type="gramStart"/>
            <w:r>
              <w:t>питьевая</w:t>
            </w:r>
            <w:proofErr w:type="gramEnd"/>
            <w:r>
              <w:t xml:space="preserve"> вода </w:t>
            </w:r>
            <w:hyperlink w:anchor="P779" w:history="1">
              <w:r>
                <w:rPr>
                  <w:color w:val="0000FF"/>
                </w:rPr>
                <w:t>&lt;5&gt;</w:t>
              </w:r>
            </w:hyperlink>
          </w:p>
        </w:tc>
        <w:tc>
          <w:tcPr>
            <w:tcW w:w="850" w:type="dxa"/>
          </w:tcPr>
          <w:p w:rsidR="00B06285" w:rsidRDefault="00B06285">
            <w:pPr>
              <w:pStyle w:val="ConsPlusNormal"/>
              <w:jc w:val="center"/>
            </w:pPr>
            <w:r>
              <w:t>30,18</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33,64</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33,64</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35,05</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35,05</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36,94</w:t>
            </w:r>
          </w:p>
        </w:tc>
        <w:tc>
          <w:tcPr>
            <w:tcW w:w="850" w:type="dxa"/>
          </w:tcPr>
          <w:p w:rsidR="00B06285" w:rsidRDefault="00B06285">
            <w:pPr>
              <w:pStyle w:val="ConsPlusNormal"/>
              <w:jc w:val="center"/>
            </w:pPr>
            <w:r>
              <w:t>-</w:t>
            </w:r>
          </w:p>
        </w:tc>
      </w:tr>
      <w:tr w:rsidR="00B06285">
        <w:tc>
          <w:tcPr>
            <w:tcW w:w="794" w:type="dxa"/>
          </w:tcPr>
          <w:p w:rsidR="00B06285" w:rsidRDefault="00B06285">
            <w:pPr>
              <w:pStyle w:val="ConsPlusNormal"/>
              <w:jc w:val="center"/>
            </w:pPr>
            <w:r>
              <w:t>9.2</w:t>
            </w:r>
          </w:p>
        </w:tc>
        <w:tc>
          <w:tcPr>
            <w:tcW w:w="2608" w:type="dxa"/>
          </w:tcPr>
          <w:p w:rsidR="00B06285" w:rsidRDefault="00B06285">
            <w:pPr>
              <w:pStyle w:val="ConsPlusNormal"/>
            </w:pPr>
            <w:proofErr w:type="gramStart"/>
            <w:r>
              <w:t>техническая</w:t>
            </w:r>
            <w:proofErr w:type="gramEnd"/>
            <w:r>
              <w:t xml:space="preserve"> вода </w:t>
            </w:r>
            <w:hyperlink w:anchor="P780" w:history="1">
              <w:r>
                <w:rPr>
                  <w:color w:val="0000FF"/>
                </w:rPr>
                <w:t>&lt;6&gt;</w:t>
              </w:r>
            </w:hyperlink>
          </w:p>
        </w:tc>
        <w:tc>
          <w:tcPr>
            <w:tcW w:w="850" w:type="dxa"/>
          </w:tcPr>
          <w:p w:rsidR="00B06285" w:rsidRDefault="00B06285">
            <w:pPr>
              <w:pStyle w:val="ConsPlusNormal"/>
              <w:jc w:val="center"/>
            </w:pPr>
            <w:r>
              <w:t>18,07</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20,14</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20,14</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21,42</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21,42</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22,57</w:t>
            </w:r>
          </w:p>
        </w:tc>
        <w:tc>
          <w:tcPr>
            <w:tcW w:w="850" w:type="dxa"/>
          </w:tcPr>
          <w:p w:rsidR="00B06285" w:rsidRDefault="00B06285">
            <w:pPr>
              <w:pStyle w:val="ConsPlusNormal"/>
              <w:jc w:val="center"/>
            </w:pPr>
            <w:r>
              <w:t>-</w:t>
            </w:r>
          </w:p>
        </w:tc>
      </w:tr>
      <w:tr w:rsidR="00B06285">
        <w:tc>
          <w:tcPr>
            <w:tcW w:w="794" w:type="dxa"/>
          </w:tcPr>
          <w:p w:rsidR="00B06285" w:rsidRDefault="00B06285">
            <w:pPr>
              <w:pStyle w:val="ConsPlusNormal"/>
              <w:jc w:val="center"/>
            </w:pPr>
            <w:r>
              <w:t>10</w:t>
            </w:r>
          </w:p>
        </w:tc>
        <w:tc>
          <w:tcPr>
            <w:tcW w:w="2608" w:type="dxa"/>
          </w:tcPr>
          <w:p w:rsidR="00B06285" w:rsidRDefault="00B06285">
            <w:pPr>
              <w:pStyle w:val="ConsPlusNormal"/>
            </w:pPr>
            <w:r>
              <w:t>"Игримское муниципальное унитарное предприятие "Тепловодоканал" на территории муниципального образования городское поселение Игрим Березовского района:</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t>10.1</w:t>
            </w:r>
          </w:p>
        </w:tc>
        <w:tc>
          <w:tcPr>
            <w:tcW w:w="2608" w:type="dxa"/>
          </w:tcPr>
          <w:p w:rsidR="00B06285" w:rsidRDefault="00B06285">
            <w:pPr>
              <w:pStyle w:val="ConsPlusNormal"/>
            </w:pPr>
            <w:proofErr w:type="gramStart"/>
            <w:r>
              <w:t>поселок</w:t>
            </w:r>
            <w:proofErr w:type="gramEnd"/>
            <w:r>
              <w:t xml:space="preserve"> городского типа Игрим</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t>10.1.1</w:t>
            </w:r>
          </w:p>
        </w:tc>
        <w:tc>
          <w:tcPr>
            <w:tcW w:w="2608" w:type="dxa"/>
          </w:tcPr>
          <w:p w:rsidR="00B06285" w:rsidRDefault="00B06285">
            <w:pPr>
              <w:pStyle w:val="ConsPlusNormal"/>
            </w:pPr>
            <w:proofErr w:type="gramStart"/>
            <w:r>
              <w:t>питьевая</w:t>
            </w:r>
            <w:proofErr w:type="gramEnd"/>
            <w:r>
              <w:t xml:space="preserve"> вода </w:t>
            </w:r>
            <w:hyperlink w:anchor="P775" w:history="1">
              <w:r>
                <w:rPr>
                  <w:color w:val="0000FF"/>
                </w:rPr>
                <w:t>&lt;1&gt;</w:t>
              </w:r>
            </w:hyperlink>
          </w:p>
        </w:tc>
        <w:tc>
          <w:tcPr>
            <w:tcW w:w="850" w:type="dxa"/>
          </w:tcPr>
          <w:p w:rsidR="00B06285" w:rsidRDefault="00B06285">
            <w:pPr>
              <w:pStyle w:val="ConsPlusNormal"/>
              <w:jc w:val="center"/>
            </w:pPr>
            <w:r>
              <w:t>31,10</w:t>
            </w:r>
          </w:p>
        </w:tc>
        <w:tc>
          <w:tcPr>
            <w:tcW w:w="850" w:type="dxa"/>
          </w:tcPr>
          <w:p w:rsidR="00B06285" w:rsidRDefault="00B06285">
            <w:pPr>
              <w:pStyle w:val="ConsPlusNormal"/>
              <w:jc w:val="center"/>
            </w:pPr>
            <w:r>
              <w:t>36,70</w:t>
            </w:r>
          </w:p>
        </w:tc>
        <w:tc>
          <w:tcPr>
            <w:tcW w:w="850" w:type="dxa"/>
          </w:tcPr>
          <w:p w:rsidR="00B06285" w:rsidRDefault="00B06285">
            <w:pPr>
              <w:pStyle w:val="ConsPlusNormal"/>
              <w:jc w:val="center"/>
            </w:pPr>
            <w:r>
              <w:t>34,68</w:t>
            </w:r>
          </w:p>
        </w:tc>
        <w:tc>
          <w:tcPr>
            <w:tcW w:w="850" w:type="dxa"/>
          </w:tcPr>
          <w:p w:rsidR="00B06285" w:rsidRDefault="00B06285">
            <w:pPr>
              <w:pStyle w:val="ConsPlusNormal"/>
              <w:jc w:val="center"/>
            </w:pPr>
            <w:r>
              <w:t>40,92</w:t>
            </w:r>
          </w:p>
        </w:tc>
        <w:tc>
          <w:tcPr>
            <w:tcW w:w="850" w:type="dxa"/>
          </w:tcPr>
          <w:p w:rsidR="00B06285" w:rsidRDefault="00B06285">
            <w:pPr>
              <w:pStyle w:val="ConsPlusNormal"/>
              <w:jc w:val="center"/>
            </w:pPr>
            <w:r>
              <w:t>34,68</w:t>
            </w:r>
          </w:p>
        </w:tc>
        <w:tc>
          <w:tcPr>
            <w:tcW w:w="850" w:type="dxa"/>
          </w:tcPr>
          <w:p w:rsidR="00B06285" w:rsidRDefault="00B06285">
            <w:pPr>
              <w:pStyle w:val="ConsPlusNormal"/>
              <w:jc w:val="center"/>
            </w:pPr>
            <w:r>
              <w:t>40,92</w:t>
            </w:r>
          </w:p>
        </w:tc>
        <w:tc>
          <w:tcPr>
            <w:tcW w:w="850" w:type="dxa"/>
          </w:tcPr>
          <w:p w:rsidR="00B06285" w:rsidRDefault="00B06285">
            <w:pPr>
              <w:pStyle w:val="ConsPlusNormal"/>
              <w:jc w:val="center"/>
            </w:pPr>
            <w:r>
              <w:t>36,10</w:t>
            </w:r>
          </w:p>
        </w:tc>
        <w:tc>
          <w:tcPr>
            <w:tcW w:w="850" w:type="dxa"/>
          </w:tcPr>
          <w:p w:rsidR="00B06285" w:rsidRDefault="00B06285">
            <w:pPr>
              <w:pStyle w:val="ConsPlusNormal"/>
              <w:jc w:val="center"/>
            </w:pPr>
            <w:r>
              <w:t>42,60</w:t>
            </w:r>
          </w:p>
        </w:tc>
        <w:tc>
          <w:tcPr>
            <w:tcW w:w="850" w:type="dxa"/>
          </w:tcPr>
          <w:p w:rsidR="00B06285" w:rsidRDefault="00B06285">
            <w:pPr>
              <w:pStyle w:val="ConsPlusNormal"/>
              <w:jc w:val="center"/>
            </w:pPr>
            <w:r>
              <w:t>36,10</w:t>
            </w:r>
          </w:p>
        </w:tc>
        <w:tc>
          <w:tcPr>
            <w:tcW w:w="850" w:type="dxa"/>
          </w:tcPr>
          <w:p w:rsidR="00B06285" w:rsidRDefault="00B06285">
            <w:pPr>
              <w:pStyle w:val="ConsPlusNormal"/>
              <w:jc w:val="center"/>
            </w:pPr>
            <w:r>
              <w:t>42,60</w:t>
            </w:r>
          </w:p>
        </w:tc>
        <w:tc>
          <w:tcPr>
            <w:tcW w:w="850" w:type="dxa"/>
          </w:tcPr>
          <w:p w:rsidR="00B06285" w:rsidRDefault="00B06285">
            <w:pPr>
              <w:pStyle w:val="ConsPlusNormal"/>
              <w:jc w:val="center"/>
            </w:pPr>
            <w:r>
              <w:t>38,00</w:t>
            </w:r>
          </w:p>
        </w:tc>
        <w:tc>
          <w:tcPr>
            <w:tcW w:w="850" w:type="dxa"/>
          </w:tcPr>
          <w:p w:rsidR="00B06285" w:rsidRDefault="00B06285">
            <w:pPr>
              <w:pStyle w:val="ConsPlusNormal"/>
              <w:jc w:val="center"/>
            </w:pPr>
            <w:r>
              <w:t>44,84</w:t>
            </w:r>
          </w:p>
        </w:tc>
      </w:tr>
      <w:tr w:rsidR="00B06285">
        <w:tc>
          <w:tcPr>
            <w:tcW w:w="794" w:type="dxa"/>
          </w:tcPr>
          <w:p w:rsidR="00B06285" w:rsidRDefault="00B06285">
            <w:pPr>
              <w:pStyle w:val="ConsPlusNormal"/>
              <w:jc w:val="center"/>
            </w:pPr>
            <w:r>
              <w:t>10.1.2</w:t>
            </w:r>
          </w:p>
        </w:tc>
        <w:tc>
          <w:tcPr>
            <w:tcW w:w="2608" w:type="dxa"/>
          </w:tcPr>
          <w:p w:rsidR="00B06285" w:rsidRDefault="00B06285">
            <w:pPr>
              <w:pStyle w:val="ConsPlusNormal"/>
            </w:pPr>
            <w:proofErr w:type="gramStart"/>
            <w:r>
              <w:t>питьевая</w:t>
            </w:r>
            <w:proofErr w:type="gramEnd"/>
            <w:r>
              <w:t xml:space="preserve"> вода </w:t>
            </w:r>
            <w:hyperlink w:anchor="P776" w:history="1">
              <w:r>
                <w:rPr>
                  <w:color w:val="0000FF"/>
                </w:rPr>
                <w:t>&lt;2&gt;</w:t>
              </w:r>
            </w:hyperlink>
          </w:p>
        </w:tc>
        <w:tc>
          <w:tcPr>
            <w:tcW w:w="850" w:type="dxa"/>
          </w:tcPr>
          <w:p w:rsidR="00B06285" w:rsidRDefault="00B06285">
            <w:pPr>
              <w:pStyle w:val="ConsPlusNormal"/>
              <w:jc w:val="center"/>
            </w:pPr>
            <w:r>
              <w:t>22,01</w:t>
            </w:r>
          </w:p>
        </w:tc>
        <w:tc>
          <w:tcPr>
            <w:tcW w:w="850" w:type="dxa"/>
          </w:tcPr>
          <w:p w:rsidR="00B06285" w:rsidRDefault="00B06285">
            <w:pPr>
              <w:pStyle w:val="ConsPlusNormal"/>
              <w:jc w:val="center"/>
            </w:pPr>
            <w:r>
              <w:t>25,97</w:t>
            </w:r>
          </w:p>
        </w:tc>
        <w:tc>
          <w:tcPr>
            <w:tcW w:w="850" w:type="dxa"/>
          </w:tcPr>
          <w:p w:rsidR="00B06285" w:rsidRDefault="00B06285">
            <w:pPr>
              <w:pStyle w:val="ConsPlusNormal"/>
              <w:jc w:val="center"/>
            </w:pPr>
            <w:r>
              <w:t>24,55</w:t>
            </w:r>
          </w:p>
        </w:tc>
        <w:tc>
          <w:tcPr>
            <w:tcW w:w="850" w:type="dxa"/>
          </w:tcPr>
          <w:p w:rsidR="00B06285" w:rsidRDefault="00B06285">
            <w:pPr>
              <w:pStyle w:val="ConsPlusNormal"/>
              <w:jc w:val="center"/>
            </w:pPr>
            <w:r>
              <w:t>28,97</w:t>
            </w:r>
          </w:p>
        </w:tc>
        <w:tc>
          <w:tcPr>
            <w:tcW w:w="850" w:type="dxa"/>
          </w:tcPr>
          <w:p w:rsidR="00B06285" w:rsidRDefault="00B06285">
            <w:pPr>
              <w:pStyle w:val="ConsPlusNormal"/>
              <w:jc w:val="center"/>
            </w:pPr>
            <w:r>
              <w:t>24,55</w:t>
            </w:r>
          </w:p>
        </w:tc>
        <w:tc>
          <w:tcPr>
            <w:tcW w:w="850" w:type="dxa"/>
          </w:tcPr>
          <w:p w:rsidR="00B06285" w:rsidRDefault="00B06285">
            <w:pPr>
              <w:pStyle w:val="ConsPlusNormal"/>
              <w:jc w:val="center"/>
            </w:pPr>
            <w:r>
              <w:t>28,97</w:t>
            </w:r>
          </w:p>
        </w:tc>
        <w:tc>
          <w:tcPr>
            <w:tcW w:w="850" w:type="dxa"/>
          </w:tcPr>
          <w:p w:rsidR="00B06285" w:rsidRDefault="00B06285">
            <w:pPr>
              <w:pStyle w:val="ConsPlusNormal"/>
              <w:jc w:val="center"/>
            </w:pPr>
            <w:r>
              <w:t>25,55</w:t>
            </w:r>
          </w:p>
        </w:tc>
        <w:tc>
          <w:tcPr>
            <w:tcW w:w="850" w:type="dxa"/>
          </w:tcPr>
          <w:p w:rsidR="00B06285" w:rsidRDefault="00B06285">
            <w:pPr>
              <w:pStyle w:val="ConsPlusNormal"/>
              <w:jc w:val="center"/>
            </w:pPr>
            <w:r>
              <w:t>30,15</w:t>
            </w:r>
          </w:p>
        </w:tc>
        <w:tc>
          <w:tcPr>
            <w:tcW w:w="850" w:type="dxa"/>
          </w:tcPr>
          <w:p w:rsidR="00B06285" w:rsidRDefault="00B06285">
            <w:pPr>
              <w:pStyle w:val="ConsPlusNormal"/>
              <w:jc w:val="center"/>
            </w:pPr>
            <w:r>
              <w:t>25,55</w:t>
            </w:r>
          </w:p>
        </w:tc>
        <w:tc>
          <w:tcPr>
            <w:tcW w:w="850" w:type="dxa"/>
          </w:tcPr>
          <w:p w:rsidR="00B06285" w:rsidRDefault="00B06285">
            <w:pPr>
              <w:pStyle w:val="ConsPlusNormal"/>
              <w:jc w:val="center"/>
            </w:pPr>
            <w:r>
              <w:t>30,15</w:t>
            </w:r>
          </w:p>
        </w:tc>
        <w:tc>
          <w:tcPr>
            <w:tcW w:w="850" w:type="dxa"/>
          </w:tcPr>
          <w:p w:rsidR="00B06285" w:rsidRDefault="00B06285">
            <w:pPr>
              <w:pStyle w:val="ConsPlusNormal"/>
              <w:jc w:val="center"/>
            </w:pPr>
            <w:r>
              <w:t>26,92</w:t>
            </w:r>
          </w:p>
        </w:tc>
        <w:tc>
          <w:tcPr>
            <w:tcW w:w="850" w:type="dxa"/>
          </w:tcPr>
          <w:p w:rsidR="00B06285" w:rsidRDefault="00B06285">
            <w:pPr>
              <w:pStyle w:val="ConsPlusNormal"/>
              <w:jc w:val="center"/>
            </w:pPr>
            <w:r>
              <w:t>31,77</w:t>
            </w:r>
          </w:p>
        </w:tc>
      </w:tr>
      <w:tr w:rsidR="00B06285">
        <w:tc>
          <w:tcPr>
            <w:tcW w:w="794" w:type="dxa"/>
          </w:tcPr>
          <w:p w:rsidR="00B06285" w:rsidRDefault="00B06285">
            <w:pPr>
              <w:pStyle w:val="ConsPlusNormal"/>
              <w:jc w:val="center"/>
            </w:pPr>
            <w:r>
              <w:t>10.2</w:t>
            </w:r>
          </w:p>
        </w:tc>
        <w:tc>
          <w:tcPr>
            <w:tcW w:w="2608" w:type="dxa"/>
          </w:tcPr>
          <w:p w:rsidR="00B06285" w:rsidRDefault="00B06285">
            <w:pPr>
              <w:pStyle w:val="ConsPlusNormal"/>
            </w:pPr>
            <w:proofErr w:type="gramStart"/>
            <w:r>
              <w:t>поселок</w:t>
            </w:r>
            <w:proofErr w:type="gramEnd"/>
            <w:r>
              <w:t xml:space="preserve"> Ванзетур</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t>10.2.1</w:t>
            </w:r>
          </w:p>
        </w:tc>
        <w:tc>
          <w:tcPr>
            <w:tcW w:w="2608" w:type="dxa"/>
          </w:tcPr>
          <w:p w:rsidR="00B06285" w:rsidRDefault="00B06285">
            <w:pPr>
              <w:pStyle w:val="ConsPlusNormal"/>
            </w:pPr>
            <w:proofErr w:type="gramStart"/>
            <w:r>
              <w:t>питьевая</w:t>
            </w:r>
            <w:proofErr w:type="gramEnd"/>
            <w:r>
              <w:t xml:space="preserve"> вода </w:t>
            </w:r>
            <w:hyperlink w:anchor="P775" w:history="1">
              <w:r>
                <w:rPr>
                  <w:color w:val="0000FF"/>
                </w:rPr>
                <w:t>&lt;1&gt;</w:t>
              </w:r>
            </w:hyperlink>
          </w:p>
        </w:tc>
        <w:tc>
          <w:tcPr>
            <w:tcW w:w="850" w:type="dxa"/>
          </w:tcPr>
          <w:p w:rsidR="00B06285" w:rsidRDefault="00B06285">
            <w:pPr>
              <w:pStyle w:val="ConsPlusNormal"/>
              <w:jc w:val="center"/>
            </w:pPr>
            <w:r>
              <w:t>405,11</w:t>
            </w:r>
          </w:p>
        </w:tc>
        <w:tc>
          <w:tcPr>
            <w:tcW w:w="850" w:type="dxa"/>
          </w:tcPr>
          <w:p w:rsidR="00B06285" w:rsidRDefault="00B06285">
            <w:pPr>
              <w:pStyle w:val="ConsPlusNormal"/>
              <w:jc w:val="center"/>
            </w:pPr>
            <w:r>
              <w:t>478,03</w:t>
            </w:r>
          </w:p>
        </w:tc>
        <w:tc>
          <w:tcPr>
            <w:tcW w:w="850" w:type="dxa"/>
          </w:tcPr>
          <w:p w:rsidR="00B06285" w:rsidRDefault="00B06285">
            <w:pPr>
              <w:pStyle w:val="ConsPlusNormal"/>
              <w:jc w:val="center"/>
            </w:pPr>
            <w:r>
              <w:t>426,63</w:t>
            </w:r>
          </w:p>
        </w:tc>
        <w:tc>
          <w:tcPr>
            <w:tcW w:w="850" w:type="dxa"/>
          </w:tcPr>
          <w:p w:rsidR="00B06285" w:rsidRDefault="00B06285">
            <w:pPr>
              <w:pStyle w:val="ConsPlusNormal"/>
              <w:jc w:val="center"/>
            </w:pPr>
            <w:r>
              <w:t>503,42</w:t>
            </w:r>
          </w:p>
        </w:tc>
        <w:tc>
          <w:tcPr>
            <w:tcW w:w="850" w:type="dxa"/>
          </w:tcPr>
          <w:p w:rsidR="00B06285" w:rsidRDefault="00B06285">
            <w:pPr>
              <w:pStyle w:val="ConsPlusNormal"/>
              <w:jc w:val="center"/>
            </w:pPr>
            <w:r>
              <w:t>426,63</w:t>
            </w:r>
          </w:p>
        </w:tc>
        <w:tc>
          <w:tcPr>
            <w:tcW w:w="850" w:type="dxa"/>
          </w:tcPr>
          <w:p w:rsidR="00B06285" w:rsidRDefault="00B06285">
            <w:pPr>
              <w:pStyle w:val="ConsPlusNormal"/>
              <w:jc w:val="center"/>
            </w:pPr>
            <w:r>
              <w:t>503,42</w:t>
            </w:r>
          </w:p>
        </w:tc>
        <w:tc>
          <w:tcPr>
            <w:tcW w:w="850" w:type="dxa"/>
          </w:tcPr>
          <w:p w:rsidR="00B06285" w:rsidRDefault="00B06285">
            <w:pPr>
              <w:pStyle w:val="ConsPlusNormal"/>
              <w:jc w:val="center"/>
            </w:pPr>
            <w:r>
              <w:t>438,87</w:t>
            </w:r>
          </w:p>
        </w:tc>
        <w:tc>
          <w:tcPr>
            <w:tcW w:w="850" w:type="dxa"/>
          </w:tcPr>
          <w:p w:rsidR="00B06285" w:rsidRDefault="00B06285">
            <w:pPr>
              <w:pStyle w:val="ConsPlusNormal"/>
              <w:jc w:val="center"/>
            </w:pPr>
            <w:r>
              <w:t>517,87</w:t>
            </w:r>
          </w:p>
        </w:tc>
        <w:tc>
          <w:tcPr>
            <w:tcW w:w="850" w:type="dxa"/>
          </w:tcPr>
          <w:p w:rsidR="00B06285" w:rsidRDefault="00B06285">
            <w:pPr>
              <w:pStyle w:val="ConsPlusNormal"/>
              <w:jc w:val="center"/>
            </w:pPr>
            <w:r>
              <w:t>438,87</w:t>
            </w:r>
          </w:p>
        </w:tc>
        <w:tc>
          <w:tcPr>
            <w:tcW w:w="850" w:type="dxa"/>
          </w:tcPr>
          <w:p w:rsidR="00B06285" w:rsidRDefault="00B06285">
            <w:pPr>
              <w:pStyle w:val="ConsPlusNormal"/>
              <w:jc w:val="center"/>
            </w:pPr>
            <w:r>
              <w:t>517,87</w:t>
            </w:r>
          </w:p>
        </w:tc>
        <w:tc>
          <w:tcPr>
            <w:tcW w:w="850" w:type="dxa"/>
          </w:tcPr>
          <w:p w:rsidR="00B06285" w:rsidRDefault="00B06285">
            <w:pPr>
              <w:pStyle w:val="ConsPlusNormal"/>
              <w:jc w:val="center"/>
            </w:pPr>
            <w:r>
              <w:t>454,78</w:t>
            </w:r>
          </w:p>
        </w:tc>
        <w:tc>
          <w:tcPr>
            <w:tcW w:w="850" w:type="dxa"/>
          </w:tcPr>
          <w:p w:rsidR="00B06285" w:rsidRDefault="00B06285">
            <w:pPr>
              <w:pStyle w:val="ConsPlusNormal"/>
              <w:jc w:val="center"/>
            </w:pPr>
            <w:r>
              <w:t>536,64</w:t>
            </w:r>
          </w:p>
        </w:tc>
      </w:tr>
      <w:tr w:rsidR="00B06285">
        <w:tc>
          <w:tcPr>
            <w:tcW w:w="794" w:type="dxa"/>
          </w:tcPr>
          <w:p w:rsidR="00B06285" w:rsidRDefault="00B06285">
            <w:pPr>
              <w:pStyle w:val="ConsPlusNormal"/>
              <w:jc w:val="center"/>
            </w:pPr>
            <w:r>
              <w:t>10.2.2</w:t>
            </w:r>
          </w:p>
        </w:tc>
        <w:tc>
          <w:tcPr>
            <w:tcW w:w="2608" w:type="dxa"/>
          </w:tcPr>
          <w:p w:rsidR="00B06285" w:rsidRDefault="00B06285">
            <w:pPr>
              <w:pStyle w:val="ConsPlusNormal"/>
            </w:pPr>
            <w:proofErr w:type="gramStart"/>
            <w:r>
              <w:t>питьевая</w:t>
            </w:r>
            <w:proofErr w:type="gramEnd"/>
            <w:r>
              <w:t xml:space="preserve"> вода </w:t>
            </w:r>
            <w:hyperlink w:anchor="P776" w:history="1">
              <w:r>
                <w:rPr>
                  <w:color w:val="0000FF"/>
                </w:rPr>
                <w:t>&lt;2&gt;</w:t>
              </w:r>
            </w:hyperlink>
          </w:p>
        </w:tc>
        <w:tc>
          <w:tcPr>
            <w:tcW w:w="850" w:type="dxa"/>
          </w:tcPr>
          <w:p w:rsidR="00B06285" w:rsidRDefault="00B06285">
            <w:pPr>
              <w:pStyle w:val="ConsPlusNormal"/>
              <w:jc w:val="center"/>
            </w:pPr>
            <w:r>
              <w:t>343,63</w:t>
            </w:r>
          </w:p>
        </w:tc>
        <w:tc>
          <w:tcPr>
            <w:tcW w:w="850" w:type="dxa"/>
          </w:tcPr>
          <w:p w:rsidR="00B06285" w:rsidRDefault="00B06285">
            <w:pPr>
              <w:pStyle w:val="ConsPlusNormal"/>
              <w:jc w:val="center"/>
            </w:pPr>
            <w:r>
              <w:t>405,48</w:t>
            </w:r>
          </w:p>
        </w:tc>
        <w:tc>
          <w:tcPr>
            <w:tcW w:w="850" w:type="dxa"/>
          </w:tcPr>
          <w:p w:rsidR="00B06285" w:rsidRDefault="00B06285">
            <w:pPr>
              <w:pStyle w:val="ConsPlusNormal"/>
              <w:jc w:val="center"/>
            </w:pPr>
            <w:r>
              <w:t>362,10</w:t>
            </w:r>
          </w:p>
        </w:tc>
        <w:tc>
          <w:tcPr>
            <w:tcW w:w="850" w:type="dxa"/>
          </w:tcPr>
          <w:p w:rsidR="00B06285" w:rsidRDefault="00B06285">
            <w:pPr>
              <w:pStyle w:val="ConsPlusNormal"/>
              <w:jc w:val="center"/>
            </w:pPr>
            <w:r>
              <w:t>427,28</w:t>
            </w:r>
          </w:p>
        </w:tc>
        <w:tc>
          <w:tcPr>
            <w:tcW w:w="850" w:type="dxa"/>
          </w:tcPr>
          <w:p w:rsidR="00B06285" w:rsidRDefault="00B06285">
            <w:pPr>
              <w:pStyle w:val="ConsPlusNormal"/>
              <w:jc w:val="center"/>
            </w:pPr>
            <w:r>
              <w:t>362,10</w:t>
            </w:r>
          </w:p>
        </w:tc>
        <w:tc>
          <w:tcPr>
            <w:tcW w:w="850" w:type="dxa"/>
          </w:tcPr>
          <w:p w:rsidR="00B06285" w:rsidRDefault="00B06285">
            <w:pPr>
              <w:pStyle w:val="ConsPlusNormal"/>
              <w:jc w:val="center"/>
            </w:pPr>
            <w:r>
              <w:t>427,28</w:t>
            </w:r>
          </w:p>
        </w:tc>
        <w:tc>
          <w:tcPr>
            <w:tcW w:w="850" w:type="dxa"/>
          </w:tcPr>
          <w:p w:rsidR="00B06285" w:rsidRDefault="00B06285">
            <w:pPr>
              <w:pStyle w:val="ConsPlusNormal"/>
              <w:jc w:val="center"/>
            </w:pPr>
            <w:r>
              <w:t>371,01</w:t>
            </w:r>
          </w:p>
        </w:tc>
        <w:tc>
          <w:tcPr>
            <w:tcW w:w="850" w:type="dxa"/>
          </w:tcPr>
          <w:p w:rsidR="00B06285" w:rsidRDefault="00B06285">
            <w:pPr>
              <w:pStyle w:val="ConsPlusNormal"/>
              <w:jc w:val="center"/>
            </w:pPr>
            <w:r>
              <w:t>437,79</w:t>
            </w:r>
          </w:p>
        </w:tc>
        <w:tc>
          <w:tcPr>
            <w:tcW w:w="850" w:type="dxa"/>
          </w:tcPr>
          <w:p w:rsidR="00B06285" w:rsidRDefault="00B06285">
            <w:pPr>
              <w:pStyle w:val="ConsPlusNormal"/>
              <w:jc w:val="center"/>
            </w:pPr>
            <w:r>
              <w:t>371,01</w:t>
            </w:r>
          </w:p>
        </w:tc>
        <w:tc>
          <w:tcPr>
            <w:tcW w:w="850" w:type="dxa"/>
          </w:tcPr>
          <w:p w:rsidR="00B06285" w:rsidRDefault="00B06285">
            <w:pPr>
              <w:pStyle w:val="ConsPlusNormal"/>
              <w:jc w:val="center"/>
            </w:pPr>
            <w:r>
              <w:t>437,79</w:t>
            </w:r>
          </w:p>
        </w:tc>
        <w:tc>
          <w:tcPr>
            <w:tcW w:w="850" w:type="dxa"/>
          </w:tcPr>
          <w:p w:rsidR="00B06285" w:rsidRDefault="00B06285">
            <w:pPr>
              <w:pStyle w:val="ConsPlusNormal"/>
              <w:jc w:val="center"/>
            </w:pPr>
            <w:r>
              <w:t>385,43</w:t>
            </w:r>
          </w:p>
        </w:tc>
        <w:tc>
          <w:tcPr>
            <w:tcW w:w="850" w:type="dxa"/>
          </w:tcPr>
          <w:p w:rsidR="00B06285" w:rsidRDefault="00B06285">
            <w:pPr>
              <w:pStyle w:val="ConsPlusNormal"/>
              <w:jc w:val="center"/>
            </w:pPr>
            <w:r>
              <w:t>454,81</w:t>
            </w:r>
          </w:p>
        </w:tc>
      </w:tr>
      <w:tr w:rsidR="00B06285">
        <w:tc>
          <w:tcPr>
            <w:tcW w:w="794" w:type="dxa"/>
          </w:tcPr>
          <w:p w:rsidR="00B06285" w:rsidRDefault="00B06285">
            <w:pPr>
              <w:pStyle w:val="ConsPlusNormal"/>
              <w:jc w:val="center"/>
            </w:pPr>
            <w:r>
              <w:t>11</w:t>
            </w:r>
          </w:p>
        </w:tc>
        <w:tc>
          <w:tcPr>
            <w:tcW w:w="2608" w:type="dxa"/>
          </w:tcPr>
          <w:p w:rsidR="00B06285" w:rsidRDefault="00B06285">
            <w:pPr>
              <w:pStyle w:val="ConsPlusNormal"/>
            </w:pPr>
            <w:r>
              <w:t xml:space="preserve">Муниципальное </w:t>
            </w:r>
            <w:r>
              <w:lastRenderedPageBreak/>
              <w:t>унитарное предприятие "Тепловодоканал" на территории муниципального образования городской округ город Мегион</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lastRenderedPageBreak/>
              <w:t>11.1</w:t>
            </w:r>
          </w:p>
        </w:tc>
        <w:tc>
          <w:tcPr>
            <w:tcW w:w="2608" w:type="dxa"/>
          </w:tcPr>
          <w:p w:rsidR="00B06285" w:rsidRDefault="00B06285">
            <w:pPr>
              <w:pStyle w:val="ConsPlusNormal"/>
            </w:pPr>
            <w:proofErr w:type="gramStart"/>
            <w:r>
              <w:t>питьевая</w:t>
            </w:r>
            <w:proofErr w:type="gramEnd"/>
            <w:r>
              <w:t xml:space="preserve"> вода </w:t>
            </w:r>
            <w:hyperlink w:anchor="P775" w:history="1">
              <w:r>
                <w:rPr>
                  <w:color w:val="0000FF"/>
                </w:rPr>
                <w:t>&lt;1&gt;</w:t>
              </w:r>
            </w:hyperlink>
          </w:p>
        </w:tc>
        <w:tc>
          <w:tcPr>
            <w:tcW w:w="850" w:type="dxa"/>
          </w:tcPr>
          <w:p w:rsidR="00B06285" w:rsidRDefault="00B06285">
            <w:pPr>
              <w:pStyle w:val="ConsPlusNormal"/>
              <w:jc w:val="center"/>
            </w:pPr>
            <w:r>
              <w:t>28,30</w:t>
            </w:r>
          </w:p>
        </w:tc>
        <w:tc>
          <w:tcPr>
            <w:tcW w:w="850" w:type="dxa"/>
          </w:tcPr>
          <w:p w:rsidR="00B06285" w:rsidRDefault="00B06285">
            <w:pPr>
              <w:pStyle w:val="ConsPlusNormal"/>
              <w:jc w:val="center"/>
            </w:pPr>
            <w:r>
              <w:t>33,39</w:t>
            </w:r>
          </w:p>
        </w:tc>
        <w:tc>
          <w:tcPr>
            <w:tcW w:w="850" w:type="dxa"/>
          </w:tcPr>
          <w:p w:rsidR="00B06285" w:rsidRDefault="00B06285">
            <w:pPr>
              <w:pStyle w:val="ConsPlusNormal"/>
              <w:jc w:val="center"/>
            </w:pPr>
            <w:r>
              <w:t>31,66</w:t>
            </w:r>
          </w:p>
        </w:tc>
        <w:tc>
          <w:tcPr>
            <w:tcW w:w="850" w:type="dxa"/>
          </w:tcPr>
          <w:p w:rsidR="00B06285" w:rsidRDefault="00B06285">
            <w:pPr>
              <w:pStyle w:val="ConsPlusNormal"/>
              <w:jc w:val="center"/>
            </w:pPr>
            <w:r>
              <w:t>37,36</w:t>
            </w:r>
          </w:p>
        </w:tc>
        <w:tc>
          <w:tcPr>
            <w:tcW w:w="850" w:type="dxa"/>
          </w:tcPr>
          <w:p w:rsidR="00B06285" w:rsidRDefault="00B06285">
            <w:pPr>
              <w:pStyle w:val="ConsPlusNormal"/>
              <w:jc w:val="center"/>
            </w:pPr>
            <w:r>
              <w:t>31,66</w:t>
            </w:r>
          </w:p>
        </w:tc>
        <w:tc>
          <w:tcPr>
            <w:tcW w:w="850" w:type="dxa"/>
          </w:tcPr>
          <w:p w:rsidR="00B06285" w:rsidRDefault="00B06285">
            <w:pPr>
              <w:pStyle w:val="ConsPlusNormal"/>
              <w:jc w:val="center"/>
            </w:pPr>
            <w:r>
              <w:t>37,36</w:t>
            </w:r>
          </w:p>
        </w:tc>
        <w:tc>
          <w:tcPr>
            <w:tcW w:w="850" w:type="dxa"/>
          </w:tcPr>
          <w:p w:rsidR="00B06285" w:rsidRDefault="00B06285">
            <w:pPr>
              <w:pStyle w:val="ConsPlusNormal"/>
              <w:jc w:val="center"/>
            </w:pPr>
            <w:r>
              <w:t>32,98</w:t>
            </w:r>
          </w:p>
        </w:tc>
        <w:tc>
          <w:tcPr>
            <w:tcW w:w="850" w:type="dxa"/>
          </w:tcPr>
          <w:p w:rsidR="00B06285" w:rsidRDefault="00B06285">
            <w:pPr>
              <w:pStyle w:val="ConsPlusNormal"/>
              <w:jc w:val="center"/>
            </w:pPr>
            <w:r>
              <w:t>38,92</w:t>
            </w:r>
          </w:p>
        </w:tc>
        <w:tc>
          <w:tcPr>
            <w:tcW w:w="850" w:type="dxa"/>
          </w:tcPr>
          <w:p w:rsidR="00B06285" w:rsidRDefault="00B06285">
            <w:pPr>
              <w:pStyle w:val="ConsPlusNormal"/>
              <w:jc w:val="center"/>
            </w:pPr>
            <w:r>
              <w:t>32,98</w:t>
            </w:r>
          </w:p>
        </w:tc>
        <w:tc>
          <w:tcPr>
            <w:tcW w:w="850" w:type="dxa"/>
          </w:tcPr>
          <w:p w:rsidR="00B06285" w:rsidRDefault="00B06285">
            <w:pPr>
              <w:pStyle w:val="ConsPlusNormal"/>
              <w:jc w:val="center"/>
            </w:pPr>
            <w:r>
              <w:t>38,92</w:t>
            </w:r>
          </w:p>
        </w:tc>
        <w:tc>
          <w:tcPr>
            <w:tcW w:w="850" w:type="dxa"/>
          </w:tcPr>
          <w:p w:rsidR="00B06285" w:rsidRDefault="00B06285">
            <w:pPr>
              <w:pStyle w:val="ConsPlusNormal"/>
              <w:jc w:val="center"/>
            </w:pPr>
            <w:r>
              <w:t>34,75</w:t>
            </w:r>
          </w:p>
        </w:tc>
        <w:tc>
          <w:tcPr>
            <w:tcW w:w="850" w:type="dxa"/>
          </w:tcPr>
          <w:p w:rsidR="00B06285" w:rsidRDefault="00B06285">
            <w:pPr>
              <w:pStyle w:val="ConsPlusNormal"/>
              <w:jc w:val="center"/>
            </w:pPr>
            <w:r>
              <w:t>41,01</w:t>
            </w:r>
          </w:p>
        </w:tc>
      </w:tr>
      <w:tr w:rsidR="00B06285">
        <w:tc>
          <w:tcPr>
            <w:tcW w:w="794" w:type="dxa"/>
          </w:tcPr>
          <w:p w:rsidR="00B06285" w:rsidRDefault="00B06285">
            <w:pPr>
              <w:pStyle w:val="ConsPlusNormal"/>
              <w:jc w:val="center"/>
            </w:pPr>
            <w:r>
              <w:t>11.2</w:t>
            </w:r>
          </w:p>
        </w:tc>
        <w:tc>
          <w:tcPr>
            <w:tcW w:w="2608" w:type="dxa"/>
          </w:tcPr>
          <w:p w:rsidR="00B06285" w:rsidRDefault="00B06285">
            <w:pPr>
              <w:pStyle w:val="ConsPlusNormal"/>
            </w:pPr>
            <w:proofErr w:type="gramStart"/>
            <w:r>
              <w:t>питьевая</w:t>
            </w:r>
            <w:proofErr w:type="gramEnd"/>
            <w:r>
              <w:t xml:space="preserve"> вода </w:t>
            </w:r>
            <w:hyperlink w:anchor="P776" w:history="1">
              <w:r>
                <w:rPr>
                  <w:color w:val="0000FF"/>
                </w:rPr>
                <w:t>&lt;2&gt;</w:t>
              </w:r>
            </w:hyperlink>
          </w:p>
        </w:tc>
        <w:tc>
          <w:tcPr>
            <w:tcW w:w="850" w:type="dxa"/>
          </w:tcPr>
          <w:p w:rsidR="00B06285" w:rsidRDefault="00B06285">
            <w:pPr>
              <w:pStyle w:val="ConsPlusNormal"/>
              <w:jc w:val="center"/>
            </w:pPr>
            <w:r>
              <w:t>21,15</w:t>
            </w:r>
          </w:p>
        </w:tc>
        <w:tc>
          <w:tcPr>
            <w:tcW w:w="850" w:type="dxa"/>
          </w:tcPr>
          <w:p w:rsidR="00B06285" w:rsidRDefault="00B06285">
            <w:pPr>
              <w:pStyle w:val="ConsPlusNormal"/>
              <w:jc w:val="center"/>
            </w:pPr>
            <w:r>
              <w:t>24,96</w:t>
            </w:r>
          </w:p>
        </w:tc>
        <w:tc>
          <w:tcPr>
            <w:tcW w:w="850" w:type="dxa"/>
          </w:tcPr>
          <w:p w:rsidR="00B06285" w:rsidRDefault="00B06285">
            <w:pPr>
              <w:pStyle w:val="ConsPlusNormal"/>
              <w:jc w:val="center"/>
            </w:pPr>
            <w:r>
              <w:t>23,65</w:t>
            </w:r>
          </w:p>
        </w:tc>
        <w:tc>
          <w:tcPr>
            <w:tcW w:w="850" w:type="dxa"/>
          </w:tcPr>
          <w:p w:rsidR="00B06285" w:rsidRDefault="00B06285">
            <w:pPr>
              <w:pStyle w:val="ConsPlusNormal"/>
              <w:jc w:val="center"/>
            </w:pPr>
            <w:r>
              <w:t>27,91</w:t>
            </w:r>
          </w:p>
        </w:tc>
        <w:tc>
          <w:tcPr>
            <w:tcW w:w="850" w:type="dxa"/>
          </w:tcPr>
          <w:p w:rsidR="00B06285" w:rsidRDefault="00B06285">
            <w:pPr>
              <w:pStyle w:val="ConsPlusNormal"/>
              <w:jc w:val="center"/>
            </w:pPr>
            <w:r>
              <w:t>23,65</w:t>
            </w:r>
          </w:p>
        </w:tc>
        <w:tc>
          <w:tcPr>
            <w:tcW w:w="850" w:type="dxa"/>
          </w:tcPr>
          <w:p w:rsidR="00B06285" w:rsidRDefault="00B06285">
            <w:pPr>
              <w:pStyle w:val="ConsPlusNormal"/>
              <w:jc w:val="center"/>
            </w:pPr>
            <w:r>
              <w:t>27,91</w:t>
            </w:r>
          </w:p>
        </w:tc>
        <w:tc>
          <w:tcPr>
            <w:tcW w:w="850" w:type="dxa"/>
          </w:tcPr>
          <w:p w:rsidR="00B06285" w:rsidRDefault="00B06285">
            <w:pPr>
              <w:pStyle w:val="ConsPlusNormal"/>
              <w:jc w:val="center"/>
            </w:pPr>
            <w:r>
              <w:t>24,64</w:t>
            </w:r>
          </w:p>
        </w:tc>
        <w:tc>
          <w:tcPr>
            <w:tcW w:w="850" w:type="dxa"/>
          </w:tcPr>
          <w:p w:rsidR="00B06285" w:rsidRDefault="00B06285">
            <w:pPr>
              <w:pStyle w:val="ConsPlusNormal"/>
              <w:jc w:val="center"/>
            </w:pPr>
            <w:r>
              <w:t>29,08</w:t>
            </w:r>
          </w:p>
        </w:tc>
        <w:tc>
          <w:tcPr>
            <w:tcW w:w="850" w:type="dxa"/>
          </w:tcPr>
          <w:p w:rsidR="00B06285" w:rsidRDefault="00B06285">
            <w:pPr>
              <w:pStyle w:val="ConsPlusNormal"/>
              <w:jc w:val="center"/>
            </w:pPr>
            <w:r>
              <w:t>24,64</w:t>
            </w:r>
          </w:p>
        </w:tc>
        <w:tc>
          <w:tcPr>
            <w:tcW w:w="850" w:type="dxa"/>
          </w:tcPr>
          <w:p w:rsidR="00B06285" w:rsidRDefault="00B06285">
            <w:pPr>
              <w:pStyle w:val="ConsPlusNormal"/>
              <w:jc w:val="center"/>
            </w:pPr>
            <w:r>
              <w:t>29,08</w:t>
            </w:r>
          </w:p>
        </w:tc>
        <w:tc>
          <w:tcPr>
            <w:tcW w:w="850" w:type="dxa"/>
          </w:tcPr>
          <w:p w:rsidR="00B06285" w:rsidRDefault="00B06285">
            <w:pPr>
              <w:pStyle w:val="ConsPlusNormal"/>
              <w:jc w:val="center"/>
            </w:pPr>
            <w:r>
              <w:t>25,97</w:t>
            </w:r>
          </w:p>
        </w:tc>
        <w:tc>
          <w:tcPr>
            <w:tcW w:w="850" w:type="dxa"/>
          </w:tcPr>
          <w:p w:rsidR="00B06285" w:rsidRDefault="00B06285">
            <w:pPr>
              <w:pStyle w:val="ConsPlusNormal"/>
              <w:jc w:val="center"/>
            </w:pPr>
            <w:r>
              <w:t>30,64</w:t>
            </w:r>
          </w:p>
        </w:tc>
      </w:tr>
      <w:tr w:rsidR="00B06285">
        <w:tc>
          <w:tcPr>
            <w:tcW w:w="794" w:type="dxa"/>
          </w:tcPr>
          <w:p w:rsidR="00B06285" w:rsidRDefault="00B06285">
            <w:pPr>
              <w:pStyle w:val="ConsPlusNormal"/>
              <w:jc w:val="center"/>
            </w:pPr>
            <w:r>
              <w:t>11.3</w:t>
            </w:r>
          </w:p>
        </w:tc>
        <w:tc>
          <w:tcPr>
            <w:tcW w:w="2608" w:type="dxa"/>
          </w:tcPr>
          <w:p w:rsidR="00B06285" w:rsidRDefault="00B06285">
            <w:pPr>
              <w:pStyle w:val="ConsPlusNormal"/>
            </w:pPr>
            <w:proofErr w:type="gramStart"/>
            <w:r>
              <w:t>питьевая</w:t>
            </w:r>
            <w:proofErr w:type="gramEnd"/>
            <w:r>
              <w:t xml:space="preserve"> вода </w:t>
            </w:r>
            <w:hyperlink w:anchor="P777" w:history="1">
              <w:r>
                <w:rPr>
                  <w:color w:val="0000FF"/>
                </w:rPr>
                <w:t>&lt;3&gt;</w:t>
              </w:r>
            </w:hyperlink>
          </w:p>
        </w:tc>
        <w:tc>
          <w:tcPr>
            <w:tcW w:w="850" w:type="dxa"/>
          </w:tcPr>
          <w:p w:rsidR="00B06285" w:rsidRDefault="00B06285">
            <w:pPr>
              <w:pStyle w:val="ConsPlusNormal"/>
              <w:jc w:val="center"/>
            </w:pPr>
            <w:r>
              <w:t>17,30</w:t>
            </w:r>
          </w:p>
        </w:tc>
        <w:tc>
          <w:tcPr>
            <w:tcW w:w="850" w:type="dxa"/>
          </w:tcPr>
          <w:p w:rsidR="00B06285" w:rsidRDefault="00B06285">
            <w:pPr>
              <w:pStyle w:val="ConsPlusNormal"/>
              <w:jc w:val="center"/>
            </w:pPr>
            <w:r>
              <w:t>20,41</w:t>
            </w:r>
          </w:p>
        </w:tc>
        <w:tc>
          <w:tcPr>
            <w:tcW w:w="850" w:type="dxa"/>
          </w:tcPr>
          <w:p w:rsidR="00B06285" w:rsidRDefault="00B06285">
            <w:pPr>
              <w:pStyle w:val="ConsPlusNormal"/>
              <w:jc w:val="center"/>
            </w:pPr>
            <w:r>
              <w:t>19,34</w:t>
            </w:r>
          </w:p>
        </w:tc>
        <w:tc>
          <w:tcPr>
            <w:tcW w:w="850" w:type="dxa"/>
          </w:tcPr>
          <w:p w:rsidR="00B06285" w:rsidRDefault="00B06285">
            <w:pPr>
              <w:pStyle w:val="ConsPlusNormal"/>
              <w:jc w:val="center"/>
            </w:pPr>
            <w:r>
              <w:t>22,82</w:t>
            </w:r>
          </w:p>
        </w:tc>
        <w:tc>
          <w:tcPr>
            <w:tcW w:w="850" w:type="dxa"/>
          </w:tcPr>
          <w:p w:rsidR="00B06285" w:rsidRDefault="00B06285">
            <w:pPr>
              <w:pStyle w:val="ConsPlusNormal"/>
              <w:jc w:val="center"/>
            </w:pPr>
            <w:r>
              <w:t>19,34</w:t>
            </w:r>
          </w:p>
        </w:tc>
        <w:tc>
          <w:tcPr>
            <w:tcW w:w="850" w:type="dxa"/>
          </w:tcPr>
          <w:p w:rsidR="00B06285" w:rsidRDefault="00B06285">
            <w:pPr>
              <w:pStyle w:val="ConsPlusNormal"/>
              <w:jc w:val="center"/>
            </w:pPr>
            <w:r>
              <w:t>22,82</w:t>
            </w:r>
          </w:p>
        </w:tc>
        <w:tc>
          <w:tcPr>
            <w:tcW w:w="850" w:type="dxa"/>
          </w:tcPr>
          <w:p w:rsidR="00B06285" w:rsidRDefault="00B06285">
            <w:pPr>
              <w:pStyle w:val="ConsPlusNormal"/>
              <w:jc w:val="center"/>
            </w:pPr>
            <w:r>
              <w:t>20,14</w:t>
            </w:r>
          </w:p>
        </w:tc>
        <w:tc>
          <w:tcPr>
            <w:tcW w:w="850" w:type="dxa"/>
          </w:tcPr>
          <w:p w:rsidR="00B06285" w:rsidRDefault="00B06285">
            <w:pPr>
              <w:pStyle w:val="ConsPlusNormal"/>
              <w:jc w:val="center"/>
            </w:pPr>
            <w:r>
              <w:t>23,77</w:t>
            </w:r>
          </w:p>
        </w:tc>
        <w:tc>
          <w:tcPr>
            <w:tcW w:w="850" w:type="dxa"/>
          </w:tcPr>
          <w:p w:rsidR="00B06285" w:rsidRDefault="00B06285">
            <w:pPr>
              <w:pStyle w:val="ConsPlusNormal"/>
              <w:jc w:val="center"/>
            </w:pPr>
            <w:r>
              <w:t>20,14</w:t>
            </w:r>
          </w:p>
        </w:tc>
        <w:tc>
          <w:tcPr>
            <w:tcW w:w="850" w:type="dxa"/>
          </w:tcPr>
          <w:p w:rsidR="00B06285" w:rsidRDefault="00B06285">
            <w:pPr>
              <w:pStyle w:val="ConsPlusNormal"/>
              <w:jc w:val="center"/>
            </w:pPr>
            <w:r>
              <w:t>23,77</w:t>
            </w:r>
          </w:p>
        </w:tc>
        <w:tc>
          <w:tcPr>
            <w:tcW w:w="850" w:type="dxa"/>
          </w:tcPr>
          <w:p w:rsidR="00B06285" w:rsidRDefault="00B06285">
            <w:pPr>
              <w:pStyle w:val="ConsPlusNormal"/>
              <w:jc w:val="center"/>
            </w:pPr>
            <w:r>
              <w:t>21,22</w:t>
            </w:r>
          </w:p>
        </w:tc>
        <w:tc>
          <w:tcPr>
            <w:tcW w:w="850" w:type="dxa"/>
          </w:tcPr>
          <w:p w:rsidR="00B06285" w:rsidRDefault="00B06285">
            <w:pPr>
              <w:pStyle w:val="ConsPlusNormal"/>
              <w:jc w:val="center"/>
            </w:pPr>
            <w:r>
              <w:t>25,04</w:t>
            </w:r>
          </w:p>
        </w:tc>
      </w:tr>
    </w:tbl>
    <w:p w:rsidR="00B06285" w:rsidRDefault="00B06285">
      <w:pPr>
        <w:pStyle w:val="ConsPlusNormal"/>
        <w:jc w:val="both"/>
      </w:pPr>
    </w:p>
    <w:p w:rsidR="00B06285" w:rsidRDefault="00B06285">
      <w:pPr>
        <w:pStyle w:val="ConsPlusNormal"/>
        <w:ind w:firstLine="540"/>
        <w:jc w:val="both"/>
      </w:pPr>
      <w:r>
        <w:t>--------------------------------</w:t>
      </w:r>
    </w:p>
    <w:p w:rsidR="00B06285" w:rsidRDefault="00B06285">
      <w:pPr>
        <w:pStyle w:val="ConsPlusNormal"/>
        <w:ind w:firstLine="540"/>
        <w:jc w:val="both"/>
      </w:pPr>
      <w:bookmarkStart w:id="11" w:name="P772"/>
      <w:bookmarkEnd w:id="11"/>
      <w:r>
        <w:t xml:space="preserve">&lt;*&gt; Выделяется в целях реализации </w:t>
      </w:r>
      <w:hyperlink r:id="rId17" w:history="1">
        <w:r>
          <w:rPr>
            <w:color w:val="0000FF"/>
          </w:rPr>
          <w:t>пункта 6 статьи 168</w:t>
        </w:r>
      </w:hyperlink>
      <w:r>
        <w:t xml:space="preserve"> Налогового кодекса Российской Федерации (часть вторая).</w:t>
      </w:r>
    </w:p>
    <w:p w:rsidR="00B06285" w:rsidRDefault="00B06285">
      <w:pPr>
        <w:pStyle w:val="ConsPlusNormal"/>
        <w:jc w:val="both"/>
      </w:pPr>
    </w:p>
    <w:p w:rsidR="00B06285" w:rsidRDefault="00B06285">
      <w:pPr>
        <w:pStyle w:val="ConsPlusNormal"/>
        <w:ind w:firstLine="540"/>
        <w:jc w:val="both"/>
      </w:pPr>
      <w:r>
        <w:t>Примечания:</w:t>
      </w:r>
    </w:p>
    <w:p w:rsidR="00B06285" w:rsidRDefault="00B06285">
      <w:pPr>
        <w:pStyle w:val="ConsPlusNormal"/>
        <w:ind w:firstLine="540"/>
        <w:jc w:val="both"/>
      </w:pPr>
      <w:bookmarkStart w:id="12" w:name="P775"/>
      <w:bookmarkEnd w:id="12"/>
      <w:r>
        <w:t>&lt;1&gt; Тариф учитывает следующие стадии технологического процесса: подъем воды, водоподготовка, транспортировка воды.</w:t>
      </w:r>
    </w:p>
    <w:p w:rsidR="00B06285" w:rsidRDefault="00B06285">
      <w:pPr>
        <w:pStyle w:val="ConsPlusNormal"/>
        <w:ind w:firstLine="540"/>
        <w:jc w:val="both"/>
      </w:pPr>
      <w:bookmarkStart w:id="13" w:name="P776"/>
      <w:bookmarkEnd w:id="13"/>
      <w:r>
        <w:t>&lt;2&gt; Тариф учитывает следующие стадии технологического процесса: подъем воды, водоподготовка.</w:t>
      </w:r>
    </w:p>
    <w:p w:rsidR="00B06285" w:rsidRDefault="00B06285">
      <w:pPr>
        <w:pStyle w:val="ConsPlusNormal"/>
        <w:ind w:firstLine="540"/>
        <w:jc w:val="both"/>
      </w:pPr>
      <w:bookmarkStart w:id="14" w:name="P777"/>
      <w:bookmarkEnd w:id="14"/>
      <w:r>
        <w:t>&lt;3&gt; Тариф учитывает следующие стадии технологического процесса: подъем воды, транспортировка воды.</w:t>
      </w:r>
    </w:p>
    <w:p w:rsidR="00B06285" w:rsidRDefault="00B06285">
      <w:pPr>
        <w:pStyle w:val="ConsPlusNormal"/>
        <w:ind w:firstLine="540"/>
        <w:jc w:val="both"/>
      </w:pPr>
      <w:bookmarkStart w:id="15" w:name="P778"/>
      <w:bookmarkEnd w:id="15"/>
      <w:r>
        <w:t>&lt;4&gt; Тариф учитывает следующую стадию технологического процесса: подъем воды.</w:t>
      </w:r>
    </w:p>
    <w:p w:rsidR="00B06285" w:rsidRDefault="00B06285">
      <w:pPr>
        <w:pStyle w:val="ConsPlusNormal"/>
        <w:ind w:firstLine="540"/>
        <w:jc w:val="both"/>
      </w:pPr>
      <w:bookmarkStart w:id="16" w:name="P779"/>
      <w:bookmarkEnd w:id="16"/>
      <w:r>
        <w:t>&lt;5&gt; Тариф учитывает следующие стадии технологического процесса: подъем воды подземным способом, водоподготовка, транспортировка воды.</w:t>
      </w:r>
    </w:p>
    <w:p w:rsidR="00B06285" w:rsidRDefault="00B06285">
      <w:pPr>
        <w:pStyle w:val="ConsPlusNormal"/>
        <w:ind w:firstLine="540"/>
        <w:jc w:val="both"/>
      </w:pPr>
      <w:bookmarkStart w:id="17" w:name="P780"/>
      <w:bookmarkEnd w:id="17"/>
      <w:r>
        <w:t>&lt;6&gt; Тариф учитывает следующие стадии технологического процесса: подъем воды наземным способом, транспортировка воды.</w:t>
      </w:r>
    </w:p>
    <w:p w:rsidR="00B06285" w:rsidRDefault="00B06285">
      <w:pPr>
        <w:pStyle w:val="ConsPlusNormal"/>
        <w:jc w:val="both"/>
      </w:pPr>
    </w:p>
    <w:p w:rsidR="00B06285" w:rsidRDefault="00B06285">
      <w:pPr>
        <w:pStyle w:val="ConsPlusNormal"/>
        <w:jc w:val="both"/>
      </w:pPr>
    </w:p>
    <w:p w:rsidR="00B06285" w:rsidRDefault="00B06285">
      <w:pPr>
        <w:pStyle w:val="ConsPlusNormal"/>
        <w:jc w:val="both"/>
      </w:pPr>
    </w:p>
    <w:p w:rsidR="00B06285" w:rsidRDefault="00B06285">
      <w:pPr>
        <w:pStyle w:val="ConsPlusNormal"/>
        <w:jc w:val="both"/>
      </w:pPr>
    </w:p>
    <w:p w:rsidR="00B06285" w:rsidRDefault="00B06285">
      <w:pPr>
        <w:pStyle w:val="ConsPlusNormal"/>
        <w:jc w:val="both"/>
      </w:pPr>
    </w:p>
    <w:p w:rsidR="00B06285" w:rsidRDefault="00B06285">
      <w:pPr>
        <w:pStyle w:val="ConsPlusNormal"/>
        <w:jc w:val="right"/>
      </w:pPr>
      <w:r>
        <w:t>Приложение 4</w:t>
      </w:r>
    </w:p>
    <w:p w:rsidR="00B06285" w:rsidRDefault="00B06285">
      <w:pPr>
        <w:pStyle w:val="ConsPlusNormal"/>
        <w:jc w:val="right"/>
      </w:pPr>
      <w:proofErr w:type="gramStart"/>
      <w:r>
        <w:t>к</w:t>
      </w:r>
      <w:proofErr w:type="gramEnd"/>
      <w:r>
        <w:t xml:space="preserve"> приказу Региональной службы</w:t>
      </w:r>
    </w:p>
    <w:p w:rsidR="00B06285" w:rsidRDefault="00B06285">
      <w:pPr>
        <w:pStyle w:val="ConsPlusNormal"/>
        <w:jc w:val="right"/>
      </w:pPr>
      <w:proofErr w:type="gramStart"/>
      <w:r>
        <w:t>по</w:t>
      </w:r>
      <w:proofErr w:type="gramEnd"/>
      <w:r>
        <w:t xml:space="preserve"> тарифам Ханты-Мансийского</w:t>
      </w:r>
    </w:p>
    <w:p w:rsidR="00B06285" w:rsidRDefault="00B06285">
      <w:pPr>
        <w:pStyle w:val="ConsPlusNormal"/>
        <w:jc w:val="right"/>
      </w:pPr>
      <w:proofErr w:type="gramStart"/>
      <w:r>
        <w:t>автономного</w:t>
      </w:r>
      <w:proofErr w:type="gramEnd"/>
      <w:r>
        <w:t xml:space="preserve"> округа - Югры</w:t>
      </w:r>
    </w:p>
    <w:p w:rsidR="00B06285" w:rsidRDefault="00B06285">
      <w:pPr>
        <w:pStyle w:val="ConsPlusNormal"/>
        <w:jc w:val="right"/>
      </w:pPr>
      <w:proofErr w:type="gramStart"/>
      <w:r>
        <w:t>от</w:t>
      </w:r>
      <w:proofErr w:type="gramEnd"/>
      <w:r>
        <w:t xml:space="preserve"> 20 ноября 2014 года N 138-нп</w:t>
      </w:r>
    </w:p>
    <w:p w:rsidR="00B06285" w:rsidRDefault="00B06285">
      <w:pPr>
        <w:pStyle w:val="ConsPlusNormal"/>
        <w:jc w:val="center"/>
      </w:pPr>
    </w:p>
    <w:p w:rsidR="00B06285" w:rsidRDefault="00B06285">
      <w:pPr>
        <w:pStyle w:val="ConsPlusTitle"/>
        <w:jc w:val="center"/>
      </w:pPr>
      <w:bookmarkStart w:id="18" w:name="P792"/>
      <w:bookmarkEnd w:id="18"/>
      <w:r>
        <w:lastRenderedPageBreak/>
        <w:t>ОДНОСТАВОЧНЫЕ ТАРИФЫ</w:t>
      </w:r>
    </w:p>
    <w:p w:rsidR="00B06285" w:rsidRDefault="00B06285">
      <w:pPr>
        <w:pStyle w:val="ConsPlusTitle"/>
        <w:jc w:val="center"/>
      </w:pPr>
      <w:r>
        <w:t>В СФЕРЕ ВОДООТВЕДЕНИЯ ДЛЯ ОРГАНИЗАЦИЙ,</w:t>
      </w:r>
    </w:p>
    <w:p w:rsidR="00B06285" w:rsidRDefault="00B06285">
      <w:pPr>
        <w:pStyle w:val="ConsPlusTitle"/>
        <w:jc w:val="center"/>
      </w:pPr>
      <w:r>
        <w:t>ОСУЩЕСТВЛЯЮЩИХ ВОДООТВЕДЕНИЕ</w:t>
      </w:r>
    </w:p>
    <w:p w:rsidR="00B06285" w:rsidRDefault="00B06285">
      <w:pPr>
        <w:pStyle w:val="ConsPlusNormal"/>
        <w:jc w:val="center"/>
      </w:pPr>
      <w:r>
        <w:t>Список изменяющих документов</w:t>
      </w:r>
    </w:p>
    <w:p w:rsidR="00B06285" w:rsidRDefault="00B06285">
      <w:pPr>
        <w:pStyle w:val="ConsPlusNormal"/>
        <w:jc w:val="center"/>
      </w:pPr>
      <w:r>
        <w:t>(</w:t>
      </w:r>
      <w:proofErr w:type="gramStart"/>
      <w:r>
        <w:t>в</w:t>
      </w:r>
      <w:proofErr w:type="gramEnd"/>
      <w:r>
        <w:t xml:space="preserve"> ред. </w:t>
      </w:r>
      <w:hyperlink r:id="rId18" w:history="1">
        <w:r>
          <w:rPr>
            <w:color w:val="0000FF"/>
          </w:rPr>
          <w:t>приказа</w:t>
        </w:r>
      </w:hyperlink>
      <w:r>
        <w:t xml:space="preserve"> Региональной службы по тарифам ХМАО - Югры</w:t>
      </w:r>
    </w:p>
    <w:p w:rsidR="00B06285" w:rsidRDefault="00B06285">
      <w:pPr>
        <w:pStyle w:val="ConsPlusNormal"/>
        <w:jc w:val="center"/>
      </w:pPr>
      <w:proofErr w:type="gramStart"/>
      <w:r>
        <w:t>от</w:t>
      </w:r>
      <w:proofErr w:type="gramEnd"/>
      <w:r>
        <w:t xml:space="preserve"> 19.11.2015 N 161-нп)</w:t>
      </w:r>
    </w:p>
    <w:p w:rsidR="00B06285" w:rsidRDefault="00B06285">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608"/>
        <w:gridCol w:w="850"/>
        <w:gridCol w:w="850"/>
        <w:gridCol w:w="850"/>
        <w:gridCol w:w="850"/>
        <w:gridCol w:w="850"/>
        <w:gridCol w:w="850"/>
        <w:gridCol w:w="850"/>
        <w:gridCol w:w="850"/>
        <w:gridCol w:w="850"/>
        <w:gridCol w:w="850"/>
        <w:gridCol w:w="850"/>
        <w:gridCol w:w="850"/>
      </w:tblGrid>
      <w:tr w:rsidR="00B06285">
        <w:tc>
          <w:tcPr>
            <w:tcW w:w="13602" w:type="dxa"/>
            <w:gridSpan w:val="14"/>
          </w:tcPr>
          <w:p w:rsidR="00B06285" w:rsidRDefault="00B06285">
            <w:pPr>
              <w:pStyle w:val="ConsPlusNormal"/>
              <w:jc w:val="center"/>
            </w:pPr>
            <w:r>
              <w:t>На период с 1 января 2015 года по 31 декабря 2017 года</w:t>
            </w:r>
          </w:p>
        </w:tc>
      </w:tr>
      <w:tr w:rsidR="00B06285">
        <w:tc>
          <w:tcPr>
            <w:tcW w:w="794" w:type="dxa"/>
            <w:vMerge w:val="restart"/>
          </w:tcPr>
          <w:p w:rsidR="00B06285" w:rsidRDefault="00B06285">
            <w:pPr>
              <w:pStyle w:val="ConsPlusNormal"/>
              <w:jc w:val="center"/>
            </w:pPr>
            <w:r>
              <w:t>N п/п</w:t>
            </w:r>
          </w:p>
        </w:tc>
        <w:tc>
          <w:tcPr>
            <w:tcW w:w="2608" w:type="dxa"/>
            <w:vMerge w:val="restart"/>
          </w:tcPr>
          <w:p w:rsidR="00B06285" w:rsidRDefault="00B06285">
            <w:pPr>
              <w:pStyle w:val="ConsPlusNormal"/>
              <w:jc w:val="center"/>
            </w:pPr>
            <w:r>
              <w:t>Наименования организаций, осуществляющих водоотведение, муниципальных образований</w:t>
            </w:r>
          </w:p>
        </w:tc>
        <w:tc>
          <w:tcPr>
            <w:tcW w:w="10200" w:type="dxa"/>
            <w:gridSpan w:val="12"/>
          </w:tcPr>
          <w:p w:rsidR="00B06285" w:rsidRDefault="00B06285">
            <w:pPr>
              <w:pStyle w:val="ConsPlusNormal"/>
              <w:jc w:val="center"/>
            </w:pPr>
            <w:r>
              <w:t>Одноставочные тарифы на водоотведение в сфере водоотведения, руб./куб. м.</w:t>
            </w:r>
          </w:p>
        </w:tc>
      </w:tr>
      <w:tr w:rsidR="00B06285">
        <w:tc>
          <w:tcPr>
            <w:tcW w:w="794" w:type="dxa"/>
            <w:vMerge/>
          </w:tcPr>
          <w:p w:rsidR="00B06285" w:rsidRDefault="00B06285"/>
        </w:tc>
        <w:tc>
          <w:tcPr>
            <w:tcW w:w="2608" w:type="dxa"/>
            <w:vMerge/>
          </w:tcPr>
          <w:p w:rsidR="00B06285" w:rsidRDefault="00B06285"/>
        </w:tc>
        <w:tc>
          <w:tcPr>
            <w:tcW w:w="1700" w:type="dxa"/>
            <w:gridSpan w:val="2"/>
          </w:tcPr>
          <w:p w:rsidR="00B06285" w:rsidRDefault="00B06285">
            <w:pPr>
              <w:pStyle w:val="ConsPlusNormal"/>
              <w:jc w:val="center"/>
            </w:pPr>
            <w:proofErr w:type="gramStart"/>
            <w:r>
              <w:t>с</w:t>
            </w:r>
            <w:proofErr w:type="gramEnd"/>
            <w:r>
              <w:t xml:space="preserve"> 1 января 2015 года по 30 июня 2015 года</w:t>
            </w:r>
          </w:p>
        </w:tc>
        <w:tc>
          <w:tcPr>
            <w:tcW w:w="1700" w:type="dxa"/>
            <w:gridSpan w:val="2"/>
          </w:tcPr>
          <w:p w:rsidR="00B06285" w:rsidRDefault="00B06285">
            <w:pPr>
              <w:pStyle w:val="ConsPlusNormal"/>
              <w:jc w:val="center"/>
            </w:pPr>
            <w:proofErr w:type="gramStart"/>
            <w:r>
              <w:t>с</w:t>
            </w:r>
            <w:proofErr w:type="gramEnd"/>
            <w:r>
              <w:t xml:space="preserve"> 1 июля 2015 года по 31 декабря 2015 года</w:t>
            </w:r>
          </w:p>
        </w:tc>
        <w:tc>
          <w:tcPr>
            <w:tcW w:w="1700" w:type="dxa"/>
            <w:gridSpan w:val="2"/>
          </w:tcPr>
          <w:p w:rsidR="00B06285" w:rsidRDefault="00B06285">
            <w:pPr>
              <w:pStyle w:val="ConsPlusNormal"/>
              <w:jc w:val="center"/>
            </w:pPr>
            <w:proofErr w:type="gramStart"/>
            <w:r>
              <w:t>с</w:t>
            </w:r>
            <w:proofErr w:type="gramEnd"/>
            <w:r>
              <w:t xml:space="preserve"> 1 января 2016 года по 30 июня 2016 года</w:t>
            </w:r>
          </w:p>
        </w:tc>
        <w:tc>
          <w:tcPr>
            <w:tcW w:w="1700" w:type="dxa"/>
            <w:gridSpan w:val="2"/>
          </w:tcPr>
          <w:p w:rsidR="00B06285" w:rsidRDefault="00B06285">
            <w:pPr>
              <w:pStyle w:val="ConsPlusNormal"/>
              <w:jc w:val="center"/>
            </w:pPr>
            <w:proofErr w:type="gramStart"/>
            <w:r>
              <w:t>с</w:t>
            </w:r>
            <w:proofErr w:type="gramEnd"/>
            <w:r>
              <w:t xml:space="preserve"> 1 июля 2016 года по 31 декабря 2016 года</w:t>
            </w:r>
          </w:p>
        </w:tc>
        <w:tc>
          <w:tcPr>
            <w:tcW w:w="1700" w:type="dxa"/>
            <w:gridSpan w:val="2"/>
          </w:tcPr>
          <w:p w:rsidR="00B06285" w:rsidRDefault="00B06285">
            <w:pPr>
              <w:pStyle w:val="ConsPlusNormal"/>
              <w:jc w:val="center"/>
            </w:pPr>
            <w:proofErr w:type="gramStart"/>
            <w:r>
              <w:t>с</w:t>
            </w:r>
            <w:proofErr w:type="gramEnd"/>
            <w:r>
              <w:t xml:space="preserve"> 1 января 2017 года по 30 июня 2017 года</w:t>
            </w:r>
          </w:p>
        </w:tc>
        <w:tc>
          <w:tcPr>
            <w:tcW w:w="1700" w:type="dxa"/>
            <w:gridSpan w:val="2"/>
          </w:tcPr>
          <w:p w:rsidR="00B06285" w:rsidRDefault="00B06285">
            <w:pPr>
              <w:pStyle w:val="ConsPlusNormal"/>
              <w:jc w:val="center"/>
            </w:pPr>
            <w:proofErr w:type="gramStart"/>
            <w:r>
              <w:t>с</w:t>
            </w:r>
            <w:proofErr w:type="gramEnd"/>
            <w:r>
              <w:t xml:space="preserve"> 1 июля 2017 года по 31 декабря 2017 года</w:t>
            </w:r>
          </w:p>
        </w:tc>
      </w:tr>
      <w:tr w:rsidR="00B06285">
        <w:tc>
          <w:tcPr>
            <w:tcW w:w="794" w:type="dxa"/>
            <w:vMerge/>
          </w:tcPr>
          <w:p w:rsidR="00B06285" w:rsidRDefault="00B06285"/>
        </w:tc>
        <w:tc>
          <w:tcPr>
            <w:tcW w:w="2608" w:type="dxa"/>
            <w:vMerge/>
          </w:tcPr>
          <w:p w:rsidR="00B06285" w:rsidRDefault="00B06285"/>
        </w:tc>
        <w:tc>
          <w:tcPr>
            <w:tcW w:w="850" w:type="dxa"/>
          </w:tcPr>
          <w:p w:rsidR="00B06285" w:rsidRDefault="00B06285">
            <w:pPr>
              <w:pStyle w:val="ConsPlusNormal"/>
              <w:jc w:val="center"/>
            </w:pPr>
            <w:proofErr w:type="gramStart"/>
            <w:r>
              <w:t>для</w:t>
            </w:r>
            <w:proofErr w:type="gramEnd"/>
            <w:r>
              <w:t xml:space="preserve"> прочих потребителей (без учета НДС)</w:t>
            </w:r>
          </w:p>
        </w:tc>
        <w:tc>
          <w:tcPr>
            <w:tcW w:w="850" w:type="dxa"/>
          </w:tcPr>
          <w:p w:rsidR="00B06285" w:rsidRDefault="00B06285">
            <w:pPr>
              <w:pStyle w:val="ConsPlusNormal"/>
              <w:jc w:val="center"/>
            </w:pPr>
            <w:proofErr w:type="gramStart"/>
            <w:r>
              <w:t>для</w:t>
            </w:r>
            <w:proofErr w:type="gramEnd"/>
            <w:r>
              <w:t xml:space="preserve"> населения (с учетом НДС) </w:t>
            </w:r>
            <w:hyperlink w:anchor="P1117" w:history="1">
              <w:r>
                <w:rPr>
                  <w:color w:val="0000FF"/>
                </w:rPr>
                <w:t>&lt;*&gt;</w:t>
              </w:r>
            </w:hyperlink>
          </w:p>
        </w:tc>
        <w:tc>
          <w:tcPr>
            <w:tcW w:w="850" w:type="dxa"/>
          </w:tcPr>
          <w:p w:rsidR="00B06285" w:rsidRDefault="00B06285">
            <w:pPr>
              <w:pStyle w:val="ConsPlusNormal"/>
              <w:jc w:val="center"/>
            </w:pPr>
            <w:proofErr w:type="gramStart"/>
            <w:r>
              <w:t>для</w:t>
            </w:r>
            <w:proofErr w:type="gramEnd"/>
            <w:r>
              <w:t xml:space="preserve"> прочих потребителей (без учета НДС)</w:t>
            </w:r>
          </w:p>
        </w:tc>
        <w:tc>
          <w:tcPr>
            <w:tcW w:w="850" w:type="dxa"/>
          </w:tcPr>
          <w:p w:rsidR="00B06285" w:rsidRDefault="00B06285">
            <w:pPr>
              <w:pStyle w:val="ConsPlusNormal"/>
              <w:jc w:val="center"/>
            </w:pPr>
            <w:proofErr w:type="gramStart"/>
            <w:r>
              <w:t>для</w:t>
            </w:r>
            <w:proofErr w:type="gramEnd"/>
            <w:r>
              <w:t xml:space="preserve"> населения (с учетом НДС) </w:t>
            </w:r>
            <w:hyperlink w:anchor="P1117" w:history="1">
              <w:r>
                <w:rPr>
                  <w:color w:val="0000FF"/>
                </w:rPr>
                <w:t>&lt;*&gt;</w:t>
              </w:r>
            </w:hyperlink>
          </w:p>
        </w:tc>
        <w:tc>
          <w:tcPr>
            <w:tcW w:w="850" w:type="dxa"/>
          </w:tcPr>
          <w:p w:rsidR="00B06285" w:rsidRDefault="00B06285">
            <w:pPr>
              <w:pStyle w:val="ConsPlusNormal"/>
              <w:jc w:val="center"/>
            </w:pPr>
            <w:proofErr w:type="gramStart"/>
            <w:r>
              <w:t>для</w:t>
            </w:r>
            <w:proofErr w:type="gramEnd"/>
            <w:r>
              <w:t xml:space="preserve"> прочих потребителей (без учета НДС)</w:t>
            </w:r>
          </w:p>
        </w:tc>
        <w:tc>
          <w:tcPr>
            <w:tcW w:w="850" w:type="dxa"/>
          </w:tcPr>
          <w:p w:rsidR="00B06285" w:rsidRDefault="00B06285">
            <w:pPr>
              <w:pStyle w:val="ConsPlusNormal"/>
              <w:jc w:val="center"/>
            </w:pPr>
            <w:proofErr w:type="gramStart"/>
            <w:r>
              <w:t>для</w:t>
            </w:r>
            <w:proofErr w:type="gramEnd"/>
            <w:r>
              <w:t xml:space="preserve"> населения (с учетом НДС) </w:t>
            </w:r>
            <w:hyperlink w:anchor="P1117" w:history="1">
              <w:r>
                <w:rPr>
                  <w:color w:val="0000FF"/>
                </w:rPr>
                <w:t>&lt;*&gt;</w:t>
              </w:r>
            </w:hyperlink>
          </w:p>
        </w:tc>
        <w:tc>
          <w:tcPr>
            <w:tcW w:w="850" w:type="dxa"/>
          </w:tcPr>
          <w:p w:rsidR="00B06285" w:rsidRDefault="00B06285">
            <w:pPr>
              <w:pStyle w:val="ConsPlusNormal"/>
              <w:jc w:val="center"/>
            </w:pPr>
            <w:proofErr w:type="gramStart"/>
            <w:r>
              <w:t>для</w:t>
            </w:r>
            <w:proofErr w:type="gramEnd"/>
            <w:r>
              <w:t xml:space="preserve"> прочих потребителей (без учета НДС)</w:t>
            </w:r>
          </w:p>
        </w:tc>
        <w:tc>
          <w:tcPr>
            <w:tcW w:w="850" w:type="dxa"/>
          </w:tcPr>
          <w:p w:rsidR="00B06285" w:rsidRDefault="00B06285">
            <w:pPr>
              <w:pStyle w:val="ConsPlusNormal"/>
              <w:jc w:val="center"/>
            </w:pPr>
            <w:proofErr w:type="gramStart"/>
            <w:r>
              <w:t>для</w:t>
            </w:r>
            <w:proofErr w:type="gramEnd"/>
            <w:r>
              <w:t xml:space="preserve"> населения (с учетом НДС) </w:t>
            </w:r>
            <w:hyperlink w:anchor="P1117" w:history="1">
              <w:r>
                <w:rPr>
                  <w:color w:val="0000FF"/>
                </w:rPr>
                <w:t>&lt;*&gt;</w:t>
              </w:r>
            </w:hyperlink>
          </w:p>
        </w:tc>
        <w:tc>
          <w:tcPr>
            <w:tcW w:w="850" w:type="dxa"/>
          </w:tcPr>
          <w:p w:rsidR="00B06285" w:rsidRDefault="00B06285">
            <w:pPr>
              <w:pStyle w:val="ConsPlusNormal"/>
              <w:jc w:val="center"/>
            </w:pPr>
            <w:proofErr w:type="gramStart"/>
            <w:r>
              <w:t>для</w:t>
            </w:r>
            <w:proofErr w:type="gramEnd"/>
            <w:r>
              <w:t xml:space="preserve"> прочих потребителей (без учета НДС)</w:t>
            </w:r>
          </w:p>
        </w:tc>
        <w:tc>
          <w:tcPr>
            <w:tcW w:w="850" w:type="dxa"/>
          </w:tcPr>
          <w:p w:rsidR="00B06285" w:rsidRDefault="00B06285">
            <w:pPr>
              <w:pStyle w:val="ConsPlusNormal"/>
              <w:jc w:val="center"/>
            </w:pPr>
            <w:proofErr w:type="gramStart"/>
            <w:r>
              <w:t>для</w:t>
            </w:r>
            <w:proofErr w:type="gramEnd"/>
            <w:r>
              <w:t xml:space="preserve"> населения (с учетом НДС) </w:t>
            </w:r>
            <w:hyperlink w:anchor="P1117" w:history="1">
              <w:r>
                <w:rPr>
                  <w:color w:val="0000FF"/>
                </w:rPr>
                <w:t>&lt;*&gt;</w:t>
              </w:r>
            </w:hyperlink>
          </w:p>
        </w:tc>
        <w:tc>
          <w:tcPr>
            <w:tcW w:w="850" w:type="dxa"/>
          </w:tcPr>
          <w:p w:rsidR="00B06285" w:rsidRDefault="00B06285">
            <w:pPr>
              <w:pStyle w:val="ConsPlusNormal"/>
              <w:jc w:val="center"/>
            </w:pPr>
            <w:proofErr w:type="gramStart"/>
            <w:r>
              <w:t>для</w:t>
            </w:r>
            <w:proofErr w:type="gramEnd"/>
            <w:r>
              <w:t xml:space="preserve"> прочих потребителей (без учета НДС)</w:t>
            </w:r>
          </w:p>
        </w:tc>
        <w:tc>
          <w:tcPr>
            <w:tcW w:w="850" w:type="dxa"/>
          </w:tcPr>
          <w:p w:rsidR="00B06285" w:rsidRDefault="00B06285">
            <w:pPr>
              <w:pStyle w:val="ConsPlusNormal"/>
              <w:jc w:val="center"/>
            </w:pPr>
            <w:proofErr w:type="gramStart"/>
            <w:r>
              <w:t>для</w:t>
            </w:r>
            <w:proofErr w:type="gramEnd"/>
            <w:r>
              <w:t xml:space="preserve"> населения (с учетом НДС) </w:t>
            </w:r>
            <w:hyperlink w:anchor="P1117" w:history="1">
              <w:r>
                <w:rPr>
                  <w:color w:val="0000FF"/>
                </w:rPr>
                <w:t>&lt;*&gt;</w:t>
              </w:r>
            </w:hyperlink>
          </w:p>
        </w:tc>
      </w:tr>
      <w:tr w:rsidR="00B06285">
        <w:tc>
          <w:tcPr>
            <w:tcW w:w="794" w:type="dxa"/>
          </w:tcPr>
          <w:p w:rsidR="00B06285" w:rsidRDefault="00B06285">
            <w:pPr>
              <w:pStyle w:val="ConsPlusNormal"/>
              <w:jc w:val="center"/>
            </w:pPr>
            <w:r>
              <w:t>1</w:t>
            </w:r>
          </w:p>
        </w:tc>
        <w:tc>
          <w:tcPr>
            <w:tcW w:w="2608" w:type="dxa"/>
          </w:tcPr>
          <w:p w:rsidR="00B06285" w:rsidRDefault="00B06285">
            <w:pPr>
              <w:pStyle w:val="ConsPlusNormal"/>
            </w:pPr>
            <w:r>
              <w:t xml:space="preserve">Общество с ограниченной ответственностью "Газпром трансгаз Югорск" в зоне деятельности филиала Сосновское линейное производственное управление магистральных газопроводов на </w:t>
            </w:r>
            <w:r>
              <w:lastRenderedPageBreak/>
              <w:t>территории муниципального образования сельское поселение Сосновка Белоярского района</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lastRenderedPageBreak/>
              <w:t>1.1</w:t>
            </w:r>
          </w:p>
        </w:tc>
        <w:tc>
          <w:tcPr>
            <w:tcW w:w="2608" w:type="dxa"/>
          </w:tcPr>
          <w:p w:rsidR="00B06285" w:rsidRDefault="00B06285">
            <w:pPr>
              <w:pStyle w:val="ConsPlusNormal"/>
            </w:pPr>
            <w:proofErr w:type="gramStart"/>
            <w:r>
              <w:t>водоотведение</w:t>
            </w:r>
            <w:proofErr w:type="gramEnd"/>
            <w:r>
              <w:t xml:space="preserve"> </w:t>
            </w:r>
            <w:hyperlink w:anchor="P1120" w:history="1">
              <w:r>
                <w:rPr>
                  <w:color w:val="0000FF"/>
                </w:rPr>
                <w:t>&lt;1&gt;</w:t>
              </w:r>
            </w:hyperlink>
          </w:p>
        </w:tc>
        <w:tc>
          <w:tcPr>
            <w:tcW w:w="850" w:type="dxa"/>
          </w:tcPr>
          <w:p w:rsidR="00B06285" w:rsidRDefault="00B06285">
            <w:pPr>
              <w:pStyle w:val="ConsPlusNormal"/>
              <w:jc w:val="center"/>
            </w:pPr>
            <w:r>
              <w:t>40,34</w:t>
            </w:r>
          </w:p>
        </w:tc>
        <w:tc>
          <w:tcPr>
            <w:tcW w:w="850" w:type="dxa"/>
          </w:tcPr>
          <w:p w:rsidR="00B06285" w:rsidRDefault="00B06285">
            <w:pPr>
              <w:pStyle w:val="ConsPlusNormal"/>
              <w:jc w:val="center"/>
            </w:pPr>
            <w:r>
              <w:t>47,60</w:t>
            </w:r>
          </w:p>
        </w:tc>
        <w:tc>
          <w:tcPr>
            <w:tcW w:w="850" w:type="dxa"/>
          </w:tcPr>
          <w:p w:rsidR="00B06285" w:rsidRDefault="00B06285">
            <w:pPr>
              <w:pStyle w:val="ConsPlusNormal"/>
              <w:jc w:val="center"/>
            </w:pPr>
            <w:r>
              <w:t>44,89</w:t>
            </w:r>
          </w:p>
        </w:tc>
        <w:tc>
          <w:tcPr>
            <w:tcW w:w="850" w:type="dxa"/>
          </w:tcPr>
          <w:p w:rsidR="00B06285" w:rsidRDefault="00B06285">
            <w:pPr>
              <w:pStyle w:val="ConsPlusNormal"/>
              <w:jc w:val="center"/>
            </w:pPr>
            <w:r>
              <w:t>52,97</w:t>
            </w:r>
          </w:p>
        </w:tc>
        <w:tc>
          <w:tcPr>
            <w:tcW w:w="850" w:type="dxa"/>
          </w:tcPr>
          <w:p w:rsidR="00B06285" w:rsidRDefault="00B06285">
            <w:pPr>
              <w:pStyle w:val="ConsPlusNormal"/>
              <w:jc w:val="center"/>
            </w:pPr>
            <w:r>
              <w:t>44,89</w:t>
            </w:r>
          </w:p>
        </w:tc>
        <w:tc>
          <w:tcPr>
            <w:tcW w:w="850" w:type="dxa"/>
          </w:tcPr>
          <w:p w:rsidR="00B06285" w:rsidRDefault="00B06285">
            <w:pPr>
              <w:pStyle w:val="ConsPlusNormal"/>
              <w:jc w:val="center"/>
            </w:pPr>
            <w:r>
              <w:t>52,97</w:t>
            </w:r>
          </w:p>
        </w:tc>
        <w:tc>
          <w:tcPr>
            <w:tcW w:w="850" w:type="dxa"/>
          </w:tcPr>
          <w:p w:rsidR="00B06285" w:rsidRDefault="00B06285">
            <w:pPr>
              <w:pStyle w:val="ConsPlusNormal"/>
              <w:jc w:val="center"/>
            </w:pPr>
            <w:r>
              <w:t>46,58</w:t>
            </w:r>
          </w:p>
        </w:tc>
        <w:tc>
          <w:tcPr>
            <w:tcW w:w="850" w:type="dxa"/>
          </w:tcPr>
          <w:p w:rsidR="00B06285" w:rsidRDefault="00B06285">
            <w:pPr>
              <w:pStyle w:val="ConsPlusNormal"/>
              <w:jc w:val="center"/>
            </w:pPr>
            <w:r>
              <w:t>54,96</w:t>
            </w:r>
          </w:p>
        </w:tc>
        <w:tc>
          <w:tcPr>
            <w:tcW w:w="850" w:type="dxa"/>
          </w:tcPr>
          <w:p w:rsidR="00B06285" w:rsidRDefault="00B06285">
            <w:pPr>
              <w:pStyle w:val="ConsPlusNormal"/>
              <w:jc w:val="center"/>
            </w:pPr>
            <w:r>
              <w:t>46,58</w:t>
            </w:r>
          </w:p>
        </w:tc>
        <w:tc>
          <w:tcPr>
            <w:tcW w:w="850" w:type="dxa"/>
          </w:tcPr>
          <w:p w:rsidR="00B06285" w:rsidRDefault="00B06285">
            <w:pPr>
              <w:pStyle w:val="ConsPlusNormal"/>
              <w:jc w:val="center"/>
            </w:pPr>
            <w:r>
              <w:t>54,96</w:t>
            </w:r>
          </w:p>
        </w:tc>
        <w:tc>
          <w:tcPr>
            <w:tcW w:w="850" w:type="dxa"/>
          </w:tcPr>
          <w:p w:rsidR="00B06285" w:rsidRDefault="00B06285">
            <w:pPr>
              <w:pStyle w:val="ConsPlusNormal"/>
              <w:jc w:val="center"/>
            </w:pPr>
            <w:r>
              <w:t>49,08</w:t>
            </w:r>
          </w:p>
        </w:tc>
        <w:tc>
          <w:tcPr>
            <w:tcW w:w="850" w:type="dxa"/>
          </w:tcPr>
          <w:p w:rsidR="00B06285" w:rsidRDefault="00B06285">
            <w:pPr>
              <w:pStyle w:val="ConsPlusNormal"/>
              <w:jc w:val="center"/>
            </w:pPr>
            <w:r>
              <w:t>57,91</w:t>
            </w:r>
          </w:p>
        </w:tc>
      </w:tr>
      <w:tr w:rsidR="00B06285">
        <w:tc>
          <w:tcPr>
            <w:tcW w:w="794" w:type="dxa"/>
          </w:tcPr>
          <w:p w:rsidR="00B06285" w:rsidRDefault="00B06285">
            <w:pPr>
              <w:pStyle w:val="ConsPlusNormal"/>
              <w:jc w:val="center"/>
            </w:pPr>
            <w:r>
              <w:t>2</w:t>
            </w:r>
          </w:p>
        </w:tc>
        <w:tc>
          <w:tcPr>
            <w:tcW w:w="2608" w:type="dxa"/>
          </w:tcPr>
          <w:p w:rsidR="00B06285" w:rsidRDefault="00B06285">
            <w:pPr>
              <w:pStyle w:val="ConsPlusNormal"/>
            </w:pPr>
            <w:r>
              <w:t>Общество с ограниченной ответственностью "Газпром трансгаз Югорск" в зоне деятельности филиала Сорумское линейное производственное управление магистральных газопроводов на территории муниципального образования сельское поселение Сорум Белоярского района</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t>2.1</w:t>
            </w:r>
          </w:p>
        </w:tc>
        <w:tc>
          <w:tcPr>
            <w:tcW w:w="2608" w:type="dxa"/>
          </w:tcPr>
          <w:p w:rsidR="00B06285" w:rsidRDefault="00B06285">
            <w:pPr>
              <w:pStyle w:val="ConsPlusNormal"/>
            </w:pPr>
            <w:proofErr w:type="gramStart"/>
            <w:r>
              <w:t>водоотведение</w:t>
            </w:r>
            <w:proofErr w:type="gramEnd"/>
            <w:r>
              <w:t xml:space="preserve"> </w:t>
            </w:r>
            <w:hyperlink w:anchor="P1120" w:history="1">
              <w:r>
                <w:rPr>
                  <w:color w:val="0000FF"/>
                </w:rPr>
                <w:t>&lt;1&gt;</w:t>
              </w:r>
            </w:hyperlink>
          </w:p>
        </w:tc>
        <w:tc>
          <w:tcPr>
            <w:tcW w:w="850" w:type="dxa"/>
          </w:tcPr>
          <w:p w:rsidR="00B06285" w:rsidRDefault="00B06285">
            <w:pPr>
              <w:pStyle w:val="ConsPlusNormal"/>
              <w:jc w:val="center"/>
            </w:pPr>
            <w:r>
              <w:t>46,13</w:t>
            </w:r>
          </w:p>
        </w:tc>
        <w:tc>
          <w:tcPr>
            <w:tcW w:w="850" w:type="dxa"/>
          </w:tcPr>
          <w:p w:rsidR="00B06285" w:rsidRDefault="00B06285">
            <w:pPr>
              <w:pStyle w:val="ConsPlusNormal"/>
              <w:jc w:val="center"/>
            </w:pPr>
            <w:r>
              <w:t>54,43</w:t>
            </w:r>
          </w:p>
        </w:tc>
        <w:tc>
          <w:tcPr>
            <w:tcW w:w="850" w:type="dxa"/>
          </w:tcPr>
          <w:p w:rsidR="00B06285" w:rsidRDefault="00B06285">
            <w:pPr>
              <w:pStyle w:val="ConsPlusNormal"/>
              <w:jc w:val="center"/>
            </w:pPr>
            <w:r>
              <w:t>48,79</w:t>
            </w:r>
          </w:p>
        </w:tc>
        <w:tc>
          <w:tcPr>
            <w:tcW w:w="850" w:type="dxa"/>
          </w:tcPr>
          <w:p w:rsidR="00B06285" w:rsidRDefault="00B06285">
            <w:pPr>
              <w:pStyle w:val="ConsPlusNormal"/>
              <w:jc w:val="center"/>
            </w:pPr>
            <w:r>
              <w:t>57,57</w:t>
            </w:r>
          </w:p>
        </w:tc>
        <w:tc>
          <w:tcPr>
            <w:tcW w:w="850" w:type="dxa"/>
          </w:tcPr>
          <w:p w:rsidR="00B06285" w:rsidRDefault="00B06285">
            <w:pPr>
              <w:pStyle w:val="ConsPlusNormal"/>
              <w:jc w:val="center"/>
            </w:pPr>
            <w:r>
              <w:t>48,79</w:t>
            </w:r>
          </w:p>
        </w:tc>
        <w:tc>
          <w:tcPr>
            <w:tcW w:w="850" w:type="dxa"/>
          </w:tcPr>
          <w:p w:rsidR="00B06285" w:rsidRDefault="00B06285">
            <w:pPr>
              <w:pStyle w:val="ConsPlusNormal"/>
              <w:jc w:val="center"/>
            </w:pPr>
            <w:r>
              <w:t>57,57</w:t>
            </w:r>
          </w:p>
        </w:tc>
        <w:tc>
          <w:tcPr>
            <w:tcW w:w="850" w:type="dxa"/>
          </w:tcPr>
          <w:p w:rsidR="00B06285" w:rsidRDefault="00B06285">
            <w:pPr>
              <w:pStyle w:val="ConsPlusNormal"/>
              <w:jc w:val="center"/>
            </w:pPr>
            <w:r>
              <w:t>50,84</w:t>
            </w:r>
          </w:p>
        </w:tc>
        <w:tc>
          <w:tcPr>
            <w:tcW w:w="850" w:type="dxa"/>
          </w:tcPr>
          <w:p w:rsidR="00B06285" w:rsidRDefault="00B06285">
            <w:pPr>
              <w:pStyle w:val="ConsPlusNormal"/>
              <w:jc w:val="center"/>
            </w:pPr>
            <w:r>
              <w:t>59,99</w:t>
            </w:r>
          </w:p>
        </w:tc>
        <w:tc>
          <w:tcPr>
            <w:tcW w:w="850" w:type="dxa"/>
          </w:tcPr>
          <w:p w:rsidR="00B06285" w:rsidRDefault="00B06285">
            <w:pPr>
              <w:pStyle w:val="ConsPlusNormal"/>
              <w:jc w:val="center"/>
            </w:pPr>
            <w:r>
              <w:t>50,84</w:t>
            </w:r>
          </w:p>
        </w:tc>
        <w:tc>
          <w:tcPr>
            <w:tcW w:w="850" w:type="dxa"/>
          </w:tcPr>
          <w:p w:rsidR="00B06285" w:rsidRDefault="00B06285">
            <w:pPr>
              <w:pStyle w:val="ConsPlusNormal"/>
              <w:jc w:val="center"/>
            </w:pPr>
            <w:r>
              <w:t>59,99</w:t>
            </w:r>
          </w:p>
        </w:tc>
        <w:tc>
          <w:tcPr>
            <w:tcW w:w="850" w:type="dxa"/>
          </w:tcPr>
          <w:p w:rsidR="00B06285" w:rsidRDefault="00B06285">
            <w:pPr>
              <w:pStyle w:val="ConsPlusNormal"/>
              <w:jc w:val="center"/>
            </w:pPr>
            <w:r>
              <w:t>53,58</w:t>
            </w:r>
          </w:p>
        </w:tc>
        <w:tc>
          <w:tcPr>
            <w:tcW w:w="850" w:type="dxa"/>
          </w:tcPr>
          <w:p w:rsidR="00B06285" w:rsidRDefault="00B06285">
            <w:pPr>
              <w:pStyle w:val="ConsPlusNormal"/>
              <w:jc w:val="center"/>
            </w:pPr>
            <w:r>
              <w:t>63,22</w:t>
            </w:r>
          </w:p>
        </w:tc>
      </w:tr>
      <w:tr w:rsidR="00B06285">
        <w:tc>
          <w:tcPr>
            <w:tcW w:w="794" w:type="dxa"/>
          </w:tcPr>
          <w:p w:rsidR="00B06285" w:rsidRDefault="00B06285">
            <w:pPr>
              <w:pStyle w:val="ConsPlusNormal"/>
              <w:jc w:val="center"/>
            </w:pPr>
            <w:r>
              <w:t>3</w:t>
            </w:r>
          </w:p>
        </w:tc>
        <w:tc>
          <w:tcPr>
            <w:tcW w:w="2608" w:type="dxa"/>
          </w:tcPr>
          <w:p w:rsidR="00B06285" w:rsidRDefault="00B06285">
            <w:pPr>
              <w:pStyle w:val="ConsPlusNormal"/>
            </w:pPr>
            <w:r>
              <w:t xml:space="preserve">Общество с ограниченной ответственностью "Газпром трансгаз Югорск" в зоне деятельности филиала Бобровское линейное производственное управление </w:t>
            </w:r>
            <w:r>
              <w:lastRenderedPageBreak/>
              <w:t>магистральных газопроводов на территории муниципального образования сельское поселение Лыхма Белоярского района</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lastRenderedPageBreak/>
              <w:t>3.1</w:t>
            </w:r>
          </w:p>
        </w:tc>
        <w:tc>
          <w:tcPr>
            <w:tcW w:w="2608" w:type="dxa"/>
          </w:tcPr>
          <w:p w:rsidR="00B06285" w:rsidRDefault="00B06285">
            <w:pPr>
              <w:pStyle w:val="ConsPlusNormal"/>
            </w:pPr>
            <w:proofErr w:type="gramStart"/>
            <w:r>
              <w:t>водоотведение</w:t>
            </w:r>
            <w:proofErr w:type="gramEnd"/>
            <w:r>
              <w:t xml:space="preserve"> </w:t>
            </w:r>
            <w:hyperlink w:anchor="P1120" w:history="1">
              <w:r>
                <w:rPr>
                  <w:color w:val="0000FF"/>
                </w:rPr>
                <w:t>&lt;1&gt;</w:t>
              </w:r>
            </w:hyperlink>
          </w:p>
        </w:tc>
        <w:tc>
          <w:tcPr>
            <w:tcW w:w="850" w:type="dxa"/>
          </w:tcPr>
          <w:p w:rsidR="00B06285" w:rsidRDefault="00B06285">
            <w:pPr>
              <w:pStyle w:val="ConsPlusNormal"/>
              <w:jc w:val="center"/>
            </w:pPr>
            <w:r>
              <w:t>36,19</w:t>
            </w:r>
          </w:p>
        </w:tc>
        <w:tc>
          <w:tcPr>
            <w:tcW w:w="850" w:type="dxa"/>
          </w:tcPr>
          <w:p w:rsidR="00B06285" w:rsidRDefault="00B06285">
            <w:pPr>
              <w:pStyle w:val="ConsPlusNormal"/>
              <w:jc w:val="center"/>
            </w:pPr>
            <w:r>
              <w:t>42,70</w:t>
            </w:r>
          </w:p>
        </w:tc>
        <w:tc>
          <w:tcPr>
            <w:tcW w:w="850" w:type="dxa"/>
          </w:tcPr>
          <w:p w:rsidR="00B06285" w:rsidRDefault="00B06285">
            <w:pPr>
              <w:pStyle w:val="ConsPlusNormal"/>
              <w:jc w:val="center"/>
            </w:pPr>
            <w:r>
              <w:t>40,35</w:t>
            </w:r>
          </w:p>
        </w:tc>
        <w:tc>
          <w:tcPr>
            <w:tcW w:w="850" w:type="dxa"/>
          </w:tcPr>
          <w:p w:rsidR="00B06285" w:rsidRDefault="00B06285">
            <w:pPr>
              <w:pStyle w:val="ConsPlusNormal"/>
              <w:jc w:val="center"/>
            </w:pPr>
            <w:r>
              <w:t>47,61</w:t>
            </w:r>
          </w:p>
        </w:tc>
        <w:tc>
          <w:tcPr>
            <w:tcW w:w="850" w:type="dxa"/>
          </w:tcPr>
          <w:p w:rsidR="00B06285" w:rsidRDefault="00B06285">
            <w:pPr>
              <w:pStyle w:val="ConsPlusNormal"/>
              <w:jc w:val="center"/>
            </w:pPr>
            <w:r>
              <w:t>40,35</w:t>
            </w:r>
          </w:p>
        </w:tc>
        <w:tc>
          <w:tcPr>
            <w:tcW w:w="850" w:type="dxa"/>
          </w:tcPr>
          <w:p w:rsidR="00B06285" w:rsidRDefault="00B06285">
            <w:pPr>
              <w:pStyle w:val="ConsPlusNormal"/>
              <w:jc w:val="center"/>
            </w:pPr>
            <w:r>
              <w:t>47,61</w:t>
            </w:r>
          </w:p>
        </w:tc>
        <w:tc>
          <w:tcPr>
            <w:tcW w:w="850" w:type="dxa"/>
          </w:tcPr>
          <w:p w:rsidR="00B06285" w:rsidRDefault="00B06285">
            <w:pPr>
              <w:pStyle w:val="ConsPlusNormal"/>
              <w:jc w:val="center"/>
            </w:pPr>
            <w:r>
              <w:t>42,00</w:t>
            </w:r>
          </w:p>
        </w:tc>
        <w:tc>
          <w:tcPr>
            <w:tcW w:w="850" w:type="dxa"/>
          </w:tcPr>
          <w:p w:rsidR="00B06285" w:rsidRDefault="00B06285">
            <w:pPr>
              <w:pStyle w:val="ConsPlusNormal"/>
              <w:jc w:val="center"/>
            </w:pPr>
            <w:r>
              <w:t>49,56</w:t>
            </w:r>
          </w:p>
        </w:tc>
        <w:tc>
          <w:tcPr>
            <w:tcW w:w="850" w:type="dxa"/>
          </w:tcPr>
          <w:p w:rsidR="00B06285" w:rsidRDefault="00B06285">
            <w:pPr>
              <w:pStyle w:val="ConsPlusNormal"/>
              <w:jc w:val="center"/>
            </w:pPr>
            <w:r>
              <w:t>42,00</w:t>
            </w:r>
          </w:p>
        </w:tc>
        <w:tc>
          <w:tcPr>
            <w:tcW w:w="850" w:type="dxa"/>
          </w:tcPr>
          <w:p w:rsidR="00B06285" w:rsidRDefault="00B06285">
            <w:pPr>
              <w:pStyle w:val="ConsPlusNormal"/>
              <w:jc w:val="center"/>
            </w:pPr>
            <w:r>
              <w:t>49,56</w:t>
            </w:r>
          </w:p>
        </w:tc>
        <w:tc>
          <w:tcPr>
            <w:tcW w:w="850" w:type="dxa"/>
          </w:tcPr>
          <w:p w:rsidR="00B06285" w:rsidRDefault="00B06285">
            <w:pPr>
              <w:pStyle w:val="ConsPlusNormal"/>
              <w:jc w:val="center"/>
            </w:pPr>
            <w:r>
              <w:t>43,79</w:t>
            </w:r>
          </w:p>
        </w:tc>
        <w:tc>
          <w:tcPr>
            <w:tcW w:w="850" w:type="dxa"/>
          </w:tcPr>
          <w:p w:rsidR="00B06285" w:rsidRDefault="00B06285">
            <w:pPr>
              <w:pStyle w:val="ConsPlusNormal"/>
              <w:jc w:val="center"/>
            </w:pPr>
            <w:r>
              <w:t>51,67</w:t>
            </w:r>
          </w:p>
        </w:tc>
      </w:tr>
      <w:tr w:rsidR="00B06285">
        <w:tc>
          <w:tcPr>
            <w:tcW w:w="794" w:type="dxa"/>
          </w:tcPr>
          <w:p w:rsidR="00B06285" w:rsidRDefault="00B06285">
            <w:pPr>
              <w:pStyle w:val="ConsPlusNormal"/>
              <w:jc w:val="center"/>
            </w:pPr>
            <w:r>
              <w:t>4</w:t>
            </w:r>
          </w:p>
        </w:tc>
        <w:tc>
          <w:tcPr>
            <w:tcW w:w="2608" w:type="dxa"/>
          </w:tcPr>
          <w:p w:rsidR="00B06285" w:rsidRDefault="00B06285">
            <w:pPr>
              <w:pStyle w:val="ConsPlusNormal"/>
            </w:pPr>
            <w:r>
              <w:t>Общество с ограниченной ответственностью "Газпром трансгаз Югорск" в зоне деятельности филиала Верхнеказымское линейное производственное управление магистральных газопроводов на территории муниципального образования сельское поселение Верхнеказымский Белоярского района</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t>4.1</w:t>
            </w:r>
          </w:p>
        </w:tc>
        <w:tc>
          <w:tcPr>
            <w:tcW w:w="2608" w:type="dxa"/>
          </w:tcPr>
          <w:p w:rsidR="00B06285" w:rsidRDefault="00B06285">
            <w:pPr>
              <w:pStyle w:val="ConsPlusNormal"/>
            </w:pPr>
            <w:proofErr w:type="gramStart"/>
            <w:r>
              <w:t>водоотведение</w:t>
            </w:r>
            <w:proofErr w:type="gramEnd"/>
            <w:r>
              <w:t xml:space="preserve"> </w:t>
            </w:r>
            <w:hyperlink w:anchor="P1120" w:history="1">
              <w:r>
                <w:rPr>
                  <w:color w:val="0000FF"/>
                </w:rPr>
                <w:t>&lt;1&gt;</w:t>
              </w:r>
            </w:hyperlink>
          </w:p>
        </w:tc>
        <w:tc>
          <w:tcPr>
            <w:tcW w:w="850" w:type="dxa"/>
          </w:tcPr>
          <w:p w:rsidR="00B06285" w:rsidRDefault="00B06285">
            <w:pPr>
              <w:pStyle w:val="ConsPlusNormal"/>
              <w:jc w:val="center"/>
            </w:pPr>
            <w:r>
              <w:t>37,29</w:t>
            </w:r>
          </w:p>
        </w:tc>
        <w:tc>
          <w:tcPr>
            <w:tcW w:w="850" w:type="dxa"/>
          </w:tcPr>
          <w:p w:rsidR="00B06285" w:rsidRDefault="00B06285">
            <w:pPr>
              <w:pStyle w:val="ConsPlusNormal"/>
              <w:jc w:val="center"/>
            </w:pPr>
            <w:r>
              <w:t>44,00</w:t>
            </w:r>
          </w:p>
        </w:tc>
        <w:tc>
          <w:tcPr>
            <w:tcW w:w="850" w:type="dxa"/>
          </w:tcPr>
          <w:p w:rsidR="00B06285" w:rsidRDefault="00B06285">
            <w:pPr>
              <w:pStyle w:val="ConsPlusNormal"/>
              <w:jc w:val="center"/>
            </w:pPr>
            <w:r>
              <w:t>41,12</w:t>
            </w:r>
          </w:p>
        </w:tc>
        <w:tc>
          <w:tcPr>
            <w:tcW w:w="850" w:type="dxa"/>
          </w:tcPr>
          <w:p w:rsidR="00B06285" w:rsidRDefault="00B06285">
            <w:pPr>
              <w:pStyle w:val="ConsPlusNormal"/>
              <w:jc w:val="center"/>
            </w:pPr>
            <w:r>
              <w:t>48,52</w:t>
            </w:r>
          </w:p>
        </w:tc>
        <w:tc>
          <w:tcPr>
            <w:tcW w:w="850" w:type="dxa"/>
          </w:tcPr>
          <w:p w:rsidR="00B06285" w:rsidRDefault="00B06285">
            <w:pPr>
              <w:pStyle w:val="ConsPlusNormal"/>
              <w:jc w:val="center"/>
            </w:pPr>
            <w:r>
              <w:t>41,12</w:t>
            </w:r>
          </w:p>
        </w:tc>
        <w:tc>
          <w:tcPr>
            <w:tcW w:w="850" w:type="dxa"/>
          </w:tcPr>
          <w:p w:rsidR="00B06285" w:rsidRDefault="00B06285">
            <w:pPr>
              <w:pStyle w:val="ConsPlusNormal"/>
              <w:jc w:val="center"/>
            </w:pPr>
            <w:r>
              <w:t>48,52</w:t>
            </w:r>
          </w:p>
        </w:tc>
        <w:tc>
          <w:tcPr>
            <w:tcW w:w="850" w:type="dxa"/>
          </w:tcPr>
          <w:p w:rsidR="00B06285" w:rsidRDefault="00B06285">
            <w:pPr>
              <w:pStyle w:val="ConsPlusNormal"/>
              <w:jc w:val="center"/>
            </w:pPr>
            <w:r>
              <w:t>42,84</w:t>
            </w:r>
          </w:p>
        </w:tc>
        <w:tc>
          <w:tcPr>
            <w:tcW w:w="850" w:type="dxa"/>
          </w:tcPr>
          <w:p w:rsidR="00B06285" w:rsidRDefault="00B06285">
            <w:pPr>
              <w:pStyle w:val="ConsPlusNormal"/>
              <w:jc w:val="center"/>
            </w:pPr>
            <w:r>
              <w:t>50,55</w:t>
            </w:r>
          </w:p>
        </w:tc>
        <w:tc>
          <w:tcPr>
            <w:tcW w:w="850" w:type="dxa"/>
          </w:tcPr>
          <w:p w:rsidR="00B06285" w:rsidRDefault="00B06285">
            <w:pPr>
              <w:pStyle w:val="ConsPlusNormal"/>
              <w:jc w:val="center"/>
            </w:pPr>
            <w:r>
              <w:t>42,84</w:t>
            </w:r>
          </w:p>
        </w:tc>
        <w:tc>
          <w:tcPr>
            <w:tcW w:w="850" w:type="dxa"/>
          </w:tcPr>
          <w:p w:rsidR="00B06285" w:rsidRDefault="00B06285">
            <w:pPr>
              <w:pStyle w:val="ConsPlusNormal"/>
              <w:jc w:val="center"/>
            </w:pPr>
            <w:r>
              <w:t>50,55</w:t>
            </w:r>
          </w:p>
        </w:tc>
        <w:tc>
          <w:tcPr>
            <w:tcW w:w="850" w:type="dxa"/>
          </w:tcPr>
          <w:p w:rsidR="00B06285" w:rsidRDefault="00B06285">
            <w:pPr>
              <w:pStyle w:val="ConsPlusNormal"/>
              <w:jc w:val="center"/>
            </w:pPr>
            <w:r>
              <w:t>44,66</w:t>
            </w:r>
          </w:p>
        </w:tc>
        <w:tc>
          <w:tcPr>
            <w:tcW w:w="850" w:type="dxa"/>
          </w:tcPr>
          <w:p w:rsidR="00B06285" w:rsidRDefault="00B06285">
            <w:pPr>
              <w:pStyle w:val="ConsPlusNormal"/>
              <w:jc w:val="center"/>
            </w:pPr>
            <w:r>
              <w:t>52,70</w:t>
            </w:r>
          </w:p>
        </w:tc>
      </w:tr>
      <w:tr w:rsidR="00B06285">
        <w:tc>
          <w:tcPr>
            <w:tcW w:w="794" w:type="dxa"/>
          </w:tcPr>
          <w:p w:rsidR="00B06285" w:rsidRDefault="00B06285">
            <w:pPr>
              <w:pStyle w:val="ConsPlusNormal"/>
              <w:jc w:val="center"/>
            </w:pPr>
            <w:r>
              <w:t>5</w:t>
            </w:r>
          </w:p>
        </w:tc>
        <w:tc>
          <w:tcPr>
            <w:tcW w:w="2608" w:type="dxa"/>
          </w:tcPr>
          <w:p w:rsidR="00B06285" w:rsidRDefault="00B06285">
            <w:pPr>
              <w:pStyle w:val="ConsPlusNormal"/>
            </w:pPr>
            <w:r>
              <w:t xml:space="preserve">Общество с ограниченной ответственностью "Газпром трансгаз Югорск" в зоне </w:t>
            </w:r>
            <w:r>
              <w:lastRenderedPageBreak/>
              <w:t>деятельности филиала Перегребненское линейное производственное управление магистральных газопроводов на территории муниципального образования сельское поселение Перегребное Октябрьского района</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lastRenderedPageBreak/>
              <w:t>5.1</w:t>
            </w:r>
          </w:p>
        </w:tc>
        <w:tc>
          <w:tcPr>
            <w:tcW w:w="2608" w:type="dxa"/>
          </w:tcPr>
          <w:p w:rsidR="00B06285" w:rsidRDefault="00B06285">
            <w:pPr>
              <w:pStyle w:val="ConsPlusNormal"/>
            </w:pPr>
            <w:proofErr w:type="gramStart"/>
            <w:r>
              <w:t>водоотведение</w:t>
            </w:r>
            <w:proofErr w:type="gramEnd"/>
            <w:r>
              <w:t xml:space="preserve"> </w:t>
            </w:r>
            <w:hyperlink w:anchor="P1120" w:history="1">
              <w:r>
                <w:rPr>
                  <w:color w:val="0000FF"/>
                </w:rPr>
                <w:t>&lt;1&gt;</w:t>
              </w:r>
            </w:hyperlink>
          </w:p>
        </w:tc>
        <w:tc>
          <w:tcPr>
            <w:tcW w:w="850" w:type="dxa"/>
          </w:tcPr>
          <w:p w:rsidR="00B06285" w:rsidRDefault="00B06285">
            <w:pPr>
              <w:pStyle w:val="ConsPlusNormal"/>
              <w:jc w:val="center"/>
            </w:pPr>
            <w:r>
              <w:t>51,90</w:t>
            </w:r>
          </w:p>
        </w:tc>
        <w:tc>
          <w:tcPr>
            <w:tcW w:w="850" w:type="dxa"/>
          </w:tcPr>
          <w:p w:rsidR="00B06285" w:rsidRDefault="00B06285">
            <w:pPr>
              <w:pStyle w:val="ConsPlusNormal"/>
              <w:jc w:val="center"/>
            </w:pPr>
            <w:r>
              <w:t>61,24</w:t>
            </w:r>
          </w:p>
        </w:tc>
        <w:tc>
          <w:tcPr>
            <w:tcW w:w="850" w:type="dxa"/>
          </w:tcPr>
          <w:p w:rsidR="00B06285" w:rsidRDefault="00B06285">
            <w:pPr>
              <w:pStyle w:val="ConsPlusNormal"/>
              <w:jc w:val="center"/>
            </w:pPr>
            <w:r>
              <w:t>57,80</w:t>
            </w:r>
          </w:p>
        </w:tc>
        <w:tc>
          <w:tcPr>
            <w:tcW w:w="850" w:type="dxa"/>
          </w:tcPr>
          <w:p w:rsidR="00B06285" w:rsidRDefault="00B06285">
            <w:pPr>
              <w:pStyle w:val="ConsPlusNormal"/>
              <w:jc w:val="center"/>
            </w:pPr>
            <w:r>
              <w:t>68,20</w:t>
            </w:r>
          </w:p>
        </w:tc>
        <w:tc>
          <w:tcPr>
            <w:tcW w:w="850" w:type="dxa"/>
          </w:tcPr>
          <w:p w:rsidR="00B06285" w:rsidRDefault="00B06285">
            <w:pPr>
              <w:pStyle w:val="ConsPlusNormal"/>
              <w:jc w:val="center"/>
            </w:pPr>
            <w:r>
              <w:t>57,80</w:t>
            </w:r>
          </w:p>
        </w:tc>
        <w:tc>
          <w:tcPr>
            <w:tcW w:w="850" w:type="dxa"/>
          </w:tcPr>
          <w:p w:rsidR="00B06285" w:rsidRDefault="00B06285">
            <w:pPr>
              <w:pStyle w:val="ConsPlusNormal"/>
              <w:jc w:val="center"/>
            </w:pPr>
            <w:r>
              <w:t>68,20</w:t>
            </w:r>
          </w:p>
        </w:tc>
        <w:tc>
          <w:tcPr>
            <w:tcW w:w="850" w:type="dxa"/>
          </w:tcPr>
          <w:p w:rsidR="00B06285" w:rsidRDefault="00B06285">
            <w:pPr>
              <w:pStyle w:val="ConsPlusNormal"/>
              <w:jc w:val="center"/>
            </w:pPr>
            <w:r>
              <w:t>60,23</w:t>
            </w:r>
          </w:p>
        </w:tc>
        <w:tc>
          <w:tcPr>
            <w:tcW w:w="850" w:type="dxa"/>
          </w:tcPr>
          <w:p w:rsidR="00B06285" w:rsidRDefault="00B06285">
            <w:pPr>
              <w:pStyle w:val="ConsPlusNormal"/>
              <w:jc w:val="center"/>
            </w:pPr>
            <w:r>
              <w:t>71,07</w:t>
            </w:r>
          </w:p>
        </w:tc>
        <w:tc>
          <w:tcPr>
            <w:tcW w:w="850" w:type="dxa"/>
          </w:tcPr>
          <w:p w:rsidR="00B06285" w:rsidRDefault="00B06285">
            <w:pPr>
              <w:pStyle w:val="ConsPlusNormal"/>
              <w:jc w:val="center"/>
            </w:pPr>
            <w:r>
              <w:t>60,23</w:t>
            </w:r>
          </w:p>
        </w:tc>
        <w:tc>
          <w:tcPr>
            <w:tcW w:w="850" w:type="dxa"/>
          </w:tcPr>
          <w:p w:rsidR="00B06285" w:rsidRDefault="00B06285">
            <w:pPr>
              <w:pStyle w:val="ConsPlusNormal"/>
              <w:jc w:val="center"/>
            </w:pPr>
            <w:r>
              <w:t>71,07</w:t>
            </w:r>
          </w:p>
        </w:tc>
        <w:tc>
          <w:tcPr>
            <w:tcW w:w="850" w:type="dxa"/>
          </w:tcPr>
          <w:p w:rsidR="00B06285" w:rsidRDefault="00B06285">
            <w:pPr>
              <w:pStyle w:val="ConsPlusNormal"/>
              <w:jc w:val="center"/>
            </w:pPr>
            <w:r>
              <w:t>63,47</w:t>
            </w:r>
          </w:p>
        </w:tc>
        <w:tc>
          <w:tcPr>
            <w:tcW w:w="850" w:type="dxa"/>
          </w:tcPr>
          <w:p w:rsidR="00B06285" w:rsidRDefault="00B06285">
            <w:pPr>
              <w:pStyle w:val="ConsPlusNormal"/>
              <w:jc w:val="center"/>
            </w:pPr>
            <w:r>
              <w:t>74,89</w:t>
            </w:r>
          </w:p>
        </w:tc>
      </w:tr>
      <w:tr w:rsidR="00B06285">
        <w:tc>
          <w:tcPr>
            <w:tcW w:w="794" w:type="dxa"/>
          </w:tcPr>
          <w:p w:rsidR="00B06285" w:rsidRDefault="00B06285">
            <w:pPr>
              <w:pStyle w:val="ConsPlusNormal"/>
              <w:jc w:val="center"/>
            </w:pPr>
            <w:r>
              <w:t>6</w:t>
            </w:r>
          </w:p>
        </w:tc>
        <w:tc>
          <w:tcPr>
            <w:tcW w:w="2608" w:type="dxa"/>
          </w:tcPr>
          <w:p w:rsidR="00B06285" w:rsidRDefault="00B06285">
            <w:pPr>
              <w:pStyle w:val="ConsPlusNormal"/>
            </w:pPr>
            <w:r>
              <w:t>Открытое акционерное общество "Аганское многопрофильное жилищно-коммунальное управление" на территории муниципального образования городское поселение Новоаганск Нижневартовского района</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t>6.1</w:t>
            </w:r>
          </w:p>
        </w:tc>
        <w:tc>
          <w:tcPr>
            <w:tcW w:w="2608" w:type="dxa"/>
          </w:tcPr>
          <w:p w:rsidR="00B06285" w:rsidRDefault="00B06285">
            <w:pPr>
              <w:pStyle w:val="ConsPlusNormal"/>
            </w:pPr>
            <w:proofErr w:type="gramStart"/>
            <w:r>
              <w:t>водоотведение</w:t>
            </w:r>
            <w:proofErr w:type="gramEnd"/>
            <w:r>
              <w:t xml:space="preserve"> </w:t>
            </w:r>
            <w:hyperlink w:anchor="P1120" w:history="1">
              <w:r>
                <w:rPr>
                  <w:color w:val="0000FF"/>
                </w:rPr>
                <w:t>&lt;1&gt;</w:t>
              </w:r>
            </w:hyperlink>
          </w:p>
        </w:tc>
        <w:tc>
          <w:tcPr>
            <w:tcW w:w="850" w:type="dxa"/>
          </w:tcPr>
          <w:p w:rsidR="00B06285" w:rsidRDefault="00B06285">
            <w:pPr>
              <w:pStyle w:val="ConsPlusNormal"/>
              <w:jc w:val="center"/>
            </w:pPr>
            <w:r>
              <w:t>58,98</w:t>
            </w:r>
          </w:p>
        </w:tc>
        <w:tc>
          <w:tcPr>
            <w:tcW w:w="850" w:type="dxa"/>
          </w:tcPr>
          <w:p w:rsidR="00B06285" w:rsidRDefault="00B06285">
            <w:pPr>
              <w:pStyle w:val="ConsPlusNormal"/>
              <w:jc w:val="center"/>
            </w:pPr>
            <w:r>
              <w:t>69,60</w:t>
            </w:r>
          </w:p>
        </w:tc>
        <w:tc>
          <w:tcPr>
            <w:tcW w:w="850" w:type="dxa"/>
          </w:tcPr>
          <w:p w:rsidR="00B06285" w:rsidRDefault="00B06285">
            <w:pPr>
              <w:pStyle w:val="ConsPlusNormal"/>
              <w:jc w:val="center"/>
            </w:pPr>
            <w:r>
              <w:t>65,65</w:t>
            </w:r>
          </w:p>
        </w:tc>
        <w:tc>
          <w:tcPr>
            <w:tcW w:w="850" w:type="dxa"/>
          </w:tcPr>
          <w:p w:rsidR="00B06285" w:rsidRDefault="00B06285">
            <w:pPr>
              <w:pStyle w:val="ConsPlusNormal"/>
              <w:jc w:val="center"/>
            </w:pPr>
            <w:r>
              <w:t>77,47</w:t>
            </w:r>
          </w:p>
        </w:tc>
        <w:tc>
          <w:tcPr>
            <w:tcW w:w="850" w:type="dxa"/>
          </w:tcPr>
          <w:p w:rsidR="00B06285" w:rsidRDefault="00B06285">
            <w:pPr>
              <w:pStyle w:val="ConsPlusNormal"/>
              <w:jc w:val="center"/>
            </w:pPr>
            <w:r>
              <w:t>65,65</w:t>
            </w:r>
          </w:p>
        </w:tc>
        <w:tc>
          <w:tcPr>
            <w:tcW w:w="850" w:type="dxa"/>
          </w:tcPr>
          <w:p w:rsidR="00B06285" w:rsidRDefault="00B06285">
            <w:pPr>
              <w:pStyle w:val="ConsPlusNormal"/>
              <w:jc w:val="center"/>
            </w:pPr>
            <w:r>
              <w:t>77,47</w:t>
            </w:r>
          </w:p>
        </w:tc>
        <w:tc>
          <w:tcPr>
            <w:tcW w:w="850" w:type="dxa"/>
          </w:tcPr>
          <w:p w:rsidR="00B06285" w:rsidRDefault="00B06285">
            <w:pPr>
              <w:pStyle w:val="ConsPlusNormal"/>
              <w:jc w:val="center"/>
            </w:pPr>
            <w:r>
              <w:t>68,39</w:t>
            </w:r>
          </w:p>
        </w:tc>
        <w:tc>
          <w:tcPr>
            <w:tcW w:w="850" w:type="dxa"/>
          </w:tcPr>
          <w:p w:rsidR="00B06285" w:rsidRDefault="00B06285">
            <w:pPr>
              <w:pStyle w:val="ConsPlusNormal"/>
              <w:jc w:val="center"/>
            </w:pPr>
            <w:r>
              <w:t>80,70</w:t>
            </w:r>
          </w:p>
        </w:tc>
        <w:tc>
          <w:tcPr>
            <w:tcW w:w="850" w:type="dxa"/>
          </w:tcPr>
          <w:p w:rsidR="00B06285" w:rsidRDefault="00B06285">
            <w:pPr>
              <w:pStyle w:val="ConsPlusNormal"/>
              <w:jc w:val="center"/>
            </w:pPr>
            <w:r>
              <w:t>68,39</w:t>
            </w:r>
          </w:p>
        </w:tc>
        <w:tc>
          <w:tcPr>
            <w:tcW w:w="850" w:type="dxa"/>
          </w:tcPr>
          <w:p w:rsidR="00B06285" w:rsidRDefault="00B06285">
            <w:pPr>
              <w:pStyle w:val="ConsPlusNormal"/>
              <w:jc w:val="center"/>
            </w:pPr>
            <w:r>
              <w:t>80,70</w:t>
            </w:r>
          </w:p>
        </w:tc>
        <w:tc>
          <w:tcPr>
            <w:tcW w:w="850" w:type="dxa"/>
          </w:tcPr>
          <w:p w:rsidR="00B06285" w:rsidRDefault="00B06285">
            <w:pPr>
              <w:pStyle w:val="ConsPlusNormal"/>
              <w:jc w:val="center"/>
            </w:pPr>
            <w:r>
              <w:t>72,06</w:t>
            </w:r>
          </w:p>
        </w:tc>
        <w:tc>
          <w:tcPr>
            <w:tcW w:w="850" w:type="dxa"/>
          </w:tcPr>
          <w:p w:rsidR="00B06285" w:rsidRDefault="00B06285">
            <w:pPr>
              <w:pStyle w:val="ConsPlusNormal"/>
              <w:jc w:val="center"/>
            </w:pPr>
            <w:r>
              <w:t>85,03</w:t>
            </w:r>
          </w:p>
        </w:tc>
      </w:tr>
      <w:tr w:rsidR="00B06285">
        <w:tc>
          <w:tcPr>
            <w:tcW w:w="794" w:type="dxa"/>
          </w:tcPr>
          <w:p w:rsidR="00B06285" w:rsidRDefault="00B06285">
            <w:pPr>
              <w:pStyle w:val="ConsPlusNormal"/>
              <w:jc w:val="center"/>
            </w:pPr>
            <w:r>
              <w:t>7</w:t>
            </w:r>
          </w:p>
        </w:tc>
        <w:tc>
          <w:tcPr>
            <w:tcW w:w="2608" w:type="dxa"/>
          </w:tcPr>
          <w:p w:rsidR="00B06285" w:rsidRDefault="00B06285">
            <w:pPr>
              <w:pStyle w:val="ConsPlusNormal"/>
            </w:pPr>
            <w:r>
              <w:t xml:space="preserve">Публичное акционерное общество "Вторая генерирующая компания оптового рынка электроэнергии" в зоне </w:t>
            </w:r>
            <w:r>
              <w:lastRenderedPageBreak/>
              <w:t>деятельности филиала Публичного акционерного общества "Вторая генерирующая компания оптового рынка электроэнергии" - Сургутская ГРЭС-1 на территории муниципального образования городской округ город Сургут</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lastRenderedPageBreak/>
              <w:t>7.1</w:t>
            </w:r>
          </w:p>
        </w:tc>
        <w:tc>
          <w:tcPr>
            <w:tcW w:w="2608" w:type="dxa"/>
          </w:tcPr>
          <w:p w:rsidR="00B06285" w:rsidRDefault="00B06285">
            <w:pPr>
              <w:pStyle w:val="ConsPlusNormal"/>
            </w:pPr>
            <w:proofErr w:type="gramStart"/>
            <w:r>
              <w:t>водоотведение</w:t>
            </w:r>
            <w:proofErr w:type="gramEnd"/>
            <w:r>
              <w:t xml:space="preserve"> </w:t>
            </w:r>
            <w:hyperlink w:anchor="P1121" w:history="1">
              <w:r>
                <w:rPr>
                  <w:color w:val="0000FF"/>
                </w:rPr>
                <w:t>&lt;2&gt;</w:t>
              </w:r>
            </w:hyperlink>
          </w:p>
        </w:tc>
        <w:tc>
          <w:tcPr>
            <w:tcW w:w="850" w:type="dxa"/>
          </w:tcPr>
          <w:p w:rsidR="00B06285" w:rsidRDefault="00B06285">
            <w:pPr>
              <w:pStyle w:val="ConsPlusNormal"/>
              <w:jc w:val="center"/>
            </w:pPr>
            <w:r>
              <w:t>17,15</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18,66</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18,66</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19,44</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19,44</w:t>
            </w:r>
          </w:p>
        </w:tc>
        <w:tc>
          <w:tcPr>
            <w:tcW w:w="850" w:type="dxa"/>
          </w:tcPr>
          <w:p w:rsidR="00B06285" w:rsidRDefault="00B06285">
            <w:pPr>
              <w:pStyle w:val="ConsPlusNormal"/>
              <w:jc w:val="center"/>
            </w:pPr>
            <w:r>
              <w:t>-</w:t>
            </w:r>
          </w:p>
        </w:tc>
        <w:tc>
          <w:tcPr>
            <w:tcW w:w="850" w:type="dxa"/>
          </w:tcPr>
          <w:p w:rsidR="00B06285" w:rsidRDefault="00B06285">
            <w:pPr>
              <w:pStyle w:val="ConsPlusNormal"/>
              <w:jc w:val="center"/>
            </w:pPr>
            <w:r>
              <w:t>20,48</w:t>
            </w:r>
          </w:p>
        </w:tc>
        <w:tc>
          <w:tcPr>
            <w:tcW w:w="850" w:type="dxa"/>
          </w:tcPr>
          <w:p w:rsidR="00B06285" w:rsidRDefault="00B06285">
            <w:pPr>
              <w:pStyle w:val="ConsPlusNormal"/>
              <w:jc w:val="center"/>
            </w:pPr>
            <w:r>
              <w:t>-</w:t>
            </w:r>
          </w:p>
        </w:tc>
      </w:tr>
      <w:tr w:rsidR="00B06285">
        <w:tc>
          <w:tcPr>
            <w:tcW w:w="794" w:type="dxa"/>
          </w:tcPr>
          <w:p w:rsidR="00B06285" w:rsidRDefault="00B06285">
            <w:pPr>
              <w:pStyle w:val="ConsPlusNormal"/>
              <w:jc w:val="center"/>
            </w:pPr>
            <w:r>
              <w:t>8</w:t>
            </w:r>
          </w:p>
        </w:tc>
        <w:tc>
          <w:tcPr>
            <w:tcW w:w="2608" w:type="dxa"/>
          </w:tcPr>
          <w:p w:rsidR="00B06285" w:rsidRDefault="00B06285">
            <w:pPr>
              <w:pStyle w:val="ConsPlusNormal"/>
            </w:pPr>
            <w:r>
              <w:t>Муниципальное унитарное предприятие "Тепловодоканал" на территории муниципального образования городской округ город Мегион</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t>8.1</w:t>
            </w:r>
          </w:p>
        </w:tc>
        <w:tc>
          <w:tcPr>
            <w:tcW w:w="2608" w:type="dxa"/>
          </w:tcPr>
          <w:p w:rsidR="00B06285" w:rsidRDefault="00B06285">
            <w:pPr>
              <w:pStyle w:val="ConsPlusNormal"/>
            </w:pPr>
            <w:proofErr w:type="gramStart"/>
            <w:r>
              <w:t>водоотведение</w:t>
            </w:r>
            <w:proofErr w:type="gramEnd"/>
            <w:r>
              <w:t xml:space="preserve"> </w:t>
            </w:r>
            <w:hyperlink w:anchor="P1120" w:history="1">
              <w:r>
                <w:rPr>
                  <w:color w:val="0000FF"/>
                </w:rPr>
                <w:t>&lt;1&gt;</w:t>
              </w:r>
            </w:hyperlink>
          </w:p>
        </w:tc>
        <w:tc>
          <w:tcPr>
            <w:tcW w:w="850" w:type="dxa"/>
          </w:tcPr>
          <w:p w:rsidR="00B06285" w:rsidRDefault="00B06285">
            <w:pPr>
              <w:pStyle w:val="ConsPlusNormal"/>
              <w:jc w:val="center"/>
            </w:pPr>
            <w:r>
              <w:t>28,24</w:t>
            </w:r>
          </w:p>
        </w:tc>
        <w:tc>
          <w:tcPr>
            <w:tcW w:w="850" w:type="dxa"/>
          </w:tcPr>
          <w:p w:rsidR="00B06285" w:rsidRDefault="00B06285">
            <w:pPr>
              <w:pStyle w:val="ConsPlusNormal"/>
              <w:jc w:val="center"/>
            </w:pPr>
            <w:r>
              <w:t>33,32</w:t>
            </w:r>
          </w:p>
        </w:tc>
        <w:tc>
          <w:tcPr>
            <w:tcW w:w="850" w:type="dxa"/>
          </w:tcPr>
          <w:p w:rsidR="00B06285" w:rsidRDefault="00B06285">
            <w:pPr>
              <w:pStyle w:val="ConsPlusNormal"/>
              <w:jc w:val="center"/>
            </w:pPr>
            <w:r>
              <w:t>31,44</w:t>
            </w:r>
          </w:p>
        </w:tc>
        <w:tc>
          <w:tcPr>
            <w:tcW w:w="850" w:type="dxa"/>
          </w:tcPr>
          <w:p w:rsidR="00B06285" w:rsidRDefault="00B06285">
            <w:pPr>
              <w:pStyle w:val="ConsPlusNormal"/>
              <w:jc w:val="center"/>
            </w:pPr>
            <w:r>
              <w:t>37,10</w:t>
            </w:r>
          </w:p>
        </w:tc>
        <w:tc>
          <w:tcPr>
            <w:tcW w:w="850" w:type="dxa"/>
          </w:tcPr>
          <w:p w:rsidR="00B06285" w:rsidRDefault="00B06285">
            <w:pPr>
              <w:pStyle w:val="ConsPlusNormal"/>
              <w:jc w:val="center"/>
            </w:pPr>
            <w:r>
              <w:t>31,44</w:t>
            </w:r>
          </w:p>
        </w:tc>
        <w:tc>
          <w:tcPr>
            <w:tcW w:w="850" w:type="dxa"/>
          </w:tcPr>
          <w:p w:rsidR="00B06285" w:rsidRDefault="00B06285">
            <w:pPr>
              <w:pStyle w:val="ConsPlusNormal"/>
              <w:jc w:val="center"/>
            </w:pPr>
            <w:r>
              <w:t>37,10</w:t>
            </w:r>
          </w:p>
        </w:tc>
        <w:tc>
          <w:tcPr>
            <w:tcW w:w="850" w:type="dxa"/>
          </w:tcPr>
          <w:p w:rsidR="00B06285" w:rsidRDefault="00B06285">
            <w:pPr>
              <w:pStyle w:val="ConsPlusNormal"/>
              <w:jc w:val="center"/>
            </w:pPr>
            <w:r>
              <w:t>32,76</w:t>
            </w:r>
          </w:p>
        </w:tc>
        <w:tc>
          <w:tcPr>
            <w:tcW w:w="850" w:type="dxa"/>
          </w:tcPr>
          <w:p w:rsidR="00B06285" w:rsidRDefault="00B06285">
            <w:pPr>
              <w:pStyle w:val="ConsPlusNormal"/>
              <w:jc w:val="center"/>
            </w:pPr>
            <w:r>
              <w:t>38,66</w:t>
            </w:r>
          </w:p>
        </w:tc>
        <w:tc>
          <w:tcPr>
            <w:tcW w:w="850" w:type="dxa"/>
          </w:tcPr>
          <w:p w:rsidR="00B06285" w:rsidRDefault="00B06285">
            <w:pPr>
              <w:pStyle w:val="ConsPlusNormal"/>
              <w:jc w:val="center"/>
            </w:pPr>
            <w:r>
              <w:t>32,76</w:t>
            </w:r>
          </w:p>
        </w:tc>
        <w:tc>
          <w:tcPr>
            <w:tcW w:w="850" w:type="dxa"/>
          </w:tcPr>
          <w:p w:rsidR="00B06285" w:rsidRDefault="00B06285">
            <w:pPr>
              <w:pStyle w:val="ConsPlusNormal"/>
              <w:jc w:val="center"/>
            </w:pPr>
            <w:r>
              <w:t>38,66</w:t>
            </w:r>
          </w:p>
        </w:tc>
        <w:tc>
          <w:tcPr>
            <w:tcW w:w="850" w:type="dxa"/>
          </w:tcPr>
          <w:p w:rsidR="00B06285" w:rsidRDefault="00B06285">
            <w:pPr>
              <w:pStyle w:val="ConsPlusNormal"/>
              <w:jc w:val="center"/>
            </w:pPr>
            <w:r>
              <w:t>33,78</w:t>
            </w:r>
          </w:p>
        </w:tc>
        <w:tc>
          <w:tcPr>
            <w:tcW w:w="850" w:type="dxa"/>
          </w:tcPr>
          <w:p w:rsidR="00B06285" w:rsidRDefault="00B06285">
            <w:pPr>
              <w:pStyle w:val="ConsPlusNormal"/>
              <w:jc w:val="center"/>
            </w:pPr>
            <w:r>
              <w:t>39,86</w:t>
            </w:r>
          </w:p>
        </w:tc>
      </w:tr>
      <w:tr w:rsidR="00B06285">
        <w:tc>
          <w:tcPr>
            <w:tcW w:w="794" w:type="dxa"/>
          </w:tcPr>
          <w:p w:rsidR="00B06285" w:rsidRDefault="00B06285">
            <w:pPr>
              <w:pStyle w:val="ConsPlusNormal"/>
              <w:jc w:val="center"/>
            </w:pPr>
            <w:r>
              <w:t>8.2</w:t>
            </w:r>
          </w:p>
        </w:tc>
        <w:tc>
          <w:tcPr>
            <w:tcW w:w="2608" w:type="dxa"/>
          </w:tcPr>
          <w:p w:rsidR="00B06285" w:rsidRDefault="00B06285">
            <w:pPr>
              <w:pStyle w:val="ConsPlusNormal"/>
            </w:pPr>
            <w:proofErr w:type="gramStart"/>
            <w:r>
              <w:t>водоотведение</w:t>
            </w:r>
            <w:proofErr w:type="gramEnd"/>
            <w:r>
              <w:t xml:space="preserve"> </w:t>
            </w:r>
            <w:hyperlink w:anchor="P1122" w:history="1">
              <w:r>
                <w:rPr>
                  <w:color w:val="0000FF"/>
                </w:rPr>
                <w:t>&lt;3&gt;</w:t>
              </w:r>
            </w:hyperlink>
          </w:p>
        </w:tc>
        <w:tc>
          <w:tcPr>
            <w:tcW w:w="850" w:type="dxa"/>
          </w:tcPr>
          <w:p w:rsidR="00B06285" w:rsidRDefault="00B06285">
            <w:pPr>
              <w:pStyle w:val="ConsPlusNormal"/>
              <w:jc w:val="center"/>
            </w:pPr>
            <w:r>
              <w:t>14,36</w:t>
            </w:r>
          </w:p>
        </w:tc>
        <w:tc>
          <w:tcPr>
            <w:tcW w:w="850" w:type="dxa"/>
          </w:tcPr>
          <w:p w:rsidR="00B06285" w:rsidRDefault="00B06285">
            <w:pPr>
              <w:pStyle w:val="ConsPlusNormal"/>
              <w:jc w:val="center"/>
            </w:pPr>
            <w:r>
              <w:t>16,94</w:t>
            </w:r>
          </w:p>
        </w:tc>
        <w:tc>
          <w:tcPr>
            <w:tcW w:w="850" w:type="dxa"/>
          </w:tcPr>
          <w:p w:rsidR="00B06285" w:rsidRDefault="00B06285">
            <w:pPr>
              <w:pStyle w:val="ConsPlusNormal"/>
              <w:jc w:val="center"/>
            </w:pPr>
            <w:r>
              <w:t>15,97</w:t>
            </w:r>
          </w:p>
        </w:tc>
        <w:tc>
          <w:tcPr>
            <w:tcW w:w="850" w:type="dxa"/>
          </w:tcPr>
          <w:p w:rsidR="00B06285" w:rsidRDefault="00B06285">
            <w:pPr>
              <w:pStyle w:val="ConsPlusNormal"/>
              <w:jc w:val="center"/>
            </w:pPr>
            <w:r>
              <w:t>18,84</w:t>
            </w:r>
          </w:p>
        </w:tc>
        <w:tc>
          <w:tcPr>
            <w:tcW w:w="850" w:type="dxa"/>
          </w:tcPr>
          <w:p w:rsidR="00B06285" w:rsidRDefault="00B06285">
            <w:pPr>
              <w:pStyle w:val="ConsPlusNormal"/>
              <w:jc w:val="center"/>
            </w:pPr>
            <w:r>
              <w:t>15,97</w:t>
            </w:r>
          </w:p>
        </w:tc>
        <w:tc>
          <w:tcPr>
            <w:tcW w:w="850" w:type="dxa"/>
          </w:tcPr>
          <w:p w:rsidR="00B06285" w:rsidRDefault="00B06285">
            <w:pPr>
              <w:pStyle w:val="ConsPlusNormal"/>
              <w:jc w:val="center"/>
            </w:pPr>
            <w:r>
              <w:t>18,84</w:t>
            </w:r>
          </w:p>
        </w:tc>
        <w:tc>
          <w:tcPr>
            <w:tcW w:w="850" w:type="dxa"/>
          </w:tcPr>
          <w:p w:rsidR="00B06285" w:rsidRDefault="00B06285">
            <w:pPr>
              <w:pStyle w:val="ConsPlusNormal"/>
              <w:jc w:val="center"/>
            </w:pPr>
            <w:r>
              <w:t>16,63</w:t>
            </w:r>
          </w:p>
        </w:tc>
        <w:tc>
          <w:tcPr>
            <w:tcW w:w="850" w:type="dxa"/>
          </w:tcPr>
          <w:p w:rsidR="00B06285" w:rsidRDefault="00B06285">
            <w:pPr>
              <w:pStyle w:val="ConsPlusNormal"/>
              <w:jc w:val="center"/>
            </w:pPr>
            <w:r>
              <w:t>19,62</w:t>
            </w:r>
          </w:p>
        </w:tc>
        <w:tc>
          <w:tcPr>
            <w:tcW w:w="850" w:type="dxa"/>
          </w:tcPr>
          <w:p w:rsidR="00B06285" w:rsidRDefault="00B06285">
            <w:pPr>
              <w:pStyle w:val="ConsPlusNormal"/>
              <w:jc w:val="center"/>
            </w:pPr>
            <w:r>
              <w:t>16,63</w:t>
            </w:r>
          </w:p>
        </w:tc>
        <w:tc>
          <w:tcPr>
            <w:tcW w:w="850" w:type="dxa"/>
          </w:tcPr>
          <w:p w:rsidR="00B06285" w:rsidRDefault="00B06285">
            <w:pPr>
              <w:pStyle w:val="ConsPlusNormal"/>
              <w:jc w:val="center"/>
            </w:pPr>
            <w:r>
              <w:t>19,62</w:t>
            </w:r>
          </w:p>
        </w:tc>
        <w:tc>
          <w:tcPr>
            <w:tcW w:w="850" w:type="dxa"/>
          </w:tcPr>
          <w:p w:rsidR="00B06285" w:rsidRDefault="00B06285">
            <w:pPr>
              <w:pStyle w:val="ConsPlusNormal"/>
              <w:jc w:val="center"/>
            </w:pPr>
            <w:r>
              <w:t>17,27</w:t>
            </w:r>
          </w:p>
        </w:tc>
        <w:tc>
          <w:tcPr>
            <w:tcW w:w="850" w:type="dxa"/>
          </w:tcPr>
          <w:p w:rsidR="00B06285" w:rsidRDefault="00B06285">
            <w:pPr>
              <w:pStyle w:val="ConsPlusNormal"/>
              <w:jc w:val="center"/>
            </w:pPr>
            <w:r>
              <w:t>20,38</w:t>
            </w:r>
          </w:p>
        </w:tc>
      </w:tr>
      <w:tr w:rsidR="00B06285">
        <w:tc>
          <w:tcPr>
            <w:tcW w:w="794" w:type="dxa"/>
          </w:tcPr>
          <w:p w:rsidR="00B06285" w:rsidRDefault="00B06285">
            <w:pPr>
              <w:pStyle w:val="ConsPlusNormal"/>
              <w:jc w:val="center"/>
            </w:pPr>
            <w:r>
              <w:t>9</w:t>
            </w:r>
          </w:p>
        </w:tc>
        <w:tc>
          <w:tcPr>
            <w:tcW w:w="2608" w:type="dxa"/>
          </w:tcPr>
          <w:p w:rsidR="00B06285" w:rsidRDefault="00B06285">
            <w:pPr>
              <w:pStyle w:val="ConsPlusNormal"/>
            </w:pPr>
            <w:r>
              <w:t>"Игримское муниципальное унитарное предприятие "Тепловодоканал" на территории муниципального образования городское поселение Игрим Березовского района:</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lastRenderedPageBreak/>
              <w:t>9.1</w:t>
            </w:r>
          </w:p>
        </w:tc>
        <w:tc>
          <w:tcPr>
            <w:tcW w:w="2608" w:type="dxa"/>
          </w:tcPr>
          <w:p w:rsidR="00B06285" w:rsidRDefault="00B06285">
            <w:pPr>
              <w:pStyle w:val="ConsPlusNormal"/>
            </w:pPr>
            <w:proofErr w:type="gramStart"/>
            <w:r>
              <w:t>поселок</w:t>
            </w:r>
            <w:proofErr w:type="gramEnd"/>
            <w:r>
              <w:t xml:space="preserve"> городского типа Игрим</w:t>
            </w: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c>
          <w:tcPr>
            <w:tcW w:w="850" w:type="dxa"/>
          </w:tcPr>
          <w:p w:rsidR="00B06285" w:rsidRDefault="00B06285">
            <w:pPr>
              <w:pStyle w:val="ConsPlusNormal"/>
            </w:pPr>
          </w:p>
        </w:tc>
      </w:tr>
      <w:tr w:rsidR="00B06285">
        <w:tc>
          <w:tcPr>
            <w:tcW w:w="794" w:type="dxa"/>
          </w:tcPr>
          <w:p w:rsidR="00B06285" w:rsidRDefault="00B06285">
            <w:pPr>
              <w:pStyle w:val="ConsPlusNormal"/>
              <w:jc w:val="center"/>
            </w:pPr>
            <w:r>
              <w:t>9.1.1</w:t>
            </w:r>
          </w:p>
        </w:tc>
        <w:tc>
          <w:tcPr>
            <w:tcW w:w="2608" w:type="dxa"/>
          </w:tcPr>
          <w:p w:rsidR="00B06285" w:rsidRDefault="00B06285">
            <w:pPr>
              <w:pStyle w:val="ConsPlusNormal"/>
            </w:pPr>
            <w:proofErr w:type="gramStart"/>
            <w:r>
              <w:t>водоотведение</w:t>
            </w:r>
            <w:proofErr w:type="gramEnd"/>
            <w:r>
              <w:t xml:space="preserve"> </w:t>
            </w:r>
            <w:hyperlink w:anchor="P1120" w:history="1">
              <w:r>
                <w:rPr>
                  <w:color w:val="0000FF"/>
                </w:rPr>
                <w:t>&lt;1&gt;</w:t>
              </w:r>
            </w:hyperlink>
          </w:p>
        </w:tc>
        <w:tc>
          <w:tcPr>
            <w:tcW w:w="850" w:type="dxa"/>
          </w:tcPr>
          <w:p w:rsidR="00B06285" w:rsidRDefault="00B06285">
            <w:pPr>
              <w:pStyle w:val="ConsPlusNormal"/>
              <w:jc w:val="center"/>
            </w:pPr>
            <w:r>
              <w:t>40,62</w:t>
            </w:r>
          </w:p>
        </w:tc>
        <w:tc>
          <w:tcPr>
            <w:tcW w:w="850" w:type="dxa"/>
          </w:tcPr>
          <w:p w:rsidR="00B06285" w:rsidRDefault="00B06285">
            <w:pPr>
              <w:pStyle w:val="ConsPlusNormal"/>
              <w:jc w:val="center"/>
            </w:pPr>
            <w:r>
              <w:t>47,93</w:t>
            </w:r>
          </w:p>
        </w:tc>
        <w:tc>
          <w:tcPr>
            <w:tcW w:w="850" w:type="dxa"/>
          </w:tcPr>
          <w:p w:rsidR="00B06285" w:rsidRDefault="00B06285">
            <w:pPr>
              <w:pStyle w:val="ConsPlusNormal"/>
              <w:jc w:val="center"/>
            </w:pPr>
            <w:r>
              <w:t>45,07</w:t>
            </w:r>
          </w:p>
        </w:tc>
        <w:tc>
          <w:tcPr>
            <w:tcW w:w="850" w:type="dxa"/>
          </w:tcPr>
          <w:p w:rsidR="00B06285" w:rsidRDefault="00B06285">
            <w:pPr>
              <w:pStyle w:val="ConsPlusNormal"/>
              <w:jc w:val="center"/>
            </w:pPr>
            <w:r>
              <w:t>53,18</w:t>
            </w:r>
          </w:p>
        </w:tc>
        <w:tc>
          <w:tcPr>
            <w:tcW w:w="850" w:type="dxa"/>
          </w:tcPr>
          <w:p w:rsidR="00B06285" w:rsidRDefault="00B06285">
            <w:pPr>
              <w:pStyle w:val="ConsPlusNormal"/>
              <w:jc w:val="center"/>
            </w:pPr>
            <w:r>
              <w:t>45,07</w:t>
            </w:r>
          </w:p>
        </w:tc>
        <w:tc>
          <w:tcPr>
            <w:tcW w:w="850" w:type="dxa"/>
          </w:tcPr>
          <w:p w:rsidR="00B06285" w:rsidRDefault="00B06285">
            <w:pPr>
              <w:pStyle w:val="ConsPlusNormal"/>
              <w:jc w:val="center"/>
            </w:pPr>
            <w:r>
              <w:t>53,18</w:t>
            </w:r>
          </w:p>
        </w:tc>
        <w:tc>
          <w:tcPr>
            <w:tcW w:w="850" w:type="dxa"/>
          </w:tcPr>
          <w:p w:rsidR="00B06285" w:rsidRDefault="00B06285">
            <w:pPr>
              <w:pStyle w:val="ConsPlusNormal"/>
              <w:jc w:val="center"/>
            </w:pPr>
            <w:r>
              <w:t>46,87</w:t>
            </w:r>
          </w:p>
        </w:tc>
        <w:tc>
          <w:tcPr>
            <w:tcW w:w="850" w:type="dxa"/>
          </w:tcPr>
          <w:p w:rsidR="00B06285" w:rsidRDefault="00B06285">
            <w:pPr>
              <w:pStyle w:val="ConsPlusNormal"/>
              <w:jc w:val="center"/>
            </w:pPr>
            <w:r>
              <w:t>55,31</w:t>
            </w:r>
          </w:p>
        </w:tc>
        <w:tc>
          <w:tcPr>
            <w:tcW w:w="850" w:type="dxa"/>
          </w:tcPr>
          <w:p w:rsidR="00B06285" w:rsidRDefault="00B06285">
            <w:pPr>
              <w:pStyle w:val="ConsPlusNormal"/>
              <w:jc w:val="center"/>
            </w:pPr>
            <w:r>
              <w:t>46,87</w:t>
            </w:r>
          </w:p>
        </w:tc>
        <w:tc>
          <w:tcPr>
            <w:tcW w:w="850" w:type="dxa"/>
          </w:tcPr>
          <w:p w:rsidR="00B06285" w:rsidRDefault="00B06285">
            <w:pPr>
              <w:pStyle w:val="ConsPlusNormal"/>
              <w:jc w:val="center"/>
            </w:pPr>
            <w:r>
              <w:t>55,31</w:t>
            </w:r>
          </w:p>
        </w:tc>
        <w:tc>
          <w:tcPr>
            <w:tcW w:w="850" w:type="dxa"/>
          </w:tcPr>
          <w:p w:rsidR="00B06285" w:rsidRDefault="00B06285">
            <w:pPr>
              <w:pStyle w:val="ConsPlusNormal"/>
              <w:jc w:val="center"/>
            </w:pPr>
            <w:r>
              <w:t>49,27</w:t>
            </w:r>
          </w:p>
        </w:tc>
        <w:tc>
          <w:tcPr>
            <w:tcW w:w="850" w:type="dxa"/>
          </w:tcPr>
          <w:p w:rsidR="00B06285" w:rsidRDefault="00B06285">
            <w:pPr>
              <w:pStyle w:val="ConsPlusNormal"/>
              <w:jc w:val="center"/>
            </w:pPr>
            <w:r>
              <w:t>58,14</w:t>
            </w:r>
          </w:p>
        </w:tc>
      </w:tr>
      <w:tr w:rsidR="00B06285">
        <w:tc>
          <w:tcPr>
            <w:tcW w:w="794" w:type="dxa"/>
          </w:tcPr>
          <w:p w:rsidR="00B06285" w:rsidRDefault="00B06285">
            <w:pPr>
              <w:pStyle w:val="ConsPlusNormal"/>
              <w:jc w:val="center"/>
            </w:pPr>
            <w:r>
              <w:t>9.1.2</w:t>
            </w:r>
          </w:p>
        </w:tc>
        <w:tc>
          <w:tcPr>
            <w:tcW w:w="2608" w:type="dxa"/>
          </w:tcPr>
          <w:p w:rsidR="00B06285" w:rsidRDefault="00B06285">
            <w:pPr>
              <w:pStyle w:val="ConsPlusNormal"/>
            </w:pPr>
            <w:proofErr w:type="gramStart"/>
            <w:r>
              <w:t>водоотведение</w:t>
            </w:r>
            <w:proofErr w:type="gramEnd"/>
            <w:r>
              <w:t xml:space="preserve"> </w:t>
            </w:r>
            <w:hyperlink w:anchor="P1122" w:history="1">
              <w:r>
                <w:rPr>
                  <w:color w:val="0000FF"/>
                </w:rPr>
                <w:t>&lt;3&gt;</w:t>
              </w:r>
            </w:hyperlink>
          </w:p>
        </w:tc>
        <w:tc>
          <w:tcPr>
            <w:tcW w:w="850" w:type="dxa"/>
          </w:tcPr>
          <w:p w:rsidR="00B06285" w:rsidRDefault="00B06285">
            <w:pPr>
              <w:pStyle w:val="ConsPlusNormal"/>
              <w:jc w:val="center"/>
            </w:pPr>
            <w:r>
              <w:t>25,02</w:t>
            </w:r>
          </w:p>
        </w:tc>
        <w:tc>
          <w:tcPr>
            <w:tcW w:w="850" w:type="dxa"/>
          </w:tcPr>
          <w:p w:rsidR="00B06285" w:rsidRDefault="00B06285">
            <w:pPr>
              <w:pStyle w:val="ConsPlusNormal"/>
              <w:jc w:val="center"/>
            </w:pPr>
            <w:r>
              <w:t>29,52</w:t>
            </w:r>
          </w:p>
        </w:tc>
        <w:tc>
          <w:tcPr>
            <w:tcW w:w="850" w:type="dxa"/>
          </w:tcPr>
          <w:p w:rsidR="00B06285" w:rsidRDefault="00B06285">
            <w:pPr>
              <w:pStyle w:val="ConsPlusNormal"/>
              <w:jc w:val="center"/>
            </w:pPr>
            <w:r>
              <w:t>27,74</w:t>
            </w:r>
          </w:p>
        </w:tc>
        <w:tc>
          <w:tcPr>
            <w:tcW w:w="850" w:type="dxa"/>
          </w:tcPr>
          <w:p w:rsidR="00B06285" w:rsidRDefault="00B06285">
            <w:pPr>
              <w:pStyle w:val="ConsPlusNormal"/>
              <w:jc w:val="center"/>
            </w:pPr>
            <w:r>
              <w:t>32,73</w:t>
            </w:r>
          </w:p>
        </w:tc>
        <w:tc>
          <w:tcPr>
            <w:tcW w:w="850" w:type="dxa"/>
          </w:tcPr>
          <w:p w:rsidR="00B06285" w:rsidRDefault="00B06285">
            <w:pPr>
              <w:pStyle w:val="ConsPlusNormal"/>
              <w:jc w:val="center"/>
            </w:pPr>
            <w:r>
              <w:t>27,74</w:t>
            </w:r>
          </w:p>
        </w:tc>
        <w:tc>
          <w:tcPr>
            <w:tcW w:w="850" w:type="dxa"/>
          </w:tcPr>
          <w:p w:rsidR="00B06285" w:rsidRDefault="00B06285">
            <w:pPr>
              <w:pStyle w:val="ConsPlusNormal"/>
              <w:jc w:val="center"/>
            </w:pPr>
            <w:r>
              <w:t>32,73</w:t>
            </w:r>
          </w:p>
        </w:tc>
        <w:tc>
          <w:tcPr>
            <w:tcW w:w="850" w:type="dxa"/>
          </w:tcPr>
          <w:p w:rsidR="00B06285" w:rsidRDefault="00B06285">
            <w:pPr>
              <w:pStyle w:val="ConsPlusNormal"/>
              <w:jc w:val="center"/>
            </w:pPr>
            <w:r>
              <w:t>28,83</w:t>
            </w:r>
          </w:p>
        </w:tc>
        <w:tc>
          <w:tcPr>
            <w:tcW w:w="850" w:type="dxa"/>
          </w:tcPr>
          <w:p w:rsidR="00B06285" w:rsidRDefault="00B06285">
            <w:pPr>
              <w:pStyle w:val="ConsPlusNormal"/>
              <w:jc w:val="center"/>
            </w:pPr>
            <w:r>
              <w:t>34,02</w:t>
            </w:r>
          </w:p>
        </w:tc>
        <w:tc>
          <w:tcPr>
            <w:tcW w:w="850" w:type="dxa"/>
          </w:tcPr>
          <w:p w:rsidR="00B06285" w:rsidRDefault="00B06285">
            <w:pPr>
              <w:pStyle w:val="ConsPlusNormal"/>
              <w:jc w:val="center"/>
            </w:pPr>
            <w:r>
              <w:t>28,83</w:t>
            </w:r>
          </w:p>
        </w:tc>
        <w:tc>
          <w:tcPr>
            <w:tcW w:w="850" w:type="dxa"/>
          </w:tcPr>
          <w:p w:rsidR="00B06285" w:rsidRDefault="00B06285">
            <w:pPr>
              <w:pStyle w:val="ConsPlusNormal"/>
              <w:jc w:val="center"/>
            </w:pPr>
            <w:r>
              <w:t>34,02</w:t>
            </w:r>
          </w:p>
        </w:tc>
        <w:tc>
          <w:tcPr>
            <w:tcW w:w="850" w:type="dxa"/>
          </w:tcPr>
          <w:p w:rsidR="00B06285" w:rsidRDefault="00B06285">
            <w:pPr>
              <w:pStyle w:val="ConsPlusNormal"/>
              <w:jc w:val="center"/>
            </w:pPr>
            <w:r>
              <w:t>30,30</w:t>
            </w:r>
          </w:p>
        </w:tc>
        <w:tc>
          <w:tcPr>
            <w:tcW w:w="850" w:type="dxa"/>
          </w:tcPr>
          <w:p w:rsidR="00B06285" w:rsidRDefault="00B06285">
            <w:pPr>
              <w:pStyle w:val="ConsPlusNormal"/>
              <w:jc w:val="center"/>
            </w:pPr>
            <w:r>
              <w:t>35,75</w:t>
            </w:r>
          </w:p>
        </w:tc>
      </w:tr>
    </w:tbl>
    <w:p w:rsidR="00B06285" w:rsidRDefault="00B06285">
      <w:pPr>
        <w:pStyle w:val="ConsPlusNormal"/>
        <w:jc w:val="both"/>
      </w:pPr>
    </w:p>
    <w:p w:rsidR="00B06285" w:rsidRDefault="00B06285">
      <w:pPr>
        <w:pStyle w:val="ConsPlusNormal"/>
        <w:ind w:firstLine="540"/>
        <w:jc w:val="both"/>
      </w:pPr>
      <w:r>
        <w:t>--------------------------------</w:t>
      </w:r>
    </w:p>
    <w:p w:rsidR="00B06285" w:rsidRDefault="00B06285">
      <w:pPr>
        <w:pStyle w:val="ConsPlusNormal"/>
        <w:ind w:firstLine="540"/>
        <w:jc w:val="both"/>
      </w:pPr>
      <w:bookmarkStart w:id="19" w:name="P1117"/>
      <w:bookmarkEnd w:id="19"/>
      <w:r>
        <w:t xml:space="preserve">&lt;*&gt; Выделяется в целях реализации </w:t>
      </w:r>
      <w:hyperlink r:id="rId19" w:history="1">
        <w:r>
          <w:rPr>
            <w:color w:val="0000FF"/>
          </w:rPr>
          <w:t>пункта 6 статьи 168</w:t>
        </w:r>
      </w:hyperlink>
      <w:r>
        <w:t xml:space="preserve"> Налогового кодекса Российской Федерации (часть вторая).</w:t>
      </w:r>
    </w:p>
    <w:p w:rsidR="00B06285" w:rsidRDefault="00B06285">
      <w:pPr>
        <w:pStyle w:val="ConsPlusNormal"/>
        <w:jc w:val="both"/>
      </w:pPr>
    </w:p>
    <w:p w:rsidR="00B06285" w:rsidRDefault="00B06285">
      <w:pPr>
        <w:pStyle w:val="ConsPlusNormal"/>
        <w:ind w:firstLine="540"/>
        <w:jc w:val="both"/>
      </w:pPr>
      <w:r>
        <w:t>Примечания:</w:t>
      </w:r>
    </w:p>
    <w:p w:rsidR="00B06285" w:rsidRDefault="00B06285">
      <w:pPr>
        <w:pStyle w:val="ConsPlusNormal"/>
        <w:ind w:firstLine="540"/>
        <w:jc w:val="both"/>
      </w:pPr>
      <w:bookmarkStart w:id="20" w:name="P1120"/>
      <w:bookmarkEnd w:id="20"/>
      <w:r>
        <w:t>&lt;1&gt; Тариф учитывает следующие стадии технологического процесса: прием сточных вод, транспортировка сточных вод, очистка сточных вод.</w:t>
      </w:r>
    </w:p>
    <w:p w:rsidR="00B06285" w:rsidRDefault="00B06285">
      <w:pPr>
        <w:pStyle w:val="ConsPlusNormal"/>
        <w:ind w:firstLine="540"/>
        <w:jc w:val="both"/>
      </w:pPr>
      <w:bookmarkStart w:id="21" w:name="P1121"/>
      <w:bookmarkEnd w:id="21"/>
      <w:r>
        <w:t>&lt;2&gt; Тариф учитывает следующие стадии технологического процесса: прием сточных вод, транспортировка сточных вод.</w:t>
      </w:r>
    </w:p>
    <w:p w:rsidR="00B06285" w:rsidRDefault="00B06285">
      <w:pPr>
        <w:pStyle w:val="ConsPlusNormal"/>
        <w:ind w:firstLine="540"/>
        <w:jc w:val="both"/>
      </w:pPr>
      <w:bookmarkStart w:id="22" w:name="P1122"/>
      <w:bookmarkEnd w:id="22"/>
      <w:r>
        <w:t>&lt;3&gt; Тариф учитывает следующую стадию технологического процесса: очистка сточных вод.</w:t>
      </w:r>
    </w:p>
    <w:p w:rsidR="00B06285" w:rsidRDefault="00B06285">
      <w:pPr>
        <w:pStyle w:val="ConsPlusNormal"/>
      </w:pPr>
    </w:p>
    <w:p w:rsidR="00B06285" w:rsidRDefault="00B06285">
      <w:pPr>
        <w:pStyle w:val="ConsPlusNormal"/>
      </w:pPr>
    </w:p>
    <w:p w:rsidR="00B06285" w:rsidRDefault="00B06285">
      <w:pPr>
        <w:pStyle w:val="ConsPlusNormal"/>
      </w:pPr>
    </w:p>
    <w:p w:rsidR="00B06285" w:rsidRDefault="00B06285">
      <w:pPr>
        <w:pStyle w:val="ConsPlusNormal"/>
      </w:pPr>
    </w:p>
    <w:p w:rsidR="00B06285" w:rsidRDefault="00B06285">
      <w:pPr>
        <w:pStyle w:val="ConsPlusNormal"/>
      </w:pPr>
    </w:p>
    <w:p w:rsidR="00B06285" w:rsidRDefault="00B06285">
      <w:pPr>
        <w:pStyle w:val="ConsPlusNormal"/>
        <w:jc w:val="right"/>
      </w:pPr>
      <w:r>
        <w:t>Приложение 5</w:t>
      </w:r>
    </w:p>
    <w:p w:rsidR="00B06285" w:rsidRDefault="00B06285">
      <w:pPr>
        <w:pStyle w:val="ConsPlusNormal"/>
        <w:jc w:val="right"/>
      </w:pPr>
      <w:proofErr w:type="gramStart"/>
      <w:r>
        <w:t>к</w:t>
      </w:r>
      <w:proofErr w:type="gramEnd"/>
      <w:r>
        <w:t xml:space="preserve"> приказу Региональной службы</w:t>
      </w:r>
    </w:p>
    <w:p w:rsidR="00B06285" w:rsidRDefault="00B06285">
      <w:pPr>
        <w:pStyle w:val="ConsPlusNormal"/>
        <w:jc w:val="right"/>
      </w:pPr>
      <w:proofErr w:type="gramStart"/>
      <w:r>
        <w:t>по</w:t>
      </w:r>
      <w:proofErr w:type="gramEnd"/>
      <w:r>
        <w:t xml:space="preserve"> тарифам Ханты-Мансийского</w:t>
      </w:r>
    </w:p>
    <w:p w:rsidR="00B06285" w:rsidRDefault="00B06285">
      <w:pPr>
        <w:pStyle w:val="ConsPlusNormal"/>
        <w:jc w:val="right"/>
      </w:pPr>
      <w:proofErr w:type="gramStart"/>
      <w:r>
        <w:t>автономного</w:t>
      </w:r>
      <w:proofErr w:type="gramEnd"/>
      <w:r>
        <w:t xml:space="preserve"> округа - Югры</w:t>
      </w:r>
    </w:p>
    <w:p w:rsidR="00B06285" w:rsidRDefault="00B06285">
      <w:pPr>
        <w:pStyle w:val="ConsPlusNormal"/>
        <w:jc w:val="right"/>
      </w:pPr>
      <w:proofErr w:type="gramStart"/>
      <w:r>
        <w:t>от</w:t>
      </w:r>
      <w:proofErr w:type="gramEnd"/>
      <w:r>
        <w:t xml:space="preserve"> 20 ноября 2014 года N 138-нп</w:t>
      </w:r>
    </w:p>
    <w:p w:rsidR="00B06285" w:rsidRDefault="00B06285">
      <w:pPr>
        <w:pStyle w:val="ConsPlusNormal"/>
        <w:jc w:val="center"/>
      </w:pPr>
    </w:p>
    <w:p w:rsidR="00B06285" w:rsidRDefault="00B06285">
      <w:pPr>
        <w:pStyle w:val="ConsPlusTitle"/>
        <w:jc w:val="center"/>
      </w:pPr>
      <w:bookmarkStart w:id="23" w:name="P1134"/>
      <w:bookmarkEnd w:id="23"/>
      <w:r>
        <w:t>ДОЛГОСРОЧНЫЕ ПАРАМЕТРЫ</w:t>
      </w:r>
    </w:p>
    <w:p w:rsidR="00B06285" w:rsidRDefault="00B06285">
      <w:pPr>
        <w:pStyle w:val="ConsPlusTitle"/>
        <w:jc w:val="center"/>
      </w:pPr>
      <w:r>
        <w:t>РЕГУЛИРОВАНИЯ ТАРИФОВ, ОПРЕДЕЛЯЕМЫЕ НА ДОЛГОСРОЧНЫЙ ПЕРИОД</w:t>
      </w:r>
    </w:p>
    <w:p w:rsidR="00B06285" w:rsidRDefault="00B06285">
      <w:pPr>
        <w:pStyle w:val="ConsPlusTitle"/>
        <w:jc w:val="center"/>
      </w:pPr>
      <w:r>
        <w:t>РЕГУЛИРОВАНИЯ ПРИ УСТАНОВЛЕНИИ ОДНОСТАВОЧНЫХ ТАРИФОВ В СФЕРЕ</w:t>
      </w:r>
    </w:p>
    <w:p w:rsidR="00B06285" w:rsidRDefault="00B06285">
      <w:pPr>
        <w:pStyle w:val="ConsPlusTitle"/>
        <w:jc w:val="center"/>
      </w:pPr>
      <w:r>
        <w:t>ХОЛОДНОГО ВОДОСНАБЖЕНИЯ С ИСПОЛЬЗОВАНИЕМ МЕТОДА ИНДЕКСАЦИИ,</w:t>
      </w:r>
    </w:p>
    <w:p w:rsidR="00B06285" w:rsidRDefault="00B06285">
      <w:pPr>
        <w:pStyle w:val="ConsPlusTitle"/>
        <w:jc w:val="center"/>
      </w:pPr>
      <w:r>
        <w:t>НА 2015 - 2017 ГОДЫ</w:t>
      </w:r>
    </w:p>
    <w:p w:rsidR="00B06285" w:rsidRDefault="00B06285">
      <w:pPr>
        <w:pStyle w:val="ConsPlusNormal"/>
        <w:jc w:val="center"/>
      </w:pPr>
      <w:r>
        <w:t>Список изменяющих документов</w:t>
      </w:r>
    </w:p>
    <w:p w:rsidR="00B06285" w:rsidRDefault="00B06285">
      <w:pPr>
        <w:pStyle w:val="ConsPlusNormal"/>
        <w:jc w:val="center"/>
      </w:pPr>
      <w:r>
        <w:t>(</w:t>
      </w:r>
      <w:proofErr w:type="gramStart"/>
      <w:r>
        <w:t>в</w:t>
      </w:r>
      <w:proofErr w:type="gramEnd"/>
      <w:r>
        <w:t xml:space="preserve"> ред. </w:t>
      </w:r>
      <w:hyperlink r:id="rId20" w:history="1">
        <w:r>
          <w:rPr>
            <w:color w:val="0000FF"/>
          </w:rPr>
          <w:t>приказа</w:t>
        </w:r>
      </w:hyperlink>
      <w:r>
        <w:t xml:space="preserve"> Региональной службы по тарифам ХМАО - Югры</w:t>
      </w:r>
    </w:p>
    <w:p w:rsidR="00B06285" w:rsidRDefault="00B06285">
      <w:pPr>
        <w:pStyle w:val="ConsPlusNormal"/>
        <w:jc w:val="center"/>
      </w:pPr>
      <w:proofErr w:type="gramStart"/>
      <w:r>
        <w:t>от</w:t>
      </w:r>
      <w:proofErr w:type="gramEnd"/>
      <w:r>
        <w:t xml:space="preserve"> 19.11.2015 N 161-нп)</w:t>
      </w:r>
    </w:p>
    <w:p w:rsidR="00B06285" w:rsidRDefault="00B06285">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42"/>
        <w:gridCol w:w="737"/>
        <w:gridCol w:w="1077"/>
        <w:gridCol w:w="794"/>
        <w:gridCol w:w="794"/>
        <w:gridCol w:w="850"/>
        <w:gridCol w:w="1077"/>
      </w:tblGrid>
      <w:tr w:rsidR="00B06285">
        <w:tc>
          <w:tcPr>
            <w:tcW w:w="510" w:type="dxa"/>
            <w:vMerge w:val="restart"/>
          </w:tcPr>
          <w:p w:rsidR="00B06285" w:rsidRDefault="00B06285">
            <w:pPr>
              <w:pStyle w:val="ConsPlusNormal"/>
              <w:jc w:val="center"/>
            </w:pPr>
            <w:r>
              <w:lastRenderedPageBreak/>
              <w:t>N п/п</w:t>
            </w:r>
          </w:p>
        </w:tc>
        <w:tc>
          <w:tcPr>
            <w:tcW w:w="3742" w:type="dxa"/>
            <w:vMerge w:val="restart"/>
          </w:tcPr>
          <w:p w:rsidR="00B06285" w:rsidRDefault="00B06285">
            <w:pPr>
              <w:pStyle w:val="ConsPlusNormal"/>
              <w:jc w:val="center"/>
            </w:pPr>
            <w:r>
              <w:t>Наименования организаций, осуществляющих холодное водоснабжение, муниципальных образований</w:t>
            </w:r>
          </w:p>
        </w:tc>
        <w:tc>
          <w:tcPr>
            <w:tcW w:w="737" w:type="dxa"/>
            <w:vMerge w:val="restart"/>
          </w:tcPr>
          <w:p w:rsidR="00B06285" w:rsidRDefault="00B06285">
            <w:pPr>
              <w:pStyle w:val="ConsPlusNormal"/>
              <w:jc w:val="center"/>
            </w:pPr>
            <w:r>
              <w:t>Годы</w:t>
            </w:r>
          </w:p>
        </w:tc>
        <w:tc>
          <w:tcPr>
            <w:tcW w:w="1077" w:type="dxa"/>
            <w:vMerge w:val="restart"/>
          </w:tcPr>
          <w:p w:rsidR="00B06285" w:rsidRDefault="00B06285">
            <w:pPr>
              <w:pStyle w:val="ConsPlusNormal"/>
              <w:jc w:val="center"/>
            </w:pPr>
            <w:r>
              <w:t>Базовый уровень операционных расходов, тыс. руб.</w:t>
            </w:r>
          </w:p>
        </w:tc>
        <w:tc>
          <w:tcPr>
            <w:tcW w:w="794" w:type="dxa"/>
            <w:vMerge w:val="restart"/>
          </w:tcPr>
          <w:p w:rsidR="00B06285" w:rsidRDefault="00B06285">
            <w:pPr>
              <w:pStyle w:val="ConsPlusNormal"/>
              <w:jc w:val="center"/>
            </w:pPr>
            <w:r>
              <w:t>Индекс эффективности операционных расходов, %</w:t>
            </w:r>
          </w:p>
        </w:tc>
        <w:tc>
          <w:tcPr>
            <w:tcW w:w="794" w:type="dxa"/>
            <w:vMerge w:val="restart"/>
          </w:tcPr>
          <w:p w:rsidR="00B06285" w:rsidRDefault="00B06285">
            <w:pPr>
              <w:pStyle w:val="ConsPlusNormal"/>
              <w:jc w:val="center"/>
            </w:pPr>
            <w:r>
              <w:t xml:space="preserve">Нормативный уровень прибыли, % </w:t>
            </w:r>
            <w:hyperlink w:anchor="P1431" w:history="1">
              <w:r>
                <w:rPr>
                  <w:color w:val="0000FF"/>
                </w:rPr>
                <w:t>&lt;1&gt;</w:t>
              </w:r>
            </w:hyperlink>
          </w:p>
        </w:tc>
        <w:tc>
          <w:tcPr>
            <w:tcW w:w="1927" w:type="dxa"/>
            <w:gridSpan w:val="2"/>
          </w:tcPr>
          <w:p w:rsidR="00B06285" w:rsidRDefault="00B06285">
            <w:pPr>
              <w:pStyle w:val="ConsPlusNormal"/>
              <w:jc w:val="center"/>
            </w:pPr>
            <w:r>
              <w:t>Показатели энергосбережения и энергетической эффективности</w:t>
            </w:r>
          </w:p>
        </w:tc>
      </w:tr>
      <w:tr w:rsidR="00B06285">
        <w:tc>
          <w:tcPr>
            <w:tcW w:w="510" w:type="dxa"/>
            <w:vMerge/>
          </w:tcPr>
          <w:p w:rsidR="00B06285" w:rsidRDefault="00B06285"/>
        </w:tc>
        <w:tc>
          <w:tcPr>
            <w:tcW w:w="3742" w:type="dxa"/>
            <w:vMerge/>
          </w:tcPr>
          <w:p w:rsidR="00B06285" w:rsidRDefault="00B06285"/>
        </w:tc>
        <w:tc>
          <w:tcPr>
            <w:tcW w:w="737" w:type="dxa"/>
            <w:vMerge/>
          </w:tcPr>
          <w:p w:rsidR="00B06285" w:rsidRDefault="00B06285"/>
        </w:tc>
        <w:tc>
          <w:tcPr>
            <w:tcW w:w="1077" w:type="dxa"/>
            <w:vMerge/>
          </w:tcPr>
          <w:p w:rsidR="00B06285" w:rsidRDefault="00B06285"/>
        </w:tc>
        <w:tc>
          <w:tcPr>
            <w:tcW w:w="794" w:type="dxa"/>
            <w:vMerge/>
          </w:tcPr>
          <w:p w:rsidR="00B06285" w:rsidRDefault="00B06285"/>
        </w:tc>
        <w:tc>
          <w:tcPr>
            <w:tcW w:w="794" w:type="dxa"/>
            <w:vMerge/>
          </w:tcPr>
          <w:p w:rsidR="00B06285" w:rsidRDefault="00B06285"/>
        </w:tc>
        <w:tc>
          <w:tcPr>
            <w:tcW w:w="850" w:type="dxa"/>
          </w:tcPr>
          <w:p w:rsidR="00B06285" w:rsidRDefault="00B06285">
            <w:pPr>
              <w:pStyle w:val="ConsPlusNormal"/>
              <w:jc w:val="center"/>
            </w:pPr>
            <w:proofErr w:type="gramStart"/>
            <w:r>
              <w:t>уровень</w:t>
            </w:r>
            <w:proofErr w:type="gramEnd"/>
            <w:r>
              <w:t xml:space="preserve"> потерь воды, %</w:t>
            </w:r>
          </w:p>
        </w:tc>
        <w:tc>
          <w:tcPr>
            <w:tcW w:w="1077" w:type="dxa"/>
          </w:tcPr>
          <w:p w:rsidR="00B06285" w:rsidRDefault="00B06285">
            <w:pPr>
              <w:pStyle w:val="ConsPlusNormal"/>
              <w:jc w:val="center"/>
            </w:pPr>
            <w:proofErr w:type="gramStart"/>
            <w:r>
              <w:t>удельный</w:t>
            </w:r>
            <w:proofErr w:type="gramEnd"/>
            <w:r>
              <w:t xml:space="preserve"> расход электрической энергии, кВтч./м3</w:t>
            </w:r>
          </w:p>
        </w:tc>
      </w:tr>
      <w:tr w:rsidR="00B06285">
        <w:tc>
          <w:tcPr>
            <w:tcW w:w="510" w:type="dxa"/>
            <w:vMerge w:val="restart"/>
          </w:tcPr>
          <w:p w:rsidR="00B06285" w:rsidRDefault="00B06285">
            <w:pPr>
              <w:pStyle w:val="ConsPlusNormal"/>
              <w:jc w:val="center"/>
            </w:pPr>
            <w:r>
              <w:t>1</w:t>
            </w:r>
          </w:p>
        </w:tc>
        <w:tc>
          <w:tcPr>
            <w:tcW w:w="3742" w:type="dxa"/>
            <w:vMerge w:val="restart"/>
          </w:tcPr>
          <w:p w:rsidR="00B06285" w:rsidRDefault="00B06285">
            <w:pPr>
              <w:pStyle w:val="ConsPlusNormal"/>
            </w:pPr>
            <w:r>
              <w:t>Общество с ограниченной ответственностью "Газпром трансгаз Югорск" в зоне деятельности филиала Сосновское линейное производственное управление магистральных газопроводов на территории муниципального образования сельское поселение Сосновка Белоярского района</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8617,88</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2,94</w:t>
            </w:r>
          </w:p>
        </w:tc>
        <w:tc>
          <w:tcPr>
            <w:tcW w:w="850" w:type="dxa"/>
          </w:tcPr>
          <w:p w:rsidR="00B06285" w:rsidRDefault="00B06285">
            <w:pPr>
              <w:pStyle w:val="ConsPlusNormal"/>
              <w:jc w:val="center"/>
            </w:pPr>
            <w:r>
              <w:t>2,17</w:t>
            </w:r>
          </w:p>
        </w:tc>
        <w:tc>
          <w:tcPr>
            <w:tcW w:w="1077" w:type="dxa"/>
          </w:tcPr>
          <w:p w:rsidR="00B06285" w:rsidRDefault="00B06285">
            <w:pPr>
              <w:pStyle w:val="ConsPlusNormal"/>
              <w:jc w:val="center"/>
            </w:pPr>
            <w:r>
              <w:t>1,19</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2,17</w:t>
            </w:r>
          </w:p>
        </w:tc>
        <w:tc>
          <w:tcPr>
            <w:tcW w:w="1077" w:type="dxa"/>
          </w:tcPr>
          <w:p w:rsidR="00B06285" w:rsidRDefault="00B06285">
            <w:pPr>
              <w:pStyle w:val="ConsPlusNormal"/>
              <w:jc w:val="center"/>
            </w:pPr>
            <w:r>
              <w:t>1,19</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2,17</w:t>
            </w:r>
          </w:p>
        </w:tc>
        <w:tc>
          <w:tcPr>
            <w:tcW w:w="1077" w:type="dxa"/>
          </w:tcPr>
          <w:p w:rsidR="00B06285" w:rsidRDefault="00B06285">
            <w:pPr>
              <w:pStyle w:val="ConsPlusNormal"/>
              <w:jc w:val="center"/>
            </w:pPr>
            <w:r>
              <w:t>1,19</w:t>
            </w:r>
          </w:p>
        </w:tc>
      </w:tr>
      <w:tr w:rsidR="00B06285">
        <w:tc>
          <w:tcPr>
            <w:tcW w:w="510" w:type="dxa"/>
            <w:vMerge w:val="restart"/>
          </w:tcPr>
          <w:p w:rsidR="00B06285" w:rsidRDefault="00B06285">
            <w:pPr>
              <w:pStyle w:val="ConsPlusNormal"/>
              <w:jc w:val="center"/>
            </w:pPr>
            <w:r>
              <w:t>2</w:t>
            </w:r>
          </w:p>
        </w:tc>
        <w:tc>
          <w:tcPr>
            <w:tcW w:w="3742" w:type="dxa"/>
            <w:vMerge w:val="restart"/>
          </w:tcPr>
          <w:p w:rsidR="00B06285" w:rsidRDefault="00B06285">
            <w:pPr>
              <w:pStyle w:val="ConsPlusNormal"/>
            </w:pPr>
            <w:r>
              <w:t>Общество с ограниченной ответственностью "Газпром трансгаз Югорск" в зоне деятельности филиала Сорумское линейное производственное управление магистральных газопроводов на территории муниципального образования сельское поселение Сорум Белоярского района</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12678,35</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2,89</w:t>
            </w:r>
          </w:p>
        </w:tc>
        <w:tc>
          <w:tcPr>
            <w:tcW w:w="850" w:type="dxa"/>
          </w:tcPr>
          <w:p w:rsidR="00B06285" w:rsidRDefault="00B06285">
            <w:pPr>
              <w:pStyle w:val="ConsPlusNormal"/>
              <w:jc w:val="center"/>
            </w:pPr>
            <w:r>
              <w:t>1,10</w:t>
            </w:r>
          </w:p>
        </w:tc>
        <w:tc>
          <w:tcPr>
            <w:tcW w:w="1077" w:type="dxa"/>
          </w:tcPr>
          <w:p w:rsidR="00B06285" w:rsidRDefault="00B06285">
            <w:pPr>
              <w:pStyle w:val="ConsPlusNormal"/>
              <w:jc w:val="center"/>
            </w:pPr>
            <w:r>
              <w:t>0,90</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1,10</w:t>
            </w:r>
          </w:p>
        </w:tc>
        <w:tc>
          <w:tcPr>
            <w:tcW w:w="1077" w:type="dxa"/>
          </w:tcPr>
          <w:p w:rsidR="00B06285" w:rsidRDefault="00B06285">
            <w:pPr>
              <w:pStyle w:val="ConsPlusNormal"/>
              <w:jc w:val="center"/>
            </w:pPr>
            <w:r>
              <w:t>0,90</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1,10</w:t>
            </w:r>
          </w:p>
        </w:tc>
        <w:tc>
          <w:tcPr>
            <w:tcW w:w="1077" w:type="dxa"/>
          </w:tcPr>
          <w:p w:rsidR="00B06285" w:rsidRDefault="00B06285">
            <w:pPr>
              <w:pStyle w:val="ConsPlusNormal"/>
              <w:jc w:val="center"/>
            </w:pPr>
            <w:r>
              <w:t>0,90</w:t>
            </w:r>
          </w:p>
        </w:tc>
      </w:tr>
      <w:tr w:rsidR="00B06285">
        <w:tc>
          <w:tcPr>
            <w:tcW w:w="510" w:type="dxa"/>
            <w:vMerge w:val="restart"/>
          </w:tcPr>
          <w:p w:rsidR="00B06285" w:rsidRDefault="00B06285">
            <w:pPr>
              <w:pStyle w:val="ConsPlusNormal"/>
              <w:jc w:val="center"/>
            </w:pPr>
            <w:r>
              <w:t>3</w:t>
            </w:r>
          </w:p>
        </w:tc>
        <w:tc>
          <w:tcPr>
            <w:tcW w:w="3742" w:type="dxa"/>
            <w:vMerge w:val="restart"/>
          </w:tcPr>
          <w:p w:rsidR="00B06285" w:rsidRDefault="00B06285">
            <w:pPr>
              <w:pStyle w:val="ConsPlusNormal"/>
            </w:pPr>
            <w:r>
              <w:t xml:space="preserve">Общество с ограниченной ответственностью "Газпром трансгаз </w:t>
            </w:r>
            <w:r>
              <w:lastRenderedPageBreak/>
              <w:t>Югорск" в зоне деятельности филиала Бобровское линейное производственное управление магистральных газопроводов на территории муниципального образования сельское поселение Лыхма Белоярского района</w:t>
            </w:r>
          </w:p>
        </w:tc>
        <w:tc>
          <w:tcPr>
            <w:tcW w:w="737" w:type="dxa"/>
          </w:tcPr>
          <w:p w:rsidR="00B06285" w:rsidRDefault="00B06285">
            <w:pPr>
              <w:pStyle w:val="ConsPlusNormal"/>
              <w:jc w:val="center"/>
            </w:pPr>
            <w:r>
              <w:lastRenderedPageBreak/>
              <w:t>2015</w:t>
            </w:r>
          </w:p>
        </w:tc>
        <w:tc>
          <w:tcPr>
            <w:tcW w:w="1077" w:type="dxa"/>
          </w:tcPr>
          <w:p w:rsidR="00B06285" w:rsidRDefault="00B06285">
            <w:pPr>
              <w:pStyle w:val="ConsPlusNormal"/>
              <w:jc w:val="center"/>
            </w:pPr>
            <w:r>
              <w:t>9052,49</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2,68</w:t>
            </w:r>
          </w:p>
        </w:tc>
        <w:tc>
          <w:tcPr>
            <w:tcW w:w="850" w:type="dxa"/>
          </w:tcPr>
          <w:p w:rsidR="00B06285" w:rsidRDefault="00B06285">
            <w:pPr>
              <w:pStyle w:val="ConsPlusNormal"/>
              <w:jc w:val="center"/>
            </w:pPr>
            <w:r>
              <w:t>2,96</w:t>
            </w:r>
          </w:p>
        </w:tc>
        <w:tc>
          <w:tcPr>
            <w:tcW w:w="1077" w:type="dxa"/>
          </w:tcPr>
          <w:p w:rsidR="00B06285" w:rsidRDefault="00B06285">
            <w:pPr>
              <w:pStyle w:val="ConsPlusNormal"/>
              <w:jc w:val="center"/>
            </w:pPr>
            <w:r>
              <w:t>1,18</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2,96</w:t>
            </w:r>
          </w:p>
        </w:tc>
        <w:tc>
          <w:tcPr>
            <w:tcW w:w="1077" w:type="dxa"/>
          </w:tcPr>
          <w:p w:rsidR="00B06285" w:rsidRDefault="00B06285">
            <w:pPr>
              <w:pStyle w:val="ConsPlusNormal"/>
              <w:jc w:val="center"/>
            </w:pPr>
            <w:r>
              <w:t>1,18</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2,96</w:t>
            </w:r>
          </w:p>
        </w:tc>
        <w:tc>
          <w:tcPr>
            <w:tcW w:w="1077" w:type="dxa"/>
          </w:tcPr>
          <w:p w:rsidR="00B06285" w:rsidRDefault="00B06285">
            <w:pPr>
              <w:pStyle w:val="ConsPlusNormal"/>
              <w:jc w:val="center"/>
            </w:pPr>
            <w:r>
              <w:t>1,18</w:t>
            </w:r>
          </w:p>
        </w:tc>
      </w:tr>
      <w:tr w:rsidR="00B06285">
        <w:tc>
          <w:tcPr>
            <w:tcW w:w="510" w:type="dxa"/>
            <w:vMerge w:val="restart"/>
          </w:tcPr>
          <w:p w:rsidR="00B06285" w:rsidRDefault="00B06285">
            <w:pPr>
              <w:pStyle w:val="ConsPlusNormal"/>
              <w:jc w:val="center"/>
            </w:pPr>
            <w:r>
              <w:lastRenderedPageBreak/>
              <w:t>4</w:t>
            </w:r>
          </w:p>
        </w:tc>
        <w:tc>
          <w:tcPr>
            <w:tcW w:w="3742" w:type="dxa"/>
            <w:vMerge w:val="restart"/>
          </w:tcPr>
          <w:p w:rsidR="00B06285" w:rsidRDefault="00B06285">
            <w:pPr>
              <w:pStyle w:val="ConsPlusNormal"/>
            </w:pPr>
            <w:r>
              <w:t>Общество с ограниченной ответственностью "Газпром трансгаз Югорск" в зоне деятельности филиала Верхнеказымское линейное производственное управление магистральных газопроводов на территории муниципального образования сельское поселение Верхнеказымский Белоярского района</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8413,46</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2,80</w:t>
            </w:r>
          </w:p>
        </w:tc>
        <w:tc>
          <w:tcPr>
            <w:tcW w:w="850" w:type="dxa"/>
          </w:tcPr>
          <w:p w:rsidR="00B06285" w:rsidRDefault="00B06285">
            <w:pPr>
              <w:pStyle w:val="ConsPlusNormal"/>
              <w:jc w:val="center"/>
            </w:pPr>
            <w:r>
              <w:t>-</w:t>
            </w:r>
          </w:p>
        </w:tc>
        <w:tc>
          <w:tcPr>
            <w:tcW w:w="1077" w:type="dxa"/>
          </w:tcPr>
          <w:p w:rsidR="00B06285" w:rsidRDefault="00B06285">
            <w:pPr>
              <w:pStyle w:val="ConsPlusNormal"/>
              <w:jc w:val="center"/>
            </w:pPr>
            <w:r>
              <w:t>1,37</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w:t>
            </w:r>
          </w:p>
        </w:tc>
        <w:tc>
          <w:tcPr>
            <w:tcW w:w="1077" w:type="dxa"/>
          </w:tcPr>
          <w:p w:rsidR="00B06285" w:rsidRDefault="00B06285">
            <w:pPr>
              <w:pStyle w:val="ConsPlusNormal"/>
              <w:jc w:val="center"/>
            </w:pPr>
            <w:r>
              <w:t>1,37</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w:t>
            </w:r>
          </w:p>
        </w:tc>
        <w:tc>
          <w:tcPr>
            <w:tcW w:w="1077" w:type="dxa"/>
          </w:tcPr>
          <w:p w:rsidR="00B06285" w:rsidRDefault="00B06285">
            <w:pPr>
              <w:pStyle w:val="ConsPlusNormal"/>
              <w:jc w:val="center"/>
            </w:pPr>
            <w:r>
              <w:t>1,37</w:t>
            </w:r>
          </w:p>
        </w:tc>
      </w:tr>
      <w:tr w:rsidR="00B06285">
        <w:tc>
          <w:tcPr>
            <w:tcW w:w="510" w:type="dxa"/>
            <w:vMerge w:val="restart"/>
          </w:tcPr>
          <w:p w:rsidR="00B06285" w:rsidRDefault="00B06285">
            <w:pPr>
              <w:pStyle w:val="ConsPlusNormal"/>
              <w:jc w:val="center"/>
            </w:pPr>
            <w:r>
              <w:t>5</w:t>
            </w:r>
          </w:p>
        </w:tc>
        <w:tc>
          <w:tcPr>
            <w:tcW w:w="3742" w:type="dxa"/>
            <w:vMerge w:val="restart"/>
          </w:tcPr>
          <w:p w:rsidR="00B06285" w:rsidRDefault="00B06285">
            <w:pPr>
              <w:pStyle w:val="ConsPlusNormal"/>
            </w:pPr>
            <w:r>
              <w:t>Общество с ограниченной ответственностью "Газпром трансгаз Югорск" в зоне деятельности филиала Перегребненское линейное производственное управление магистральных газопроводов на территории муниципального образования сельское поселение Перегребное Октябрьского района</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8847,37</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5,00</w:t>
            </w:r>
          </w:p>
        </w:tc>
        <w:tc>
          <w:tcPr>
            <w:tcW w:w="850" w:type="dxa"/>
          </w:tcPr>
          <w:p w:rsidR="00B06285" w:rsidRDefault="00B06285">
            <w:pPr>
              <w:pStyle w:val="ConsPlusNormal"/>
              <w:jc w:val="center"/>
            </w:pPr>
            <w:r>
              <w:t>0,45</w:t>
            </w:r>
          </w:p>
        </w:tc>
        <w:tc>
          <w:tcPr>
            <w:tcW w:w="1077" w:type="dxa"/>
          </w:tcPr>
          <w:p w:rsidR="00B06285" w:rsidRDefault="00B06285">
            <w:pPr>
              <w:pStyle w:val="ConsPlusNormal"/>
              <w:jc w:val="center"/>
            </w:pPr>
            <w:r>
              <w:t>1,44</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0,45</w:t>
            </w:r>
          </w:p>
        </w:tc>
        <w:tc>
          <w:tcPr>
            <w:tcW w:w="1077" w:type="dxa"/>
          </w:tcPr>
          <w:p w:rsidR="00B06285" w:rsidRDefault="00B06285">
            <w:pPr>
              <w:pStyle w:val="ConsPlusNormal"/>
              <w:jc w:val="center"/>
            </w:pPr>
            <w:r>
              <w:t>1,44</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3,00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0,45</w:t>
            </w:r>
          </w:p>
        </w:tc>
        <w:tc>
          <w:tcPr>
            <w:tcW w:w="1077" w:type="dxa"/>
          </w:tcPr>
          <w:p w:rsidR="00B06285" w:rsidRDefault="00B06285">
            <w:pPr>
              <w:pStyle w:val="ConsPlusNormal"/>
              <w:jc w:val="center"/>
            </w:pPr>
            <w:r>
              <w:t>1,44</w:t>
            </w:r>
          </w:p>
        </w:tc>
      </w:tr>
      <w:tr w:rsidR="00B06285">
        <w:tc>
          <w:tcPr>
            <w:tcW w:w="510" w:type="dxa"/>
          </w:tcPr>
          <w:p w:rsidR="00B06285" w:rsidRDefault="00B06285">
            <w:pPr>
              <w:pStyle w:val="ConsPlusNormal"/>
              <w:jc w:val="center"/>
            </w:pPr>
            <w:r>
              <w:t>6</w:t>
            </w:r>
          </w:p>
        </w:tc>
        <w:tc>
          <w:tcPr>
            <w:tcW w:w="3742" w:type="dxa"/>
          </w:tcPr>
          <w:p w:rsidR="00B06285" w:rsidRDefault="00B06285">
            <w:pPr>
              <w:pStyle w:val="ConsPlusNormal"/>
            </w:pPr>
            <w:r>
              <w:t xml:space="preserve">Открытое акционерное общество "Э.ОН Россия" в зоне деятельности филиала "Сургутская ГРЭС-2" Открытого акционерного общества АО "Э.ОН Россия" на территории </w:t>
            </w:r>
            <w:r>
              <w:lastRenderedPageBreak/>
              <w:t>муниципального образования городской округ город Сургут</w:t>
            </w:r>
          </w:p>
        </w:tc>
        <w:tc>
          <w:tcPr>
            <w:tcW w:w="737" w:type="dxa"/>
          </w:tcPr>
          <w:p w:rsidR="00B06285" w:rsidRDefault="00B06285">
            <w:pPr>
              <w:pStyle w:val="ConsPlusNormal"/>
            </w:pPr>
          </w:p>
        </w:tc>
        <w:tc>
          <w:tcPr>
            <w:tcW w:w="1077" w:type="dxa"/>
          </w:tcPr>
          <w:p w:rsidR="00B06285" w:rsidRDefault="00B06285">
            <w:pPr>
              <w:pStyle w:val="ConsPlusNormal"/>
            </w:pPr>
          </w:p>
        </w:tc>
        <w:tc>
          <w:tcPr>
            <w:tcW w:w="794" w:type="dxa"/>
          </w:tcPr>
          <w:p w:rsidR="00B06285" w:rsidRDefault="00B06285">
            <w:pPr>
              <w:pStyle w:val="ConsPlusNormal"/>
            </w:pPr>
          </w:p>
        </w:tc>
        <w:tc>
          <w:tcPr>
            <w:tcW w:w="794" w:type="dxa"/>
          </w:tcPr>
          <w:p w:rsidR="00B06285" w:rsidRDefault="00B06285">
            <w:pPr>
              <w:pStyle w:val="ConsPlusNormal"/>
            </w:pPr>
          </w:p>
        </w:tc>
        <w:tc>
          <w:tcPr>
            <w:tcW w:w="850" w:type="dxa"/>
          </w:tcPr>
          <w:p w:rsidR="00B06285" w:rsidRDefault="00B06285">
            <w:pPr>
              <w:pStyle w:val="ConsPlusNormal"/>
            </w:pPr>
          </w:p>
        </w:tc>
        <w:tc>
          <w:tcPr>
            <w:tcW w:w="1077" w:type="dxa"/>
          </w:tcPr>
          <w:p w:rsidR="00B06285" w:rsidRDefault="00B06285">
            <w:pPr>
              <w:pStyle w:val="ConsPlusNormal"/>
            </w:pPr>
          </w:p>
        </w:tc>
      </w:tr>
      <w:tr w:rsidR="00B06285">
        <w:tc>
          <w:tcPr>
            <w:tcW w:w="510" w:type="dxa"/>
            <w:vMerge w:val="restart"/>
          </w:tcPr>
          <w:p w:rsidR="00B06285" w:rsidRDefault="00B06285">
            <w:pPr>
              <w:pStyle w:val="ConsPlusNormal"/>
              <w:jc w:val="center"/>
            </w:pPr>
            <w:r>
              <w:lastRenderedPageBreak/>
              <w:t>6.1</w:t>
            </w:r>
          </w:p>
        </w:tc>
        <w:tc>
          <w:tcPr>
            <w:tcW w:w="3742" w:type="dxa"/>
            <w:vMerge w:val="restart"/>
          </w:tcPr>
          <w:p w:rsidR="00B06285" w:rsidRDefault="00B06285">
            <w:pPr>
              <w:pStyle w:val="ConsPlusNormal"/>
            </w:pPr>
            <w:proofErr w:type="gramStart"/>
            <w:r>
              <w:t>централизованная</w:t>
            </w:r>
            <w:proofErr w:type="gramEnd"/>
            <w:r>
              <w:t xml:space="preserve"> система холодного водоснабжения (подъем воды подземным способом)</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10623,08</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8,48</w:t>
            </w:r>
          </w:p>
        </w:tc>
        <w:tc>
          <w:tcPr>
            <w:tcW w:w="850" w:type="dxa"/>
          </w:tcPr>
          <w:p w:rsidR="00B06285" w:rsidRDefault="00B06285">
            <w:pPr>
              <w:pStyle w:val="ConsPlusNormal"/>
              <w:jc w:val="center"/>
            </w:pPr>
            <w:r>
              <w:t>-</w:t>
            </w:r>
          </w:p>
        </w:tc>
        <w:tc>
          <w:tcPr>
            <w:tcW w:w="1077" w:type="dxa"/>
          </w:tcPr>
          <w:p w:rsidR="00B06285" w:rsidRDefault="00B06285">
            <w:pPr>
              <w:pStyle w:val="ConsPlusNormal"/>
              <w:jc w:val="center"/>
            </w:pPr>
            <w:r>
              <w:t>-</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w:t>
            </w:r>
          </w:p>
        </w:tc>
        <w:tc>
          <w:tcPr>
            <w:tcW w:w="1077" w:type="dxa"/>
          </w:tcPr>
          <w:p w:rsidR="00B06285" w:rsidRDefault="00B06285">
            <w:pPr>
              <w:pStyle w:val="ConsPlusNormal"/>
              <w:jc w:val="center"/>
            </w:pPr>
            <w:r>
              <w:t>-</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1,50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w:t>
            </w:r>
          </w:p>
        </w:tc>
        <w:tc>
          <w:tcPr>
            <w:tcW w:w="1077" w:type="dxa"/>
          </w:tcPr>
          <w:p w:rsidR="00B06285" w:rsidRDefault="00B06285">
            <w:pPr>
              <w:pStyle w:val="ConsPlusNormal"/>
              <w:jc w:val="center"/>
            </w:pPr>
            <w:r>
              <w:t>-</w:t>
            </w:r>
          </w:p>
        </w:tc>
      </w:tr>
      <w:tr w:rsidR="00B06285">
        <w:tc>
          <w:tcPr>
            <w:tcW w:w="510" w:type="dxa"/>
            <w:vMerge w:val="restart"/>
          </w:tcPr>
          <w:p w:rsidR="00B06285" w:rsidRDefault="00B06285">
            <w:pPr>
              <w:pStyle w:val="ConsPlusNormal"/>
              <w:jc w:val="center"/>
            </w:pPr>
            <w:r>
              <w:t>6.2</w:t>
            </w:r>
          </w:p>
        </w:tc>
        <w:tc>
          <w:tcPr>
            <w:tcW w:w="3742" w:type="dxa"/>
            <w:vMerge w:val="restart"/>
          </w:tcPr>
          <w:p w:rsidR="00B06285" w:rsidRDefault="00B06285">
            <w:pPr>
              <w:pStyle w:val="ConsPlusNormal"/>
            </w:pPr>
            <w:proofErr w:type="gramStart"/>
            <w:r>
              <w:t>централизованная</w:t>
            </w:r>
            <w:proofErr w:type="gramEnd"/>
            <w:r>
              <w:t xml:space="preserve"> система холодного водоснабжения (подъем воды наземным способом)</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3191,30</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5,00</w:t>
            </w:r>
          </w:p>
        </w:tc>
        <w:tc>
          <w:tcPr>
            <w:tcW w:w="850" w:type="dxa"/>
          </w:tcPr>
          <w:p w:rsidR="00B06285" w:rsidRDefault="00B06285">
            <w:pPr>
              <w:pStyle w:val="ConsPlusNormal"/>
              <w:jc w:val="center"/>
            </w:pPr>
            <w:r>
              <w:t>-</w:t>
            </w:r>
          </w:p>
        </w:tc>
        <w:tc>
          <w:tcPr>
            <w:tcW w:w="1077" w:type="dxa"/>
          </w:tcPr>
          <w:p w:rsidR="00B06285" w:rsidRDefault="00B06285">
            <w:pPr>
              <w:pStyle w:val="ConsPlusNormal"/>
              <w:jc w:val="center"/>
            </w:pPr>
            <w:r>
              <w:t>-</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w:t>
            </w:r>
          </w:p>
        </w:tc>
        <w:tc>
          <w:tcPr>
            <w:tcW w:w="1077" w:type="dxa"/>
          </w:tcPr>
          <w:p w:rsidR="00B06285" w:rsidRDefault="00B06285">
            <w:pPr>
              <w:pStyle w:val="ConsPlusNormal"/>
              <w:jc w:val="center"/>
            </w:pPr>
            <w:r>
              <w:t>-</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w:t>
            </w:r>
          </w:p>
        </w:tc>
        <w:tc>
          <w:tcPr>
            <w:tcW w:w="1077" w:type="dxa"/>
          </w:tcPr>
          <w:p w:rsidR="00B06285" w:rsidRDefault="00B06285">
            <w:pPr>
              <w:pStyle w:val="ConsPlusNormal"/>
              <w:jc w:val="center"/>
            </w:pPr>
            <w:r>
              <w:t>-</w:t>
            </w:r>
          </w:p>
        </w:tc>
      </w:tr>
      <w:tr w:rsidR="00B06285">
        <w:tc>
          <w:tcPr>
            <w:tcW w:w="510" w:type="dxa"/>
          </w:tcPr>
          <w:p w:rsidR="00B06285" w:rsidRDefault="00B06285">
            <w:pPr>
              <w:pStyle w:val="ConsPlusNormal"/>
              <w:jc w:val="center"/>
            </w:pPr>
            <w:r>
              <w:t>7</w:t>
            </w:r>
          </w:p>
        </w:tc>
        <w:tc>
          <w:tcPr>
            <w:tcW w:w="3742" w:type="dxa"/>
          </w:tcPr>
          <w:p w:rsidR="00B06285" w:rsidRDefault="00B06285">
            <w:pPr>
              <w:pStyle w:val="ConsPlusNormal"/>
            </w:pPr>
            <w:r>
              <w:t>"Игримское муниципальное унитарное предприятие "Тепловодоканал" на территории муниципального образования городское поселение Игрим Березовского района:</w:t>
            </w:r>
          </w:p>
        </w:tc>
        <w:tc>
          <w:tcPr>
            <w:tcW w:w="737" w:type="dxa"/>
          </w:tcPr>
          <w:p w:rsidR="00B06285" w:rsidRDefault="00B06285">
            <w:pPr>
              <w:pStyle w:val="ConsPlusNormal"/>
            </w:pPr>
          </w:p>
        </w:tc>
        <w:tc>
          <w:tcPr>
            <w:tcW w:w="1077" w:type="dxa"/>
          </w:tcPr>
          <w:p w:rsidR="00B06285" w:rsidRDefault="00B06285">
            <w:pPr>
              <w:pStyle w:val="ConsPlusNormal"/>
            </w:pPr>
          </w:p>
        </w:tc>
        <w:tc>
          <w:tcPr>
            <w:tcW w:w="794" w:type="dxa"/>
          </w:tcPr>
          <w:p w:rsidR="00B06285" w:rsidRDefault="00B06285">
            <w:pPr>
              <w:pStyle w:val="ConsPlusNormal"/>
            </w:pPr>
          </w:p>
        </w:tc>
        <w:tc>
          <w:tcPr>
            <w:tcW w:w="794" w:type="dxa"/>
          </w:tcPr>
          <w:p w:rsidR="00B06285" w:rsidRDefault="00B06285">
            <w:pPr>
              <w:pStyle w:val="ConsPlusNormal"/>
            </w:pPr>
          </w:p>
        </w:tc>
        <w:tc>
          <w:tcPr>
            <w:tcW w:w="850" w:type="dxa"/>
          </w:tcPr>
          <w:p w:rsidR="00B06285" w:rsidRDefault="00B06285">
            <w:pPr>
              <w:pStyle w:val="ConsPlusNormal"/>
            </w:pPr>
          </w:p>
        </w:tc>
        <w:tc>
          <w:tcPr>
            <w:tcW w:w="1077" w:type="dxa"/>
          </w:tcPr>
          <w:p w:rsidR="00B06285" w:rsidRDefault="00B06285">
            <w:pPr>
              <w:pStyle w:val="ConsPlusNormal"/>
            </w:pPr>
          </w:p>
        </w:tc>
      </w:tr>
      <w:tr w:rsidR="00B06285">
        <w:tc>
          <w:tcPr>
            <w:tcW w:w="510" w:type="dxa"/>
            <w:vMerge w:val="restart"/>
          </w:tcPr>
          <w:p w:rsidR="00B06285" w:rsidRDefault="00B06285">
            <w:pPr>
              <w:pStyle w:val="ConsPlusNormal"/>
              <w:jc w:val="center"/>
            </w:pPr>
            <w:r>
              <w:t>7.1</w:t>
            </w:r>
          </w:p>
        </w:tc>
        <w:tc>
          <w:tcPr>
            <w:tcW w:w="3742" w:type="dxa"/>
            <w:vMerge w:val="restart"/>
          </w:tcPr>
          <w:p w:rsidR="00B06285" w:rsidRDefault="00B06285">
            <w:pPr>
              <w:pStyle w:val="ConsPlusNormal"/>
            </w:pPr>
            <w:proofErr w:type="gramStart"/>
            <w:r>
              <w:t>поселок</w:t>
            </w:r>
            <w:proofErr w:type="gramEnd"/>
            <w:r>
              <w:t xml:space="preserve"> городского типа Игрим</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18142,16</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2,60</w:t>
            </w:r>
          </w:p>
        </w:tc>
        <w:tc>
          <w:tcPr>
            <w:tcW w:w="850" w:type="dxa"/>
          </w:tcPr>
          <w:p w:rsidR="00B06285" w:rsidRDefault="00B06285">
            <w:pPr>
              <w:pStyle w:val="ConsPlusNormal"/>
              <w:jc w:val="center"/>
            </w:pPr>
            <w:r>
              <w:t>16,30</w:t>
            </w:r>
          </w:p>
        </w:tc>
        <w:tc>
          <w:tcPr>
            <w:tcW w:w="1077" w:type="dxa"/>
          </w:tcPr>
          <w:p w:rsidR="00B06285" w:rsidRDefault="00B06285">
            <w:pPr>
              <w:pStyle w:val="ConsPlusNormal"/>
              <w:jc w:val="center"/>
            </w:pPr>
            <w:r>
              <w:t>1,06</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13,10</w:t>
            </w:r>
          </w:p>
        </w:tc>
        <w:tc>
          <w:tcPr>
            <w:tcW w:w="1077" w:type="dxa"/>
          </w:tcPr>
          <w:p w:rsidR="00B06285" w:rsidRDefault="00B06285">
            <w:pPr>
              <w:pStyle w:val="ConsPlusNormal"/>
              <w:jc w:val="center"/>
            </w:pPr>
            <w:r>
              <w:t>1,06</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10,00</w:t>
            </w:r>
          </w:p>
        </w:tc>
        <w:tc>
          <w:tcPr>
            <w:tcW w:w="1077" w:type="dxa"/>
          </w:tcPr>
          <w:p w:rsidR="00B06285" w:rsidRDefault="00B06285">
            <w:pPr>
              <w:pStyle w:val="ConsPlusNormal"/>
              <w:jc w:val="center"/>
            </w:pPr>
            <w:r>
              <w:t>1,06</w:t>
            </w:r>
          </w:p>
        </w:tc>
      </w:tr>
      <w:tr w:rsidR="00B06285">
        <w:tc>
          <w:tcPr>
            <w:tcW w:w="510" w:type="dxa"/>
            <w:vMerge w:val="restart"/>
          </w:tcPr>
          <w:p w:rsidR="00B06285" w:rsidRDefault="00B06285">
            <w:pPr>
              <w:pStyle w:val="ConsPlusNormal"/>
              <w:jc w:val="center"/>
            </w:pPr>
            <w:r>
              <w:t>7.2</w:t>
            </w:r>
          </w:p>
        </w:tc>
        <w:tc>
          <w:tcPr>
            <w:tcW w:w="3742" w:type="dxa"/>
            <w:vMerge w:val="restart"/>
          </w:tcPr>
          <w:p w:rsidR="00B06285" w:rsidRDefault="00B06285">
            <w:pPr>
              <w:pStyle w:val="ConsPlusNormal"/>
            </w:pPr>
            <w:proofErr w:type="gramStart"/>
            <w:r>
              <w:t>поселок</w:t>
            </w:r>
            <w:proofErr w:type="gramEnd"/>
            <w:r>
              <w:t xml:space="preserve"> Ванзетур</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668,43</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3,00</w:t>
            </w:r>
          </w:p>
        </w:tc>
        <w:tc>
          <w:tcPr>
            <w:tcW w:w="850" w:type="dxa"/>
          </w:tcPr>
          <w:p w:rsidR="00B06285" w:rsidRDefault="00B06285">
            <w:pPr>
              <w:pStyle w:val="ConsPlusNormal"/>
              <w:jc w:val="center"/>
            </w:pPr>
            <w:r>
              <w:t>-</w:t>
            </w:r>
          </w:p>
        </w:tc>
        <w:tc>
          <w:tcPr>
            <w:tcW w:w="1077" w:type="dxa"/>
          </w:tcPr>
          <w:p w:rsidR="00B06285" w:rsidRDefault="00B06285">
            <w:pPr>
              <w:pStyle w:val="ConsPlusNormal"/>
              <w:jc w:val="center"/>
            </w:pPr>
            <w:r>
              <w:t>5,00</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w:t>
            </w:r>
          </w:p>
        </w:tc>
        <w:tc>
          <w:tcPr>
            <w:tcW w:w="1077" w:type="dxa"/>
          </w:tcPr>
          <w:p w:rsidR="00B06285" w:rsidRDefault="00B06285">
            <w:pPr>
              <w:pStyle w:val="ConsPlusNormal"/>
              <w:jc w:val="center"/>
            </w:pPr>
            <w:r>
              <w:t>4,50</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w:t>
            </w:r>
          </w:p>
        </w:tc>
        <w:tc>
          <w:tcPr>
            <w:tcW w:w="1077" w:type="dxa"/>
          </w:tcPr>
          <w:p w:rsidR="00B06285" w:rsidRDefault="00B06285">
            <w:pPr>
              <w:pStyle w:val="ConsPlusNormal"/>
              <w:jc w:val="center"/>
            </w:pPr>
            <w:r>
              <w:t>4,00</w:t>
            </w:r>
          </w:p>
        </w:tc>
      </w:tr>
      <w:tr w:rsidR="00B06285">
        <w:tc>
          <w:tcPr>
            <w:tcW w:w="510" w:type="dxa"/>
            <w:vMerge w:val="restart"/>
          </w:tcPr>
          <w:p w:rsidR="00B06285" w:rsidRDefault="00B06285">
            <w:pPr>
              <w:pStyle w:val="ConsPlusNormal"/>
              <w:jc w:val="center"/>
            </w:pPr>
            <w:r>
              <w:t>8</w:t>
            </w:r>
          </w:p>
        </w:tc>
        <w:tc>
          <w:tcPr>
            <w:tcW w:w="3742" w:type="dxa"/>
            <w:vMerge w:val="restart"/>
          </w:tcPr>
          <w:p w:rsidR="00B06285" w:rsidRDefault="00B06285">
            <w:pPr>
              <w:pStyle w:val="ConsPlusNormal"/>
            </w:pPr>
            <w:r>
              <w:t>Муниципальное унитарное предприятие "Сельское жилищно-</w:t>
            </w:r>
            <w:r>
              <w:lastRenderedPageBreak/>
              <w:t>коммунальное хозяйство" на территории муниципальных образований сельское поселение Аган, сельское поселение Ларьяк (село Ларьяк, село Корлики), сельское поселение Вата, сельское поселение Покур, сельское поселение Ваховск (поселок Ваховск, село Охтеурье), сельское поселение Зайцева Речка, городское поселение Излучинск (село Большетархово) Нижневартовского района, сельского населенного пункта Нижневартовского района, не являющегося муниципальным образованием деревня Вампугол</w:t>
            </w:r>
          </w:p>
        </w:tc>
        <w:tc>
          <w:tcPr>
            <w:tcW w:w="737" w:type="dxa"/>
          </w:tcPr>
          <w:p w:rsidR="00B06285" w:rsidRDefault="00B06285">
            <w:pPr>
              <w:pStyle w:val="ConsPlusNormal"/>
              <w:jc w:val="center"/>
            </w:pPr>
            <w:r>
              <w:lastRenderedPageBreak/>
              <w:t>2015</w:t>
            </w:r>
          </w:p>
        </w:tc>
        <w:tc>
          <w:tcPr>
            <w:tcW w:w="1077" w:type="dxa"/>
          </w:tcPr>
          <w:p w:rsidR="00B06285" w:rsidRDefault="00B06285">
            <w:pPr>
              <w:pStyle w:val="ConsPlusNormal"/>
              <w:jc w:val="center"/>
            </w:pPr>
            <w:r>
              <w:t>29317,18</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3,21</w:t>
            </w:r>
          </w:p>
        </w:tc>
        <w:tc>
          <w:tcPr>
            <w:tcW w:w="850" w:type="dxa"/>
          </w:tcPr>
          <w:p w:rsidR="00B06285" w:rsidRDefault="00B06285">
            <w:pPr>
              <w:pStyle w:val="ConsPlusNormal"/>
              <w:jc w:val="center"/>
            </w:pPr>
            <w:r>
              <w:t>8,83</w:t>
            </w:r>
          </w:p>
        </w:tc>
        <w:tc>
          <w:tcPr>
            <w:tcW w:w="1077" w:type="dxa"/>
          </w:tcPr>
          <w:p w:rsidR="00B06285" w:rsidRDefault="00B06285">
            <w:pPr>
              <w:pStyle w:val="ConsPlusNormal"/>
              <w:jc w:val="center"/>
            </w:pPr>
            <w:r>
              <w:t>1,19</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8,83</w:t>
            </w:r>
          </w:p>
        </w:tc>
        <w:tc>
          <w:tcPr>
            <w:tcW w:w="1077" w:type="dxa"/>
          </w:tcPr>
          <w:p w:rsidR="00B06285" w:rsidRDefault="00B06285">
            <w:pPr>
              <w:pStyle w:val="ConsPlusNormal"/>
              <w:jc w:val="center"/>
            </w:pPr>
            <w:r>
              <w:t>1,19</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8,83</w:t>
            </w:r>
          </w:p>
        </w:tc>
        <w:tc>
          <w:tcPr>
            <w:tcW w:w="1077" w:type="dxa"/>
          </w:tcPr>
          <w:p w:rsidR="00B06285" w:rsidRDefault="00B06285">
            <w:pPr>
              <w:pStyle w:val="ConsPlusNormal"/>
              <w:jc w:val="center"/>
            </w:pPr>
            <w:r>
              <w:t>1,19</w:t>
            </w:r>
          </w:p>
        </w:tc>
      </w:tr>
      <w:tr w:rsidR="00B06285">
        <w:tc>
          <w:tcPr>
            <w:tcW w:w="510" w:type="dxa"/>
            <w:vMerge w:val="restart"/>
          </w:tcPr>
          <w:p w:rsidR="00B06285" w:rsidRDefault="00B06285">
            <w:pPr>
              <w:pStyle w:val="ConsPlusNormal"/>
              <w:jc w:val="center"/>
            </w:pPr>
            <w:r>
              <w:lastRenderedPageBreak/>
              <w:t>9</w:t>
            </w:r>
          </w:p>
        </w:tc>
        <w:tc>
          <w:tcPr>
            <w:tcW w:w="3742" w:type="dxa"/>
            <w:vMerge w:val="restart"/>
          </w:tcPr>
          <w:p w:rsidR="00B06285" w:rsidRDefault="00B06285">
            <w:pPr>
              <w:pStyle w:val="ConsPlusNormal"/>
            </w:pPr>
            <w:r>
              <w:t>Открытое акционерное общество "Аганское многопрофильное жилищно-коммунальное управление" на территории муниципального образования городское поселение Новоаганск Нижневартовского района</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24399,68</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4,90</w:t>
            </w:r>
          </w:p>
        </w:tc>
        <w:tc>
          <w:tcPr>
            <w:tcW w:w="850" w:type="dxa"/>
          </w:tcPr>
          <w:p w:rsidR="00B06285" w:rsidRDefault="00B06285">
            <w:pPr>
              <w:pStyle w:val="ConsPlusNormal"/>
              <w:jc w:val="center"/>
            </w:pPr>
            <w:r>
              <w:t>10,00</w:t>
            </w:r>
          </w:p>
        </w:tc>
        <w:tc>
          <w:tcPr>
            <w:tcW w:w="1077" w:type="dxa"/>
          </w:tcPr>
          <w:p w:rsidR="00B06285" w:rsidRDefault="00B06285">
            <w:pPr>
              <w:pStyle w:val="ConsPlusNormal"/>
              <w:jc w:val="center"/>
            </w:pPr>
            <w:r>
              <w:t>1,09</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10,00</w:t>
            </w:r>
          </w:p>
        </w:tc>
        <w:tc>
          <w:tcPr>
            <w:tcW w:w="1077" w:type="dxa"/>
          </w:tcPr>
          <w:p w:rsidR="00B06285" w:rsidRDefault="00B06285">
            <w:pPr>
              <w:pStyle w:val="ConsPlusNormal"/>
              <w:jc w:val="center"/>
            </w:pPr>
            <w:r>
              <w:t>1,09</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10,00</w:t>
            </w:r>
          </w:p>
        </w:tc>
        <w:tc>
          <w:tcPr>
            <w:tcW w:w="1077" w:type="dxa"/>
          </w:tcPr>
          <w:p w:rsidR="00B06285" w:rsidRDefault="00B06285">
            <w:pPr>
              <w:pStyle w:val="ConsPlusNormal"/>
              <w:jc w:val="center"/>
            </w:pPr>
            <w:r>
              <w:t>1,09</w:t>
            </w:r>
          </w:p>
        </w:tc>
      </w:tr>
      <w:tr w:rsidR="00B06285">
        <w:tc>
          <w:tcPr>
            <w:tcW w:w="510" w:type="dxa"/>
            <w:vMerge w:val="restart"/>
          </w:tcPr>
          <w:p w:rsidR="00B06285" w:rsidRDefault="00B06285">
            <w:pPr>
              <w:pStyle w:val="ConsPlusNormal"/>
              <w:jc w:val="center"/>
            </w:pPr>
            <w:r>
              <w:t>10</w:t>
            </w:r>
          </w:p>
        </w:tc>
        <w:tc>
          <w:tcPr>
            <w:tcW w:w="3742" w:type="dxa"/>
            <w:vMerge w:val="restart"/>
          </w:tcPr>
          <w:p w:rsidR="00B06285" w:rsidRDefault="00B06285">
            <w:pPr>
              <w:pStyle w:val="ConsPlusNormal"/>
            </w:pPr>
            <w:r>
              <w:t>Муниципальное унитарное предприятие "Тепловодоканал" на территории муниципального образования городской округ город Мегион</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87717,65</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5,00</w:t>
            </w:r>
          </w:p>
        </w:tc>
        <w:tc>
          <w:tcPr>
            <w:tcW w:w="850" w:type="dxa"/>
          </w:tcPr>
          <w:p w:rsidR="00B06285" w:rsidRDefault="00B06285">
            <w:pPr>
              <w:pStyle w:val="ConsPlusNormal"/>
              <w:jc w:val="center"/>
            </w:pPr>
            <w:r>
              <w:t>10,00</w:t>
            </w:r>
          </w:p>
        </w:tc>
        <w:tc>
          <w:tcPr>
            <w:tcW w:w="1077" w:type="dxa"/>
          </w:tcPr>
          <w:p w:rsidR="00B06285" w:rsidRDefault="00B06285">
            <w:pPr>
              <w:pStyle w:val="ConsPlusNormal"/>
              <w:jc w:val="center"/>
            </w:pPr>
            <w:r>
              <w:t>1,25</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10,00</w:t>
            </w:r>
          </w:p>
        </w:tc>
        <w:tc>
          <w:tcPr>
            <w:tcW w:w="1077" w:type="dxa"/>
          </w:tcPr>
          <w:p w:rsidR="00B06285" w:rsidRDefault="00B06285">
            <w:pPr>
              <w:pStyle w:val="ConsPlusNormal"/>
              <w:jc w:val="center"/>
            </w:pPr>
            <w:r>
              <w:t>1,25</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10,00</w:t>
            </w:r>
          </w:p>
        </w:tc>
        <w:tc>
          <w:tcPr>
            <w:tcW w:w="1077" w:type="dxa"/>
          </w:tcPr>
          <w:p w:rsidR="00B06285" w:rsidRDefault="00B06285">
            <w:pPr>
              <w:pStyle w:val="ConsPlusNormal"/>
              <w:jc w:val="center"/>
            </w:pPr>
            <w:r>
              <w:t>1,25</w:t>
            </w:r>
          </w:p>
        </w:tc>
      </w:tr>
      <w:tr w:rsidR="00B06285">
        <w:tc>
          <w:tcPr>
            <w:tcW w:w="510" w:type="dxa"/>
            <w:vMerge w:val="restart"/>
          </w:tcPr>
          <w:p w:rsidR="00B06285" w:rsidRDefault="00B06285">
            <w:pPr>
              <w:pStyle w:val="ConsPlusNormal"/>
              <w:jc w:val="center"/>
            </w:pPr>
            <w:r>
              <w:t>11</w:t>
            </w:r>
          </w:p>
        </w:tc>
        <w:tc>
          <w:tcPr>
            <w:tcW w:w="3742" w:type="dxa"/>
            <w:vMerge w:val="restart"/>
          </w:tcPr>
          <w:p w:rsidR="00B06285" w:rsidRDefault="00B06285">
            <w:pPr>
              <w:pStyle w:val="ConsPlusNormal"/>
            </w:pPr>
            <w:r>
              <w:t xml:space="preserve">Публичное акционерное общество "Вторая генерирующая компания оптового рынка электроэнергии" в зоне деятельности филиала </w:t>
            </w:r>
            <w:r>
              <w:lastRenderedPageBreak/>
              <w:t>Публичного акционерного общества "Вторая генерирующая компания оптового рынка электроэнергии" - Сургутская ГРЭС-1 на территории муниципального образования городской округ город Сургут</w:t>
            </w:r>
          </w:p>
        </w:tc>
        <w:tc>
          <w:tcPr>
            <w:tcW w:w="737" w:type="dxa"/>
          </w:tcPr>
          <w:p w:rsidR="00B06285" w:rsidRDefault="00B06285">
            <w:pPr>
              <w:pStyle w:val="ConsPlusNormal"/>
              <w:jc w:val="center"/>
            </w:pPr>
            <w:r>
              <w:lastRenderedPageBreak/>
              <w:t>2015</w:t>
            </w:r>
          </w:p>
        </w:tc>
        <w:tc>
          <w:tcPr>
            <w:tcW w:w="1077" w:type="dxa"/>
          </w:tcPr>
          <w:p w:rsidR="00B06285" w:rsidRDefault="00B06285">
            <w:pPr>
              <w:pStyle w:val="ConsPlusNormal"/>
              <w:jc w:val="center"/>
            </w:pPr>
            <w:r>
              <w:t>7078,29</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3,00</w:t>
            </w:r>
          </w:p>
        </w:tc>
        <w:tc>
          <w:tcPr>
            <w:tcW w:w="850" w:type="dxa"/>
          </w:tcPr>
          <w:p w:rsidR="00B06285" w:rsidRDefault="00B06285">
            <w:pPr>
              <w:pStyle w:val="ConsPlusNormal"/>
              <w:jc w:val="center"/>
            </w:pPr>
            <w:r>
              <w:t>10,00</w:t>
            </w:r>
          </w:p>
        </w:tc>
        <w:tc>
          <w:tcPr>
            <w:tcW w:w="1077" w:type="dxa"/>
          </w:tcPr>
          <w:p w:rsidR="00B06285" w:rsidRDefault="00B06285">
            <w:pPr>
              <w:pStyle w:val="ConsPlusNormal"/>
              <w:jc w:val="center"/>
            </w:pPr>
            <w:r>
              <w:t>0,97</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10,00</w:t>
            </w:r>
          </w:p>
        </w:tc>
        <w:tc>
          <w:tcPr>
            <w:tcW w:w="1077" w:type="dxa"/>
          </w:tcPr>
          <w:p w:rsidR="00B06285" w:rsidRDefault="00B06285">
            <w:pPr>
              <w:pStyle w:val="ConsPlusNormal"/>
              <w:jc w:val="center"/>
            </w:pPr>
            <w:r>
              <w:t>0,97</w:t>
            </w:r>
          </w:p>
        </w:tc>
      </w:tr>
      <w:tr w:rsidR="00B06285">
        <w:tc>
          <w:tcPr>
            <w:tcW w:w="510" w:type="dxa"/>
            <w:vMerge/>
          </w:tcPr>
          <w:p w:rsidR="00B06285" w:rsidRDefault="00B06285"/>
        </w:tc>
        <w:tc>
          <w:tcPr>
            <w:tcW w:w="3742"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794" w:type="dxa"/>
          </w:tcPr>
          <w:p w:rsidR="00B06285" w:rsidRDefault="00B06285">
            <w:pPr>
              <w:pStyle w:val="ConsPlusNormal"/>
              <w:jc w:val="center"/>
            </w:pPr>
            <w:r>
              <w:t>3,00</w:t>
            </w:r>
          </w:p>
        </w:tc>
        <w:tc>
          <w:tcPr>
            <w:tcW w:w="794" w:type="dxa"/>
          </w:tcPr>
          <w:p w:rsidR="00B06285" w:rsidRDefault="00B06285">
            <w:pPr>
              <w:pStyle w:val="ConsPlusNormal"/>
              <w:jc w:val="center"/>
            </w:pPr>
            <w:r>
              <w:t>-</w:t>
            </w:r>
          </w:p>
        </w:tc>
        <w:tc>
          <w:tcPr>
            <w:tcW w:w="850" w:type="dxa"/>
          </w:tcPr>
          <w:p w:rsidR="00B06285" w:rsidRDefault="00B06285">
            <w:pPr>
              <w:pStyle w:val="ConsPlusNormal"/>
              <w:jc w:val="center"/>
            </w:pPr>
            <w:r>
              <w:t>10,00</w:t>
            </w:r>
          </w:p>
        </w:tc>
        <w:tc>
          <w:tcPr>
            <w:tcW w:w="1077" w:type="dxa"/>
          </w:tcPr>
          <w:p w:rsidR="00B06285" w:rsidRDefault="00B06285">
            <w:pPr>
              <w:pStyle w:val="ConsPlusNormal"/>
              <w:jc w:val="center"/>
            </w:pPr>
            <w:r>
              <w:t>0,97</w:t>
            </w:r>
          </w:p>
        </w:tc>
      </w:tr>
    </w:tbl>
    <w:p w:rsidR="00B06285" w:rsidRDefault="00B06285">
      <w:pPr>
        <w:pStyle w:val="ConsPlusNormal"/>
        <w:jc w:val="both"/>
      </w:pPr>
    </w:p>
    <w:p w:rsidR="00B06285" w:rsidRDefault="00B06285">
      <w:pPr>
        <w:pStyle w:val="ConsPlusNormal"/>
        <w:ind w:firstLine="540"/>
        <w:jc w:val="both"/>
      </w:pPr>
      <w:r>
        <w:t>--------------------------------</w:t>
      </w:r>
    </w:p>
    <w:p w:rsidR="00B06285" w:rsidRDefault="00B06285">
      <w:pPr>
        <w:pStyle w:val="ConsPlusNormal"/>
        <w:ind w:firstLine="540"/>
        <w:jc w:val="both"/>
      </w:pPr>
      <w:r>
        <w:t>Примечание:</w:t>
      </w:r>
    </w:p>
    <w:p w:rsidR="00B06285" w:rsidRDefault="00B06285">
      <w:pPr>
        <w:pStyle w:val="ConsPlusNormal"/>
        <w:ind w:firstLine="540"/>
        <w:jc w:val="both"/>
      </w:pPr>
      <w:bookmarkStart w:id="24" w:name="P1431"/>
      <w:bookmarkEnd w:id="24"/>
      <w:r>
        <w:t>&lt;1&gt; Показатель утверждается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w:t>
      </w:r>
    </w:p>
    <w:p w:rsidR="00B06285" w:rsidRDefault="00B06285">
      <w:pPr>
        <w:pStyle w:val="ConsPlusNormal"/>
      </w:pPr>
    </w:p>
    <w:p w:rsidR="00B06285" w:rsidRDefault="00B06285">
      <w:pPr>
        <w:pStyle w:val="ConsPlusNormal"/>
      </w:pPr>
    </w:p>
    <w:p w:rsidR="00B06285" w:rsidRDefault="00B06285">
      <w:pPr>
        <w:pStyle w:val="ConsPlusNormal"/>
      </w:pPr>
    </w:p>
    <w:p w:rsidR="00B06285" w:rsidRDefault="00B06285">
      <w:pPr>
        <w:pStyle w:val="ConsPlusNormal"/>
      </w:pPr>
    </w:p>
    <w:p w:rsidR="00B06285" w:rsidRDefault="00B06285">
      <w:pPr>
        <w:pStyle w:val="ConsPlusNormal"/>
      </w:pPr>
    </w:p>
    <w:p w:rsidR="00B06285" w:rsidRDefault="00B06285">
      <w:pPr>
        <w:pStyle w:val="ConsPlusNormal"/>
        <w:jc w:val="right"/>
      </w:pPr>
      <w:r>
        <w:t>Приложение 6</w:t>
      </w:r>
    </w:p>
    <w:p w:rsidR="00B06285" w:rsidRDefault="00B06285">
      <w:pPr>
        <w:pStyle w:val="ConsPlusNormal"/>
        <w:jc w:val="right"/>
      </w:pPr>
      <w:proofErr w:type="gramStart"/>
      <w:r>
        <w:t>к</w:t>
      </w:r>
      <w:proofErr w:type="gramEnd"/>
      <w:r>
        <w:t xml:space="preserve"> приказу Региональной службы</w:t>
      </w:r>
    </w:p>
    <w:p w:rsidR="00B06285" w:rsidRDefault="00B06285">
      <w:pPr>
        <w:pStyle w:val="ConsPlusNormal"/>
        <w:jc w:val="right"/>
      </w:pPr>
      <w:proofErr w:type="gramStart"/>
      <w:r>
        <w:t>по</w:t>
      </w:r>
      <w:proofErr w:type="gramEnd"/>
      <w:r>
        <w:t xml:space="preserve"> тарифам Ханты-Мансийского</w:t>
      </w:r>
    </w:p>
    <w:p w:rsidR="00B06285" w:rsidRDefault="00B06285">
      <w:pPr>
        <w:pStyle w:val="ConsPlusNormal"/>
        <w:jc w:val="right"/>
      </w:pPr>
      <w:proofErr w:type="gramStart"/>
      <w:r>
        <w:t>автономного</w:t>
      </w:r>
      <w:proofErr w:type="gramEnd"/>
      <w:r>
        <w:t xml:space="preserve"> округа - Югры</w:t>
      </w:r>
    </w:p>
    <w:p w:rsidR="00B06285" w:rsidRDefault="00B06285">
      <w:pPr>
        <w:pStyle w:val="ConsPlusNormal"/>
        <w:jc w:val="right"/>
      </w:pPr>
      <w:proofErr w:type="gramStart"/>
      <w:r>
        <w:t>от</w:t>
      </w:r>
      <w:proofErr w:type="gramEnd"/>
      <w:r>
        <w:t xml:space="preserve"> 20 ноября 2014 года N 138-нп</w:t>
      </w:r>
    </w:p>
    <w:p w:rsidR="00B06285" w:rsidRDefault="00B06285">
      <w:pPr>
        <w:pStyle w:val="ConsPlusNormal"/>
        <w:jc w:val="center"/>
      </w:pPr>
    </w:p>
    <w:p w:rsidR="00B06285" w:rsidRDefault="00B06285">
      <w:pPr>
        <w:pStyle w:val="ConsPlusTitle"/>
        <w:jc w:val="center"/>
      </w:pPr>
      <w:bookmarkStart w:id="25" w:name="P1443"/>
      <w:bookmarkEnd w:id="25"/>
      <w:r>
        <w:t>ДОЛГОСРОЧНЫЕ ПАРАМЕТРЫ</w:t>
      </w:r>
    </w:p>
    <w:p w:rsidR="00B06285" w:rsidRDefault="00B06285">
      <w:pPr>
        <w:pStyle w:val="ConsPlusTitle"/>
        <w:jc w:val="center"/>
      </w:pPr>
      <w:r>
        <w:t>РЕГУЛИРОВАНИЯ ТАРИФОВ, ОПРЕДЕЛЯЕМЫЕ НА ДОЛГОСРОЧНЫЙ ПЕРИОД</w:t>
      </w:r>
    </w:p>
    <w:p w:rsidR="00B06285" w:rsidRDefault="00B06285">
      <w:pPr>
        <w:pStyle w:val="ConsPlusTitle"/>
        <w:jc w:val="center"/>
      </w:pPr>
      <w:r>
        <w:t>РЕГУЛИРОВАНИЯ ПРИ УСТАНОВЛЕНИИ ОДНОСТАВОЧНЫХ ТАРИФОВ</w:t>
      </w:r>
    </w:p>
    <w:p w:rsidR="00B06285" w:rsidRDefault="00B06285">
      <w:pPr>
        <w:pStyle w:val="ConsPlusTitle"/>
        <w:jc w:val="center"/>
      </w:pPr>
      <w:r>
        <w:t>В СФЕРЕ ВОДООТВЕДЕНИЯ С ИСПОЛЬЗОВАНИЕМ МЕТОДА ИНДЕКСАЦИИ,</w:t>
      </w:r>
    </w:p>
    <w:p w:rsidR="00B06285" w:rsidRDefault="00B06285">
      <w:pPr>
        <w:pStyle w:val="ConsPlusTitle"/>
        <w:jc w:val="center"/>
      </w:pPr>
      <w:r>
        <w:t>НА 2015 - 2017 ГОДЫ</w:t>
      </w:r>
    </w:p>
    <w:p w:rsidR="00B06285" w:rsidRDefault="00B06285">
      <w:pPr>
        <w:pStyle w:val="ConsPlusNormal"/>
        <w:jc w:val="center"/>
      </w:pPr>
      <w:r>
        <w:t>Список изменяющих документов</w:t>
      </w:r>
    </w:p>
    <w:p w:rsidR="00B06285" w:rsidRDefault="00B06285">
      <w:pPr>
        <w:pStyle w:val="ConsPlusNormal"/>
        <w:jc w:val="center"/>
      </w:pPr>
      <w:r>
        <w:t>(</w:t>
      </w:r>
      <w:proofErr w:type="gramStart"/>
      <w:r>
        <w:t>в</w:t>
      </w:r>
      <w:proofErr w:type="gramEnd"/>
      <w:r>
        <w:t xml:space="preserve"> ред. </w:t>
      </w:r>
      <w:hyperlink r:id="rId21" w:history="1">
        <w:r>
          <w:rPr>
            <w:color w:val="0000FF"/>
          </w:rPr>
          <w:t>приказа</w:t>
        </w:r>
      </w:hyperlink>
      <w:r>
        <w:t xml:space="preserve"> Региональной службы по тарифам ХМАО - Югры</w:t>
      </w:r>
    </w:p>
    <w:p w:rsidR="00B06285" w:rsidRDefault="00B06285">
      <w:pPr>
        <w:pStyle w:val="ConsPlusNormal"/>
        <w:jc w:val="center"/>
      </w:pPr>
      <w:proofErr w:type="gramStart"/>
      <w:r>
        <w:t>от</w:t>
      </w:r>
      <w:proofErr w:type="gramEnd"/>
      <w:r>
        <w:t xml:space="preserve"> 19.11.2015 N 161-нп)</w:t>
      </w:r>
    </w:p>
    <w:p w:rsidR="00B06285" w:rsidRDefault="00B0628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535"/>
        <w:gridCol w:w="737"/>
        <w:gridCol w:w="1077"/>
        <w:gridCol w:w="850"/>
        <w:gridCol w:w="794"/>
        <w:gridCol w:w="1134"/>
      </w:tblGrid>
      <w:tr w:rsidR="00B06285">
        <w:tc>
          <w:tcPr>
            <w:tcW w:w="510" w:type="dxa"/>
            <w:vMerge w:val="restart"/>
          </w:tcPr>
          <w:p w:rsidR="00B06285" w:rsidRDefault="00B06285">
            <w:pPr>
              <w:pStyle w:val="ConsPlusNormal"/>
              <w:jc w:val="center"/>
            </w:pPr>
            <w:r>
              <w:lastRenderedPageBreak/>
              <w:t>N п/п</w:t>
            </w:r>
          </w:p>
        </w:tc>
        <w:tc>
          <w:tcPr>
            <w:tcW w:w="4535" w:type="dxa"/>
            <w:vMerge w:val="restart"/>
          </w:tcPr>
          <w:p w:rsidR="00B06285" w:rsidRDefault="00B06285">
            <w:pPr>
              <w:pStyle w:val="ConsPlusNormal"/>
              <w:jc w:val="center"/>
            </w:pPr>
            <w:r>
              <w:t>Наименования организаций, осуществляющих водоотведение, муниципальных образований</w:t>
            </w:r>
          </w:p>
        </w:tc>
        <w:tc>
          <w:tcPr>
            <w:tcW w:w="737" w:type="dxa"/>
            <w:vMerge w:val="restart"/>
          </w:tcPr>
          <w:p w:rsidR="00B06285" w:rsidRDefault="00B06285">
            <w:pPr>
              <w:pStyle w:val="ConsPlusNormal"/>
              <w:jc w:val="center"/>
            </w:pPr>
            <w:r>
              <w:t>Годы</w:t>
            </w:r>
          </w:p>
        </w:tc>
        <w:tc>
          <w:tcPr>
            <w:tcW w:w="1077" w:type="dxa"/>
            <w:vMerge w:val="restart"/>
          </w:tcPr>
          <w:p w:rsidR="00B06285" w:rsidRDefault="00B06285">
            <w:pPr>
              <w:pStyle w:val="ConsPlusNormal"/>
              <w:jc w:val="center"/>
            </w:pPr>
            <w:r>
              <w:t>Базовый уровень операционных расходов, тыс. руб.</w:t>
            </w:r>
          </w:p>
        </w:tc>
        <w:tc>
          <w:tcPr>
            <w:tcW w:w="850" w:type="dxa"/>
            <w:vMerge w:val="restart"/>
          </w:tcPr>
          <w:p w:rsidR="00B06285" w:rsidRDefault="00B06285">
            <w:pPr>
              <w:pStyle w:val="ConsPlusNormal"/>
              <w:jc w:val="center"/>
            </w:pPr>
            <w:r>
              <w:t>Индекс эффективности операционных расходов, %</w:t>
            </w:r>
          </w:p>
        </w:tc>
        <w:tc>
          <w:tcPr>
            <w:tcW w:w="794" w:type="dxa"/>
            <w:vMerge w:val="restart"/>
          </w:tcPr>
          <w:p w:rsidR="00B06285" w:rsidRDefault="00B06285">
            <w:pPr>
              <w:pStyle w:val="ConsPlusNormal"/>
              <w:jc w:val="center"/>
            </w:pPr>
            <w:r>
              <w:t>Нормативный уровень прибыли, %</w:t>
            </w:r>
          </w:p>
        </w:tc>
        <w:tc>
          <w:tcPr>
            <w:tcW w:w="1134" w:type="dxa"/>
          </w:tcPr>
          <w:p w:rsidR="00B06285" w:rsidRDefault="00B06285">
            <w:pPr>
              <w:pStyle w:val="ConsPlusNormal"/>
              <w:jc w:val="center"/>
            </w:pPr>
            <w:r>
              <w:t>Показатели энергосбережения и энергетической эффективности</w:t>
            </w:r>
          </w:p>
        </w:tc>
      </w:tr>
      <w:tr w:rsidR="00B06285">
        <w:tc>
          <w:tcPr>
            <w:tcW w:w="510" w:type="dxa"/>
            <w:vMerge/>
          </w:tcPr>
          <w:p w:rsidR="00B06285" w:rsidRDefault="00B06285"/>
        </w:tc>
        <w:tc>
          <w:tcPr>
            <w:tcW w:w="4535" w:type="dxa"/>
            <w:vMerge/>
          </w:tcPr>
          <w:p w:rsidR="00B06285" w:rsidRDefault="00B06285"/>
        </w:tc>
        <w:tc>
          <w:tcPr>
            <w:tcW w:w="737" w:type="dxa"/>
            <w:vMerge/>
          </w:tcPr>
          <w:p w:rsidR="00B06285" w:rsidRDefault="00B06285"/>
        </w:tc>
        <w:tc>
          <w:tcPr>
            <w:tcW w:w="1077" w:type="dxa"/>
            <w:vMerge/>
          </w:tcPr>
          <w:p w:rsidR="00B06285" w:rsidRDefault="00B06285"/>
        </w:tc>
        <w:tc>
          <w:tcPr>
            <w:tcW w:w="850" w:type="dxa"/>
            <w:vMerge/>
          </w:tcPr>
          <w:p w:rsidR="00B06285" w:rsidRDefault="00B06285"/>
        </w:tc>
        <w:tc>
          <w:tcPr>
            <w:tcW w:w="794" w:type="dxa"/>
            <w:vMerge/>
          </w:tcPr>
          <w:p w:rsidR="00B06285" w:rsidRDefault="00B06285"/>
        </w:tc>
        <w:tc>
          <w:tcPr>
            <w:tcW w:w="1134" w:type="dxa"/>
          </w:tcPr>
          <w:p w:rsidR="00B06285" w:rsidRDefault="00B06285">
            <w:pPr>
              <w:pStyle w:val="ConsPlusNormal"/>
              <w:jc w:val="center"/>
            </w:pPr>
            <w:proofErr w:type="gramStart"/>
            <w:r>
              <w:t>удельный</w:t>
            </w:r>
            <w:proofErr w:type="gramEnd"/>
            <w:r>
              <w:t xml:space="preserve"> расход электрической энергии, кВтч./м3</w:t>
            </w:r>
          </w:p>
        </w:tc>
      </w:tr>
      <w:tr w:rsidR="00B06285">
        <w:tc>
          <w:tcPr>
            <w:tcW w:w="510" w:type="dxa"/>
            <w:vMerge w:val="restart"/>
          </w:tcPr>
          <w:p w:rsidR="00B06285" w:rsidRDefault="00B06285">
            <w:pPr>
              <w:pStyle w:val="ConsPlusNormal"/>
              <w:jc w:val="center"/>
            </w:pPr>
            <w:r>
              <w:t>1</w:t>
            </w:r>
          </w:p>
        </w:tc>
        <w:tc>
          <w:tcPr>
            <w:tcW w:w="4535" w:type="dxa"/>
            <w:vMerge w:val="restart"/>
          </w:tcPr>
          <w:p w:rsidR="00B06285" w:rsidRDefault="00B06285">
            <w:pPr>
              <w:pStyle w:val="ConsPlusNormal"/>
            </w:pPr>
            <w:r>
              <w:t>Общество с ограниченной ответственностью "Газпром трансгаз Югорск" в зоне деятельности филиала Сосновское линейное производственное управление магистральных газопроводов на территории муниципального образования сельское поселение Сосновка Белоярского района</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7849,33</w:t>
            </w:r>
          </w:p>
        </w:tc>
        <w:tc>
          <w:tcPr>
            <w:tcW w:w="850" w:type="dxa"/>
          </w:tcPr>
          <w:p w:rsidR="00B06285" w:rsidRDefault="00B06285">
            <w:pPr>
              <w:pStyle w:val="ConsPlusNormal"/>
              <w:jc w:val="center"/>
            </w:pPr>
            <w:r>
              <w:t>-</w:t>
            </w:r>
          </w:p>
        </w:tc>
        <w:tc>
          <w:tcPr>
            <w:tcW w:w="794" w:type="dxa"/>
          </w:tcPr>
          <w:p w:rsidR="00B06285" w:rsidRDefault="00B06285">
            <w:pPr>
              <w:pStyle w:val="ConsPlusNormal"/>
              <w:jc w:val="center"/>
            </w:pPr>
            <w:r>
              <w:t>2,87</w:t>
            </w:r>
          </w:p>
        </w:tc>
        <w:tc>
          <w:tcPr>
            <w:tcW w:w="1134" w:type="dxa"/>
          </w:tcPr>
          <w:p w:rsidR="00B06285" w:rsidRDefault="00B06285">
            <w:pPr>
              <w:pStyle w:val="ConsPlusNormal"/>
              <w:jc w:val="center"/>
            </w:pPr>
            <w:r>
              <w:t>1,27</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1,25</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1,23</w:t>
            </w:r>
          </w:p>
        </w:tc>
      </w:tr>
      <w:tr w:rsidR="00B06285">
        <w:tc>
          <w:tcPr>
            <w:tcW w:w="510" w:type="dxa"/>
            <w:vMerge w:val="restart"/>
          </w:tcPr>
          <w:p w:rsidR="00B06285" w:rsidRDefault="00B06285">
            <w:pPr>
              <w:pStyle w:val="ConsPlusNormal"/>
              <w:jc w:val="center"/>
            </w:pPr>
            <w:r>
              <w:t>2</w:t>
            </w:r>
          </w:p>
        </w:tc>
        <w:tc>
          <w:tcPr>
            <w:tcW w:w="4535" w:type="dxa"/>
            <w:vMerge w:val="restart"/>
          </w:tcPr>
          <w:p w:rsidR="00B06285" w:rsidRDefault="00B06285">
            <w:pPr>
              <w:pStyle w:val="ConsPlusNormal"/>
            </w:pPr>
            <w:r>
              <w:t>Общество с ограниченной ответственностью "Газпром трансгаз Югорск" в зоне деятельности филиала Сорумское линейное производственное управление магистральных газопроводов на территории муниципального образования сельское поселение Сорум Белоярского района</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8781,15</w:t>
            </w:r>
          </w:p>
        </w:tc>
        <w:tc>
          <w:tcPr>
            <w:tcW w:w="850" w:type="dxa"/>
          </w:tcPr>
          <w:p w:rsidR="00B06285" w:rsidRDefault="00B06285">
            <w:pPr>
              <w:pStyle w:val="ConsPlusNormal"/>
              <w:jc w:val="center"/>
            </w:pPr>
            <w:r>
              <w:t>-</w:t>
            </w:r>
          </w:p>
        </w:tc>
        <w:tc>
          <w:tcPr>
            <w:tcW w:w="794" w:type="dxa"/>
          </w:tcPr>
          <w:p w:rsidR="00B06285" w:rsidRDefault="00B06285">
            <w:pPr>
              <w:pStyle w:val="ConsPlusNormal"/>
              <w:jc w:val="center"/>
            </w:pPr>
            <w:r>
              <w:t>2,51</w:t>
            </w:r>
          </w:p>
        </w:tc>
        <w:tc>
          <w:tcPr>
            <w:tcW w:w="1134" w:type="dxa"/>
          </w:tcPr>
          <w:p w:rsidR="00B06285" w:rsidRDefault="00B06285">
            <w:pPr>
              <w:pStyle w:val="ConsPlusNormal"/>
              <w:jc w:val="center"/>
            </w:pPr>
            <w:r>
              <w:t>1,16</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1,14</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1,12</w:t>
            </w:r>
          </w:p>
        </w:tc>
      </w:tr>
      <w:tr w:rsidR="00B06285">
        <w:tc>
          <w:tcPr>
            <w:tcW w:w="510" w:type="dxa"/>
            <w:vMerge w:val="restart"/>
          </w:tcPr>
          <w:p w:rsidR="00B06285" w:rsidRDefault="00B06285">
            <w:pPr>
              <w:pStyle w:val="ConsPlusNormal"/>
              <w:jc w:val="center"/>
            </w:pPr>
            <w:r>
              <w:t>3</w:t>
            </w:r>
          </w:p>
        </w:tc>
        <w:tc>
          <w:tcPr>
            <w:tcW w:w="4535" w:type="dxa"/>
            <w:vMerge w:val="restart"/>
          </w:tcPr>
          <w:p w:rsidR="00B06285" w:rsidRDefault="00B06285">
            <w:pPr>
              <w:pStyle w:val="ConsPlusNormal"/>
            </w:pPr>
            <w:r>
              <w:t xml:space="preserve">Общество с ограниченной ответственностью "Газпром трансгаз Югорск" в зоне </w:t>
            </w:r>
            <w:r>
              <w:lastRenderedPageBreak/>
              <w:t>деятельности филиала Бобровское линейное производственное управление магистральных газопроводов на территории муниципального образования сельское поселение Лыхма Белоярского района</w:t>
            </w:r>
          </w:p>
        </w:tc>
        <w:tc>
          <w:tcPr>
            <w:tcW w:w="737" w:type="dxa"/>
          </w:tcPr>
          <w:p w:rsidR="00B06285" w:rsidRDefault="00B06285">
            <w:pPr>
              <w:pStyle w:val="ConsPlusNormal"/>
              <w:jc w:val="center"/>
            </w:pPr>
            <w:r>
              <w:lastRenderedPageBreak/>
              <w:t>2015</w:t>
            </w:r>
          </w:p>
        </w:tc>
        <w:tc>
          <w:tcPr>
            <w:tcW w:w="1077" w:type="dxa"/>
          </w:tcPr>
          <w:p w:rsidR="00B06285" w:rsidRDefault="00B06285">
            <w:pPr>
              <w:pStyle w:val="ConsPlusNormal"/>
              <w:jc w:val="center"/>
            </w:pPr>
            <w:r>
              <w:t>5698,52</w:t>
            </w:r>
          </w:p>
        </w:tc>
        <w:tc>
          <w:tcPr>
            <w:tcW w:w="850" w:type="dxa"/>
          </w:tcPr>
          <w:p w:rsidR="00B06285" w:rsidRDefault="00B06285">
            <w:pPr>
              <w:pStyle w:val="ConsPlusNormal"/>
              <w:jc w:val="center"/>
            </w:pPr>
            <w:r>
              <w:t>-</w:t>
            </w:r>
          </w:p>
        </w:tc>
        <w:tc>
          <w:tcPr>
            <w:tcW w:w="794" w:type="dxa"/>
          </w:tcPr>
          <w:p w:rsidR="00B06285" w:rsidRDefault="00B06285">
            <w:pPr>
              <w:pStyle w:val="ConsPlusNormal"/>
              <w:jc w:val="center"/>
            </w:pPr>
            <w:r>
              <w:t>2,74</w:t>
            </w:r>
          </w:p>
        </w:tc>
        <w:tc>
          <w:tcPr>
            <w:tcW w:w="1134" w:type="dxa"/>
          </w:tcPr>
          <w:p w:rsidR="00B06285" w:rsidRDefault="00B06285">
            <w:pPr>
              <w:pStyle w:val="ConsPlusNormal"/>
              <w:jc w:val="center"/>
            </w:pPr>
            <w:r>
              <w:t>0,90</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0,90</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0,90</w:t>
            </w:r>
          </w:p>
        </w:tc>
      </w:tr>
      <w:tr w:rsidR="00B06285">
        <w:tc>
          <w:tcPr>
            <w:tcW w:w="510" w:type="dxa"/>
            <w:vMerge w:val="restart"/>
          </w:tcPr>
          <w:p w:rsidR="00B06285" w:rsidRDefault="00B06285">
            <w:pPr>
              <w:pStyle w:val="ConsPlusNormal"/>
              <w:jc w:val="center"/>
            </w:pPr>
            <w:r>
              <w:lastRenderedPageBreak/>
              <w:t>4</w:t>
            </w:r>
          </w:p>
        </w:tc>
        <w:tc>
          <w:tcPr>
            <w:tcW w:w="4535" w:type="dxa"/>
            <w:vMerge w:val="restart"/>
          </w:tcPr>
          <w:p w:rsidR="00B06285" w:rsidRDefault="00B06285">
            <w:pPr>
              <w:pStyle w:val="ConsPlusNormal"/>
            </w:pPr>
            <w:r>
              <w:t>Общество с ограниченной ответственностью "Газпром трансгаз Югорск" в зоне деятельности филиала Верхнеказымское линейное производственное управление магистральных газопроводов на территории муниципального образования сельское поселение Верхнеказымский Белоярского района</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6171,25</w:t>
            </w:r>
          </w:p>
        </w:tc>
        <w:tc>
          <w:tcPr>
            <w:tcW w:w="850" w:type="dxa"/>
          </w:tcPr>
          <w:p w:rsidR="00B06285" w:rsidRDefault="00B06285">
            <w:pPr>
              <w:pStyle w:val="ConsPlusNormal"/>
              <w:jc w:val="center"/>
            </w:pPr>
            <w:r>
              <w:t>-</w:t>
            </w:r>
          </w:p>
        </w:tc>
        <w:tc>
          <w:tcPr>
            <w:tcW w:w="794" w:type="dxa"/>
          </w:tcPr>
          <w:p w:rsidR="00B06285" w:rsidRDefault="00B06285">
            <w:pPr>
              <w:pStyle w:val="ConsPlusNormal"/>
              <w:jc w:val="center"/>
            </w:pPr>
            <w:r>
              <w:t>2,54</w:t>
            </w:r>
          </w:p>
        </w:tc>
        <w:tc>
          <w:tcPr>
            <w:tcW w:w="1134" w:type="dxa"/>
          </w:tcPr>
          <w:p w:rsidR="00B06285" w:rsidRDefault="00B06285">
            <w:pPr>
              <w:pStyle w:val="ConsPlusNormal"/>
              <w:jc w:val="center"/>
            </w:pPr>
            <w:r>
              <w:t>1,50</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1,50</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1,50</w:t>
            </w:r>
          </w:p>
        </w:tc>
      </w:tr>
      <w:tr w:rsidR="00B06285">
        <w:tc>
          <w:tcPr>
            <w:tcW w:w="510" w:type="dxa"/>
            <w:vMerge w:val="restart"/>
          </w:tcPr>
          <w:p w:rsidR="00B06285" w:rsidRDefault="00B06285">
            <w:pPr>
              <w:pStyle w:val="ConsPlusNormal"/>
              <w:jc w:val="center"/>
            </w:pPr>
            <w:r>
              <w:t>5</w:t>
            </w:r>
          </w:p>
        </w:tc>
        <w:tc>
          <w:tcPr>
            <w:tcW w:w="4535" w:type="dxa"/>
            <w:vMerge w:val="restart"/>
          </w:tcPr>
          <w:p w:rsidR="00B06285" w:rsidRDefault="00B06285">
            <w:pPr>
              <w:pStyle w:val="ConsPlusNormal"/>
            </w:pPr>
            <w:r>
              <w:t>Общество с ограниченной ответственностью "Газпром трансгаз Югорск" в зоне деятельности филиала Перегребненское линейное производственное управление магистральных газопроводов на территории муниципального образования сельское поселение Перегребное Октябрьского района</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8686,31</w:t>
            </w:r>
          </w:p>
        </w:tc>
        <w:tc>
          <w:tcPr>
            <w:tcW w:w="850" w:type="dxa"/>
          </w:tcPr>
          <w:p w:rsidR="00B06285" w:rsidRDefault="00B06285">
            <w:pPr>
              <w:pStyle w:val="ConsPlusNormal"/>
              <w:jc w:val="center"/>
            </w:pPr>
            <w:r>
              <w:t>-</w:t>
            </w:r>
          </w:p>
        </w:tc>
        <w:tc>
          <w:tcPr>
            <w:tcW w:w="794" w:type="dxa"/>
          </w:tcPr>
          <w:p w:rsidR="00B06285" w:rsidRDefault="00B06285">
            <w:pPr>
              <w:pStyle w:val="ConsPlusNormal"/>
              <w:jc w:val="center"/>
            </w:pPr>
            <w:r>
              <w:t>5,00</w:t>
            </w:r>
          </w:p>
        </w:tc>
        <w:tc>
          <w:tcPr>
            <w:tcW w:w="1134" w:type="dxa"/>
          </w:tcPr>
          <w:p w:rsidR="00B06285" w:rsidRDefault="00B06285">
            <w:pPr>
              <w:pStyle w:val="ConsPlusNormal"/>
              <w:jc w:val="center"/>
            </w:pPr>
            <w:r>
              <w:t>0,90</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0,90</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3,00</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0,90</w:t>
            </w:r>
          </w:p>
        </w:tc>
      </w:tr>
      <w:tr w:rsidR="00B06285">
        <w:tc>
          <w:tcPr>
            <w:tcW w:w="510" w:type="dxa"/>
            <w:vMerge w:val="restart"/>
          </w:tcPr>
          <w:p w:rsidR="00B06285" w:rsidRDefault="00B06285">
            <w:pPr>
              <w:pStyle w:val="ConsPlusNormal"/>
              <w:jc w:val="center"/>
            </w:pPr>
            <w:r>
              <w:t>6</w:t>
            </w:r>
          </w:p>
        </w:tc>
        <w:tc>
          <w:tcPr>
            <w:tcW w:w="4535" w:type="dxa"/>
            <w:vMerge w:val="restart"/>
          </w:tcPr>
          <w:p w:rsidR="00B06285" w:rsidRDefault="00B06285">
            <w:pPr>
              <w:pStyle w:val="ConsPlusNormal"/>
            </w:pPr>
            <w:r>
              <w:t>Открытое акционерное общество "Аганское многопрофильное жилищно-коммунальное управление" на территории муниципального образования городское поселение Новоаганск Нижневартовского района</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13445,80</w:t>
            </w:r>
          </w:p>
        </w:tc>
        <w:tc>
          <w:tcPr>
            <w:tcW w:w="850" w:type="dxa"/>
          </w:tcPr>
          <w:p w:rsidR="00B06285" w:rsidRDefault="00B06285">
            <w:pPr>
              <w:pStyle w:val="ConsPlusNormal"/>
              <w:jc w:val="center"/>
            </w:pPr>
            <w:r>
              <w:t>-</w:t>
            </w:r>
          </w:p>
        </w:tc>
        <w:tc>
          <w:tcPr>
            <w:tcW w:w="794" w:type="dxa"/>
          </w:tcPr>
          <w:p w:rsidR="00B06285" w:rsidRDefault="00B06285">
            <w:pPr>
              <w:pStyle w:val="ConsPlusNormal"/>
              <w:jc w:val="center"/>
            </w:pPr>
            <w:r>
              <w:t>5,06</w:t>
            </w:r>
          </w:p>
        </w:tc>
        <w:tc>
          <w:tcPr>
            <w:tcW w:w="1134" w:type="dxa"/>
          </w:tcPr>
          <w:p w:rsidR="00B06285" w:rsidRDefault="00B06285">
            <w:pPr>
              <w:pStyle w:val="ConsPlusNormal"/>
              <w:jc w:val="center"/>
            </w:pPr>
            <w:r>
              <w:t>0,87</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0,87</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0,87</w:t>
            </w:r>
          </w:p>
        </w:tc>
      </w:tr>
      <w:tr w:rsidR="00B06285">
        <w:tc>
          <w:tcPr>
            <w:tcW w:w="510" w:type="dxa"/>
            <w:vMerge w:val="restart"/>
          </w:tcPr>
          <w:p w:rsidR="00B06285" w:rsidRDefault="00B06285">
            <w:pPr>
              <w:pStyle w:val="ConsPlusNormal"/>
              <w:jc w:val="center"/>
            </w:pPr>
            <w:r>
              <w:t>7</w:t>
            </w:r>
          </w:p>
        </w:tc>
        <w:tc>
          <w:tcPr>
            <w:tcW w:w="4535" w:type="dxa"/>
            <w:vMerge w:val="restart"/>
          </w:tcPr>
          <w:p w:rsidR="00B06285" w:rsidRDefault="00B06285">
            <w:pPr>
              <w:pStyle w:val="ConsPlusNormal"/>
            </w:pPr>
            <w:r>
              <w:t>Муниципальное унитарное предприятие "Тепловодоканал" на территории муниципального образования городской округ город Мегион</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80122,44</w:t>
            </w:r>
          </w:p>
        </w:tc>
        <w:tc>
          <w:tcPr>
            <w:tcW w:w="850" w:type="dxa"/>
          </w:tcPr>
          <w:p w:rsidR="00B06285" w:rsidRDefault="00B06285">
            <w:pPr>
              <w:pStyle w:val="ConsPlusNormal"/>
              <w:jc w:val="center"/>
            </w:pPr>
            <w:r>
              <w:t>-</w:t>
            </w:r>
          </w:p>
        </w:tc>
        <w:tc>
          <w:tcPr>
            <w:tcW w:w="794" w:type="dxa"/>
          </w:tcPr>
          <w:p w:rsidR="00B06285" w:rsidRDefault="00B06285">
            <w:pPr>
              <w:pStyle w:val="ConsPlusNormal"/>
              <w:jc w:val="center"/>
            </w:pPr>
            <w:r>
              <w:t>5,00</w:t>
            </w:r>
          </w:p>
        </w:tc>
        <w:tc>
          <w:tcPr>
            <w:tcW w:w="1134" w:type="dxa"/>
          </w:tcPr>
          <w:p w:rsidR="00B06285" w:rsidRDefault="00B06285">
            <w:pPr>
              <w:pStyle w:val="ConsPlusNormal"/>
              <w:jc w:val="center"/>
            </w:pPr>
            <w:r>
              <w:t>1,00</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1,00</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1,00</w:t>
            </w:r>
          </w:p>
        </w:tc>
      </w:tr>
      <w:tr w:rsidR="00B06285">
        <w:tc>
          <w:tcPr>
            <w:tcW w:w="510" w:type="dxa"/>
          </w:tcPr>
          <w:p w:rsidR="00B06285" w:rsidRDefault="00B06285">
            <w:pPr>
              <w:pStyle w:val="ConsPlusNormal"/>
              <w:jc w:val="center"/>
            </w:pPr>
            <w:r>
              <w:lastRenderedPageBreak/>
              <w:t>8</w:t>
            </w:r>
          </w:p>
        </w:tc>
        <w:tc>
          <w:tcPr>
            <w:tcW w:w="4535" w:type="dxa"/>
          </w:tcPr>
          <w:p w:rsidR="00B06285" w:rsidRDefault="00B06285">
            <w:pPr>
              <w:pStyle w:val="ConsPlusNormal"/>
            </w:pPr>
            <w:r>
              <w:t>"Игримское муниципальное унитарное предприятие "Тепловодоканал" на территории муниципального образования городское поселение Игрим Березовского района:</w:t>
            </w:r>
          </w:p>
        </w:tc>
        <w:tc>
          <w:tcPr>
            <w:tcW w:w="737" w:type="dxa"/>
          </w:tcPr>
          <w:p w:rsidR="00B06285" w:rsidRDefault="00B06285">
            <w:pPr>
              <w:pStyle w:val="ConsPlusNormal"/>
            </w:pPr>
          </w:p>
        </w:tc>
        <w:tc>
          <w:tcPr>
            <w:tcW w:w="1077" w:type="dxa"/>
          </w:tcPr>
          <w:p w:rsidR="00B06285" w:rsidRDefault="00B06285">
            <w:pPr>
              <w:pStyle w:val="ConsPlusNormal"/>
            </w:pPr>
          </w:p>
        </w:tc>
        <w:tc>
          <w:tcPr>
            <w:tcW w:w="850" w:type="dxa"/>
          </w:tcPr>
          <w:p w:rsidR="00B06285" w:rsidRDefault="00B06285">
            <w:pPr>
              <w:pStyle w:val="ConsPlusNormal"/>
            </w:pPr>
          </w:p>
        </w:tc>
        <w:tc>
          <w:tcPr>
            <w:tcW w:w="794" w:type="dxa"/>
          </w:tcPr>
          <w:p w:rsidR="00B06285" w:rsidRDefault="00B06285">
            <w:pPr>
              <w:pStyle w:val="ConsPlusNormal"/>
            </w:pPr>
          </w:p>
        </w:tc>
        <w:tc>
          <w:tcPr>
            <w:tcW w:w="1134" w:type="dxa"/>
          </w:tcPr>
          <w:p w:rsidR="00B06285" w:rsidRDefault="00B06285">
            <w:pPr>
              <w:pStyle w:val="ConsPlusNormal"/>
            </w:pPr>
          </w:p>
        </w:tc>
      </w:tr>
      <w:tr w:rsidR="00B06285">
        <w:tc>
          <w:tcPr>
            <w:tcW w:w="510" w:type="dxa"/>
            <w:vMerge w:val="restart"/>
          </w:tcPr>
          <w:p w:rsidR="00B06285" w:rsidRDefault="00B06285">
            <w:pPr>
              <w:pStyle w:val="ConsPlusNormal"/>
              <w:jc w:val="center"/>
            </w:pPr>
            <w:r>
              <w:t>8.1</w:t>
            </w:r>
          </w:p>
        </w:tc>
        <w:tc>
          <w:tcPr>
            <w:tcW w:w="4535" w:type="dxa"/>
            <w:vMerge w:val="restart"/>
          </w:tcPr>
          <w:p w:rsidR="00B06285" w:rsidRDefault="00B06285">
            <w:pPr>
              <w:pStyle w:val="ConsPlusNormal"/>
            </w:pPr>
            <w:proofErr w:type="gramStart"/>
            <w:r>
              <w:t>поселок</w:t>
            </w:r>
            <w:proofErr w:type="gramEnd"/>
            <w:r>
              <w:t xml:space="preserve"> городского типа Игрим</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18300,56</w:t>
            </w:r>
          </w:p>
        </w:tc>
        <w:tc>
          <w:tcPr>
            <w:tcW w:w="850" w:type="dxa"/>
          </w:tcPr>
          <w:p w:rsidR="00B06285" w:rsidRDefault="00B06285">
            <w:pPr>
              <w:pStyle w:val="ConsPlusNormal"/>
              <w:jc w:val="center"/>
            </w:pPr>
            <w:r>
              <w:t>-</w:t>
            </w:r>
          </w:p>
        </w:tc>
        <w:tc>
          <w:tcPr>
            <w:tcW w:w="794" w:type="dxa"/>
          </w:tcPr>
          <w:p w:rsidR="00B06285" w:rsidRDefault="00B06285">
            <w:pPr>
              <w:pStyle w:val="ConsPlusNormal"/>
              <w:jc w:val="center"/>
            </w:pPr>
            <w:r>
              <w:t>2,30</w:t>
            </w:r>
          </w:p>
        </w:tc>
        <w:tc>
          <w:tcPr>
            <w:tcW w:w="1134" w:type="dxa"/>
          </w:tcPr>
          <w:p w:rsidR="00B06285" w:rsidRDefault="00B06285">
            <w:pPr>
              <w:pStyle w:val="ConsPlusNormal"/>
              <w:jc w:val="center"/>
            </w:pPr>
            <w:r>
              <w:t>1,50</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1,00</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1,45</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1,40</w:t>
            </w:r>
          </w:p>
        </w:tc>
      </w:tr>
      <w:tr w:rsidR="00B06285">
        <w:tc>
          <w:tcPr>
            <w:tcW w:w="510" w:type="dxa"/>
            <w:vMerge w:val="restart"/>
          </w:tcPr>
          <w:p w:rsidR="00B06285" w:rsidRDefault="00B06285">
            <w:pPr>
              <w:pStyle w:val="ConsPlusNormal"/>
              <w:jc w:val="center"/>
            </w:pPr>
            <w:r>
              <w:t>9</w:t>
            </w:r>
          </w:p>
        </w:tc>
        <w:tc>
          <w:tcPr>
            <w:tcW w:w="4535" w:type="dxa"/>
            <w:vMerge w:val="restart"/>
          </w:tcPr>
          <w:p w:rsidR="00B06285" w:rsidRDefault="00B06285">
            <w:pPr>
              <w:pStyle w:val="ConsPlusNormal"/>
            </w:pPr>
            <w:r>
              <w:t>Публичное акционерное общество "Вторая генерирующая компания оптового рынка электроэнергии" в зоне деятельности филиала Публичного акционерного общества "Вторая генерирующая компания оптового рынка электроэнергии" - Сургутская ГРЭС-1 на территории муниципального образования городской округ город Сургут</w:t>
            </w:r>
          </w:p>
        </w:tc>
        <w:tc>
          <w:tcPr>
            <w:tcW w:w="737" w:type="dxa"/>
          </w:tcPr>
          <w:p w:rsidR="00B06285" w:rsidRDefault="00B06285">
            <w:pPr>
              <w:pStyle w:val="ConsPlusNormal"/>
              <w:jc w:val="center"/>
            </w:pPr>
            <w:r>
              <w:t>2015</w:t>
            </w:r>
          </w:p>
        </w:tc>
        <w:tc>
          <w:tcPr>
            <w:tcW w:w="1077" w:type="dxa"/>
          </w:tcPr>
          <w:p w:rsidR="00B06285" w:rsidRDefault="00B06285">
            <w:pPr>
              <w:pStyle w:val="ConsPlusNormal"/>
              <w:jc w:val="center"/>
            </w:pPr>
            <w:r>
              <w:t>3526,02</w:t>
            </w:r>
          </w:p>
        </w:tc>
        <w:tc>
          <w:tcPr>
            <w:tcW w:w="850" w:type="dxa"/>
          </w:tcPr>
          <w:p w:rsidR="00B06285" w:rsidRDefault="00B06285">
            <w:pPr>
              <w:pStyle w:val="ConsPlusNormal"/>
              <w:jc w:val="center"/>
            </w:pPr>
            <w:r>
              <w:t>-</w:t>
            </w:r>
          </w:p>
        </w:tc>
        <w:tc>
          <w:tcPr>
            <w:tcW w:w="794" w:type="dxa"/>
          </w:tcPr>
          <w:p w:rsidR="00B06285" w:rsidRDefault="00B06285">
            <w:pPr>
              <w:pStyle w:val="ConsPlusNormal"/>
              <w:jc w:val="center"/>
            </w:pPr>
            <w:r>
              <w:t>7,00</w:t>
            </w:r>
          </w:p>
        </w:tc>
        <w:tc>
          <w:tcPr>
            <w:tcW w:w="1134" w:type="dxa"/>
          </w:tcPr>
          <w:p w:rsidR="00B06285" w:rsidRDefault="00B06285">
            <w:pPr>
              <w:pStyle w:val="ConsPlusNormal"/>
              <w:jc w:val="center"/>
            </w:pPr>
            <w:r>
              <w:t>0,26</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2016</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0,26</w:t>
            </w:r>
          </w:p>
        </w:tc>
      </w:tr>
      <w:tr w:rsidR="00B06285">
        <w:tc>
          <w:tcPr>
            <w:tcW w:w="510" w:type="dxa"/>
            <w:vMerge/>
          </w:tcPr>
          <w:p w:rsidR="00B06285" w:rsidRDefault="00B06285"/>
        </w:tc>
        <w:tc>
          <w:tcPr>
            <w:tcW w:w="4535" w:type="dxa"/>
            <w:vMerge/>
          </w:tcPr>
          <w:p w:rsidR="00B06285" w:rsidRDefault="00B06285"/>
        </w:tc>
        <w:tc>
          <w:tcPr>
            <w:tcW w:w="737" w:type="dxa"/>
          </w:tcPr>
          <w:p w:rsidR="00B06285" w:rsidRDefault="00B06285">
            <w:pPr>
              <w:pStyle w:val="ConsPlusNormal"/>
              <w:jc w:val="center"/>
            </w:pPr>
            <w:r>
              <w:t>2017</w:t>
            </w:r>
          </w:p>
        </w:tc>
        <w:tc>
          <w:tcPr>
            <w:tcW w:w="1077" w:type="dxa"/>
          </w:tcPr>
          <w:p w:rsidR="00B06285" w:rsidRDefault="00B06285">
            <w:pPr>
              <w:pStyle w:val="ConsPlusNormal"/>
              <w:jc w:val="center"/>
            </w:pPr>
            <w:r>
              <w:t>-</w:t>
            </w:r>
          </w:p>
        </w:tc>
        <w:tc>
          <w:tcPr>
            <w:tcW w:w="850" w:type="dxa"/>
          </w:tcPr>
          <w:p w:rsidR="00B06285" w:rsidRDefault="00B06285">
            <w:pPr>
              <w:pStyle w:val="ConsPlusNormal"/>
              <w:jc w:val="center"/>
            </w:pPr>
            <w:r>
              <w:t>2,00</w:t>
            </w:r>
          </w:p>
        </w:tc>
        <w:tc>
          <w:tcPr>
            <w:tcW w:w="794" w:type="dxa"/>
          </w:tcPr>
          <w:p w:rsidR="00B06285" w:rsidRDefault="00B06285">
            <w:pPr>
              <w:pStyle w:val="ConsPlusNormal"/>
              <w:jc w:val="center"/>
            </w:pPr>
            <w:r>
              <w:t>-</w:t>
            </w:r>
          </w:p>
        </w:tc>
        <w:tc>
          <w:tcPr>
            <w:tcW w:w="1134" w:type="dxa"/>
          </w:tcPr>
          <w:p w:rsidR="00B06285" w:rsidRDefault="00B06285">
            <w:pPr>
              <w:pStyle w:val="ConsPlusNormal"/>
              <w:jc w:val="center"/>
            </w:pPr>
            <w:r>
              <w:t>0,26</w:t>
            </w:r>
          </w:p>
        </w:tc>
      </w:tr>
    </w:tbl>
    <w:p w:rsidR="00B06285" w:rsidRDefault="00B06285">
      <w:pPr>
        <w:pStyle w:val="ConsPlusNormal"/>
        <w:jc w:val="both"/>
      </w:pPr>
    </w:p>
    <w:p w:rsidR="00B06285" w:rsidRDefault="00B06285">
      <w:pPr>
        <w:pStyle w:val="ConsPlusNormal"/>
        <w:ind w:firstLine="540"/>
        <w:jc w:val="both"/>
      </w:pPr>
      <w:r>
        <w:t>Примечание:</w:t>
      </w:r>
    </w:p>
    <w:p w:rsidR="00B06285" w:rsidRDefault="00B06285">
      <w:pPr>
        <w:pStyle w:val="ConsPlusNormal"/>
        <w:ind w:firstLine="540"/>
        <w:jc w:val="both"/>
      </w:pPr>
      <w:r>
        <w:t>1. Показатель утверждается для организаций, которым права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переданы по договорам аренды таких систем и (или) объектов или по концессионным соглашениям, заключенным в соответствии с законодательством Российской Федерации не ранее 1 января 2014 г.</w:t>
      </w:r>
    </w:p>
    <w:p w:rsidR="00B06285" w:rsidRDefault="00B06285">
      <w:pPr>
        <w:pStyle w:val="ConsPlusNormal"/>
        <w:jc w:val="both"/>
      </w:pPr>
    </w:p>
    <w:p w:rsidR="00B06285" w:rsidRDefault="00B06285">
      <w:pPr>
        <w:pStyle w:val="ConsPlusNormal"/>
        <w:jc w:val="both"/>
      </w:pPr>
    </w:p>
    <w:p w:rsidR="00B06285" w:rsidRDefault="00B06285">
      <w:pPr>
        <w:pStyle w:val="ConsPlusNormal"/>
        <w:pBdr>
          <w:top w:val="single" w:sz="6" w:space="0" w:color="auto"/>
        </w:pBdr>
        <w:spacing w:before="100" w:after="100"/>
        <w:jc w:val="both"/>
        <w:rPr>
          <w:sz w:val="2"/>
          <w:szCs w:val="2"/>
        </w:rPr>
      </w:pPr>
    </w:p>
    <w:p w:rsidR="008D3153" w:rsidRDefault="008D3153">
      <w:bookmarkStart w:id="26" w:name="_GoBack"/>
      <w:bookmarkEnd w:id="26"/>
    </w:p>
    <w:sectPr w:rsidR="008D3153" w:rsidSect="0096199C">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85"/>
    <w:rsid w:val="0000008C"/>
    <w:rsid w:val="00000199"/>
    <w:rsid w:val="000014F6"/>
    <w:rsid w:val="00002145"/>
    <w:rsid w:val="0000215C"/>
    <w:rsid w:val="000034CA"/>
    <w:rsid w:val="000035F0"/>
    <w:rsid w:val="00004D9A"/>
    <w:rsid w:val="00004DE6"/>
    <w:rsid w:val="00004E7B"/>
    <w:rsid w:val="0000501A"/>
    <w:rsid w:val="0000539A"/>
    <w:rsid w:val="0000589A"/>
    <w:rsid w:val="00005B52"/>
    <w:rsid w:val="00005C2D"/>
    <w:rsid w:val="00006572"/>
    <w:rsid w:val="00006F7D"/>
    <w:rsid w:val="0000739A"/>
    <w:rsid w:val="00007D27"/>
    <w:rsid w:val="000105DB"/>
    <w:rsid w:val="00010B6A"/>
    <w:rsid w:val="00010DD9"/>
    <w:rsid w:val="000114C0"/>
    <w:rsid w:val="00012072"/>
    <w:rsid w:val="0001214F"/>
    <w:rsid w:val="0001229C"/>
    <w:rsid w:val="00013621"/>
    <w:rsid w:val="000136EA"/>
    <w:rsid w:val="00014E04"/>
    <w:rsid w:val="000152A6"/>
    <w:rsid w:val="00015D98"/>
    <w:rsid w:val="000163DD"/>
    <w:rsid w:val="000168B1"/>
    <w:rsid w:val="00016E00"/>
    <w:rsid w:val="0001748C"/>
    <w:rsid w:val="0001761E"/>
    <w:rsid w:val="0001767C"/>
    <w:rsid w:val="00017F0E"/>
    <w:rsid w:val="000203B8"/>
    <w:rsid w:val="00020B87"/>
    <w:rsid w:val="00021B9C"/>
    <w:rsid w:val="00024738"/>
    <w:rsid w:val="00024CD1"/>
    <w:rsid w:val="0002549F"/>
    <w:rsid w:val="00026156"/>
    <w:rsid w:val="000268E3"/>
    <w:rsid w:val="000269B2"/>
    <w:rsid w:val="00026A26"/>
    <w:rsid w:val="000276BF"/>
    <w:rsid w:val="00027A36"/>
    <w:rsid w:val="00027A96"/>
    <w:rsid w:val="00027BBF"/>
    <w:rsid w:val="00030085"/>
    <w:rsid w:val="000302DC"/>
    <w:rsid w:val="000308D2"/>
    <w:rsid w:val="000314B4"/>
    <w:rsid w:val="000317D9"/>
    <w:rsid w:val="000317E4"/>
    <w:rsid w:val="00031DB1"/>
    <w:rsid w:val="00033F5D"/>
    <w:rsid w:val="000340F4"/>
    <w:rsid w:val="00034427"/>
    <w:rsid w:val="00034902"/>
    <w:rsid w:val="00034947"/>
    <w:rsid w:val="00034B51"/>
    <w:rsid w:val="00035522"/>
    <w:rsid w:val="00036A81"/>
    <w:rsid w:val="00036FE5"/>
    <w:rsid w:val="000376F0"/>
    <w:rsid w:val="00040320"/>
    <w:rsid w:val="000411D9"/>
    <w:rsid w:val="0004195D"/>
    <w:rsid w:val="00041A04"/>
    <w:rsid w:val="0004266E"/>
    <w:rsid w:val="00042808"/>
    <w:rsid w:val="00042A57"/>
    <w:rsid w:val="00042F7F"/>
    <w:rsid w:val="000438E7"/>
    <w:rsid w:val="0004404A"/>
    <w:rsid w:val="0004454B"/>
    <w:rsid w:val="00044AF7"/>
    <w:rsid w:val="00044BE6"/>
    <w:rsid w:val="00045285"/>
    <w:rsid w:val="000460AA"/>
    <w:rsid w:val="000460CB"/>
    <w:rsid w:val="00046AAD"/>
    <w:rsid w:val="00047082"/>
    <w:rsid w:val="00047435"/>
    <w:rsid w:val="00047D6C"/>
    <w:rsid w:val="00050AF7"/>
    <w:rsid w:val="000516DB"/>
    <w:rsid w:val="00051C55"/>
    <w:rsid w:val="00051EE9"/>
    <w:rsid w:val="00052841"/>
    <w:rsid w:val="000528D9"/>
    <w:rsid w:val="00052C87"/>
    <w:rsid w:val="00052E56"/>
    <w:rsid w:val="00053A3E"/>
    <w:rsid w:val="00053E45"/>
    <w:rsid w:val="000540BA"/>
    <w:rsid w:val="00054BCA"/>
    <w:rsid w:val="00054E13"/>
    <w:rsid w:val="000550F0"/>
    <w:rsid w:val="0005563B"/>
    <w:rsid w:val="00055D16"/>
    <w:rsid w:val="00055F8C"/>
    <w:rsid w:val="0005647E"/>
    <w:rsid w:val="00056721"/>
    <w:rsid w:val="00056A7D"/>
    <w:rsid w:val="00056B13"/>
    <w:rsid w:val="00057AB4"/>
    <w:rsid w:val="00057FD0"/>
    <w:rsid w:val="00060C32"/>
    <w:rsid w:val="0006110D"/>
    <w:rsid w:val="00061E7E"/>
    <w:rsid w:val="000635DB"/>
    <w:rsid w:val="00063AEF"/>
    <w:rsid w:val="00063D7D"/>
    <w:rsid w:val="000640AA"/>
    <w:rsid w:val="00065201"/>
    <w:rsid w:val="00065382"/>
    <w:rsid w:val="000663CB"/>
    <w:rsid w:val="00066EC0"/>
    <w:rsid w:val="0006739C"/>
    <w:rsid w:val="00067DCA"/>
    <w:rsid w:val="00067FFE"/>
    <w:rsid w:val="000716AC"/>
    <w:rsid w:val="000718A8"/>
    <w:rsid w:val="000719AB"/>
    <w:rsid w:val="000720A4"/>
    <w:rsid w:val="0007213B"/>
    <w:rsid w:val="000721AD"/>
    <w:rsid w:val="000723AB"/>
    <w:rsid w:val="00072C74"/>
    <w:rsid w:val="00073301"/>
    <w:rsid w:val="00074298"/>
    <w:rsid w:val="000743A8"/>
    <w:rsid w:val="0007459A"/>
    <w:rsid w:val="00074C61"/>
    <w:rsid w:val="00074D71"/>
    <w:rsid w:val="000750E9"/>
    <w:rsid w:val="00076150"/>
    <w:rsid w:val="0007646E"/>
    <w:rsid w:val="00076E76"/>
    <w:rsid w:val="000773E5"/>
    <w:rsid w:val="00077559"/>
    <w:rsid w:val="00080EDB"/>
    <w:rsid w:val="000813C8"/>
    <w:rsid w:val="00081EE9"/>
    <w:rsid w:val="00081F53"/>
    <w:rsid w:val="0008243F"/>
    <w:rsid w:val="00082F6F"/>
    <w:rsid w:val="0008405D"/>
    <w:rsid w:val="000842A8"/>
    <w:rsid w:val="000848AD"/>
    <w:rsid w:val="00084A04"/>
    <w:rsid w:val="0008531E"/>
    <w:rsid w:val="00085320"/>
    <w:rsid w:val="00085C8C"/>
    <w:rsid w:val="00086178"/>
    <w:rsid w:val="00086329"/>
    <w:rsid w:val="0008655D"/>
    <w:rsid w:val="000866F7"/>
    <w:rsid w:val="0008721D"/>
    <w:rsid w:val="00087238"/>
    <w:rsid w:val="000873A6"/>
    <w:rsid w:val="0008751E"/>
    <w:rsid w:val="0008779C"/>
    <w:rsid w:val="00087BAB"/>
    <w:rsid w:val="00090636"/>
    <w:rsid w:val="000906DC"/>
    <w:rsid w:val="000913E4"/>
    <w:rsid w:val="000915F3"/>
    <w:rsid w:val="00091C0E"/>
    <w:rsid w:val="000932AB"/>
    <w:rsid w:val="00093345"/>
    <w:rsid w:val="00093435"/>
    <w:rsid w:val="0009350F"/>
    <w:rsid w:val="00093612"/>
    <w:rsid w:val="00093A63"/>
    <w:rsid w:val="00094A44"/>
    <w:rsid w:val="00094DAB"/>
    <w:rsid w:val="000958EF"/>
    <w:rsid w:val="0009598A"/>
    <w:rsid w:val="00096247"/>
    <w:rsid w:val="00096330"/>
    <w:rsid w:val="00096C12"/>
    <w:rsid w:val="00096CE7"/>
    <w:rsid w:val="000978D7"/>
    <w:rsid w:val="00097A3D"/>
    <w:rsid w:val="00097BAA"/>
    <w:rsid w:val="00097CD6"/>
    <w:rsid w:val="00097E68"/>
    <w:rsid w:val="000A06EC"/>
    <w:rsid w:val="000A10BF"/>
    <w:rsid w:val="000A145D"/>
    <w:rsid w:val="000A2B95"/>
    <w:rsid w:val="000A34DF"/>
    <w:rsid w:val="000A35CE"/>
    <w:rsid w:val="000A3C88"/>
    <w:rsid w:val="000A3F48"/>
    <w:rsid w:val="000A657E"/>
    <w:rsid w:val="000A6A9A"/>
    <w:rsid w:val="000A7244"/>
    <w:rsid w:val="000A75DF"/>
    <w:rsid w:val="000B0A37"/>
    <w:rsid w:val="000B113B"/>
    <w:rsid w:val="000B2FC3"/>
    <w:rsid w:val="000B3966"/>
    <w:rsid w:val="000B40A0"/>
    <w:rsid w:val="000B4AA6"/>
    <w:rsid w:val="000B4E8B"/>
    <w:rsid w:val="000B54E5"/>
    <w:rsid w:val="000B588B"/>
    <w:rsid w:val="000B595D"/>
    <w:rsid w:val="000B5B58"/>
    <w:rsid w:val="000B5F7E"/>
    <w:rsid w:val="000B6066"/>
    <w:rsid w:val="000B7C98"/>
    <w:rsid w:val="000B7D50"/>
    <w:rsid w:val="000B7D9C"/>
    <w:rsid w:val="000C053D"/>
    <w:rsid w:val="000C0B16"/>
    <w:rsid w:val="000C2434"/>
    <w:rsid w:val="000C29BA"/>
    <w:rsid w:val="000C2D16"/>
    <w:rsid w:val="000C39C8"/>
    <w:rsid w:val="000C5DF5"/>
    <w:rsid w:val="000C695E"/>
    <w:rsid w:val="000C69A8"/>
    <w:rsid w:val="000C6F65"/>
    <w:rsid w:val="000C7504"/>
    <w:rsid w:val="000C752C"/>
    <w:rsid w:val="000C777D"/>
    <w:rsid w:val="000D0251"/>
    <w:rsid w:val="000D0EB1"/>
    <w:rsid w:val="000D28C4"/>
    <w:rsid w:val="000D2E9F"/>
    <w:rsid w:val="000D33DC"/>
    <w:rsid w:val="000D3775"/>
    <w:rsid w:val="000D3D40"/>
    <w:rsid w:val="000D3DFC"/>
    <w:rsid w:val="000D40AB"/>
    <w:rsid w:val="000D446A"/>
    <w:rsid w:val="000D59DE"/>
    <w:rsid w:val="000D5F37"/>
    <w:rsid w:val="000D629A"/>
    <w:rsid w:val="000D62E5"/>
    <w:rsid w:val="000D7104"/>
    <w:rsid w:val="000D741F"/>
    <w:rsid w:val="000E00F6"/>
    <w:rsid w:val="000E037A"/>
    <w:rsid w:val="000E0382"/>
    <w:rsid w:val="000E2133"/>
    <w:rsid w:val="000E225C"/>
    <w:rsid w:val="000E29F9"/>
    <w:rsid w:val="000E2E6B"/>
    <w:rsid w:val="000E3225"/>
    <w:rsid w:val="000E3592"/>
    <w:rsid w:val="000E3682"/>
    <w:rsid w:val="000E3CDC"/>
    <w:rsid w:val="000E3E96"/>
    <w:rsid w:val="000E4869"/>
    <w:rsid w:val="000E4895"/>
    <w:rsid w:val="000E4EF8"/>
    <w:rsid w:val="000E55C5"/>
    <w:rsid w:val="000E5DD3"/>
    <w:rsid w:val="000E5E07"/>
    <w:rsid w:val="000E600F"/>
    <w:rsid w:val="000E6380"/>
    <w:rsid w:val="000E6982"/>
    <w:rsid w:val="000E6C4F"/>
    <w:rsid w:val="000E6E7C"/>
    <w:rsid w:val="000F192F"/>
    <w:rsid w:val="000F1A7C"/>
    <w:rsid w:val="000F1DE5"/>
    <w:rsid w:val="000F202D"/>
    <w:rsid w:val="000F258F"/>
    <w:rsid w:val="000F28D5"/>
    <w:rsid w:val="000F2B11"/>
    <w:rsid w:val="000F2C06"/>
    <w:rsid w:val="000F315D"/>
    <w:rsid w:val="000F37A2"/>
    <w:rsid w:val="000F3CDB"/>
    <w:rsid w:val="000F3D4E"/>
    <w:rsid w:val="000F4DCC"/>
    <w:rsid w:val="000F5107"/>
    <w:rsid w:val="000F6317"/>
    <w:rsid w:val="000F66E8"/>
    <w:rsid w:val="000F7F58"/>
    <w:rsid w:val="00100210"/>
    <w:rsid w:val="00100784"/>
    <w:rsid w:val="0010101E"/>
    <w:rsid w:val="0010177D"/>
    <w:rsid w:val="00102307"/>
    <w:rsid w:val="00103719"/>
    <w:rsid w:val="001038DB"/>
    <w:rsid w:val="00103BCE"/>
    <w:rsid w:val="00104111"/>
    <w:rsid w:val="001043B8"/>
    <w:rsid w:val="00104EF4"/>
    <w:rsid w:val="00104F03"/>
    <w:rsid w:val="001052C2"/>
    <w:rsid w:val="0010601C"/>
    <w:rsid w:val="0010685B"/>
    <w:rsid w:val="00106D2A"/>
    <w:rsid w:val="0011009B"/>
    <w:rsid w:val="00110522"/>
    <w:rsid w:val="00111CB8"/>
    <w:rsid w:val="00111DFA"/>
    <w:rsid w:val="00112226"/>
    <w:rsid w:val="001123B9"/>
    <w:rsid w:val="001130FB"/>
    <w:rsid w:val="0011406E"/>
    <w:rsid w:val="001143B3"/>
    <w:rsid w:val="0011443A"/>
    <w:rsid w:val="00114509"/>
    <w:rsid w:val="00114713"/>
    <w:rsid w:val="00114C6A"/>
    <w:rsid w:val="00115A3E"/>
    <w:rsid w:val="00115AB0"/>
    <w:rsid w:val="001168FF"/>
    <w:rsid w:val="00116CB8"/>
    <w:rsid w:val="00117304"/>
    <w:rsid w:val="00120F8D"/>
    <w:rsid w:val="00121AE5"/>
    <w:rsid w:val="00121EB2"/>
    <w:rsid w:val="00121F68"/>
    <w:rsid w:val="00122047"/>
    <w:rsid w:val="00122EAD"/>
    <w:rsid w:val="00123E7C"/>
    <w:rsid w:val="001259D4"/>
    <w:rsid w:val="00125A6A"/>
    <w:rsid w:val="00126294"/>
    <w:rsid w:val="00126617"/>
    <w:rsid w:val="001269DB"/>
    <w:rsid w:val="001270C6"/>
    <w:rsid w:val="00127C68"/>
    <w:rsid w:val="00130037"/>
    <w:rsid w:val="001303F2"/>
    <w:rsid w:val="00132B56"/>
    <w:rsid w:val="001338C7"/>
    <w:rsid w:val="0013469E"/>
    <w:rsid w:val="001363D6"/>
    <w:rsid w:val="001369AD"/>
    <w:rsid w:val="00137583"/>
    <w:rsid w:val="00140505"/>
    <w:rsid w:val="00140639"/>
    <w:rsid w:val="00141B49"/>
    <w:rsid w:val="00142719"/>
    <w:rsid w:val="00142EAF"/>
    <w:rsid w:val="00142F69"/>
    <w:rsid w:val="00143071"/>
    <w:rsid w:val="00143A9E"/>
    <w:rsid w:val="0014423D"/>
    <w:rsid w:val="001451E5"/>
    <w:rsid w:val="0014525A"/>
    <w:rsid w:val="00145EB6"/>
    <w:rsid w:val="0014648A"/>
    <w:rsid w:val="00146618"/>
    <w:rsid w:val="00146C4F"/>
    <w:rsid w:val="00146E42"/>
    <w:rsid w:val="00146F03"/>
    <w:rsid w:val="0014707B"/>
    <w:rsid w:val="0015016F"/>
    <w:rsid w:val="00150DDE"/>
    <w:rsid w:val="00150E4B"/>
    <w:rsid w:val="001514A0"/>
    <w:rsid w:val="00151B2D"/>
    <w:rsid w:val="00151FA7"/>
    <w:rsid w:val="001523E0"/>
    <w:rsid w:val="001529BD"/>
    <w:rsid w:val="00152B6C"/>
    <w:rsid w:val="00152BB8"/>
    <w:rsid w:val="001534BB"/>
    <w:rsid w:val="0015388B"/>
    <w:rsid w:val="00154843"/>
    <w:rsid w:val="0015596C"/>
    <w:rsid w:val="00155AA8"/>
    <w:rsid w:val="00155E5F"/>
    <w:rsid w:val="00155EB1"/>
    <w:rsid w:val="0015646F"/>
    <w:rsid w:val="00157C9C"/>
    <w:rsid w:val="00160939"/>
    <w:rsid w:val="00160BC3"/>
    <w:rsid w:val="00161E74"/>
    <w:rsid w:val="001624BF"/>
    <w:rsid w:val="00162D56"/>
    <w:rsid w:val="00162DC4"/>
    <w:rsid w:val="00162DF2"/>
    <w:rsid w:val="00163A7D"/>
    <w:rsid w:val="00165380"/>
    <w:rsid w:val="001658BD"/>
    <w:rsid w:val="001661FA"/>
    <w:rsid w:val="00166646"/>
    <w:rsid w:val="00166EFD"/>
    <w:rsid w:val="00167176"/>
    <w:rsid w:val="00167DDD"/>
    <w:rsid w:val="0017056C"/>
    <w:rsid w:val="00170E76"/>
    <w:rsid w:val="001716FC"/>
    <w:rsid w:val="00172442"/>
    <w:rsid w:val="00173A79"/>
    <w:rsid w:val="00173BA5"/>
    <w:rsid w:val="00173DFE"/>
    <w:rsid w:val="001740B4"/>
    <w:rsid w:val="001750DE"/>
    <w:rsid w:val="00175B90"/>
    <w:rsid w:val="00175BAF"/>
    <w:rsid w:val="00175CF7"/>
    <w:rsid w:val="00177385"/>
    <w:rsid w:val="0018044E"/>
    <w:rsid w:val="00180DD5"/>
    <w:rsid w:val="001812BF"/>
    <w:rsid w:val="00181C6A"/>
    <w:rsid w:val="00181EC3"/>
    <w:rsid w:val="00182B37"/>
    <w:rsid w:val="00182E9F"/>
    <w:rsid w:val="00183AB5"/>
    <w:rsid w:val="00183BF5"/>
    <w:rsid w:val="00183DCA"/>
    <w:rsid w:val="001866AF"/>
    <w:rsid w:val="00187588"/>
    <w:rsid w:val="00187D76"/>
    <w:rsid w:val="00187E66"/>
    <w:rsid w:val="00190023"/>
    <w:rsid w:val="00190A39"/>
    <w:rsid w:val="00190F5E"/>
    <w:rsid w:val="00191C2B"/>
    <w:rsid w:val="00192244"/>
    <w:rsid w:val="001922AE"/>
    <w:rsid w:val="001943B9"/>
    <w:rsid w:val="0019553D"/>
    <w:rsid w:val="00195AF9"/>
    <w:rsid w:val="00196578"/>
    <w:rsid w:val="001965C4"/>
    <w:rsid w:val="00196D0A"/>
    <w:rsid w:val="00197484"/>
    <w:rsid w:val="001975B6"/>
    <w:rsid w:val="001A12A9"/>
    <w:rsid w:val="001A142F"/>
    <w:rsid w:val="001A14D6"/>
    <w:rsid w:val="001A1F10"/>
    <w:rsid w:val="001A1FEA"/>
    <w:rsid w:val="001A2712"/>
    <w:rsid w:val="001A3A32"/>
    <w:rsid w:val="001A40E9"/>
    <w:rsid w:val="001A43D5"/>
    <w:rsid w:val="001A4997"/>
    <w:rsid w:val="001A4BB9"/>
    <w:rsid w:val="001A514C"/>
    <w:rsid w:val="001A6677"/>
    <w:rsid w:val="001A7439"/>
    <w:rsid w:val="001A79FF"/>
    <w:rsid w:val="001B188B"/>
    <w:rsid w:val="001B1B8F"/>
    <w:rsid w:val="001B2898"/>
    <w:rsid w:val="001B29D4"/>
    <w:rsid w:val="001B2AB2"/>
    <w:rsid w:val="001B2FDF"/>
    <w:rsid w:val="001B3043"/>
    <w:rsid w:val="001B44A6"/>
    <w:rsid w:val="001B4EDE"/>
    <w:rsid w:val="001B5679"/>
    <w:rsid w:val="001B56A3"/>
    <w:rsid w:val="001B5854"/>
    <w:rsid w:val="001B5E61"/>
    <w:rsid w:val="001B5F69"/>
    <w:rsid w:val="001B6009"/>
    <w:rsid w:val="001B63D3"/>
    <w:rsid w:val="001B67A6"/>
    <w:rsid w:val="001B6B81"/>
    <w:rsid w:val="001B6E78"/>
    <w:rsid w:val="001B6F70"/>
    <w:rsid w:val="001C058B"/>
    <w:rsid w:val="001C0667"/>
    <w:rsid w:val="001C0FCA"/>
    <w:rsid w:val="001C1063"/>
    <w:rsid w:val="001C1366"/>
    <w:rsid w:val="001C1449"/>
    <w:rsid w:val="001C14B6"/>
    <w:rsid w:val="001C15EE"/>
    <w:rsid w:val="001C1B8C"/>
    <w:rsid w:val="001C2B26"/>
    <w:rsid w:val="001C2F0D"/>
    <w:rsid w:val="001C3D34"/>
    <w:rsid w:val="001C424F"/>
    <w:rsid w:val="001C57E2"/>
    <w:rsid w:val="001C61FB"/>
    <w:rsid w:val="001C6BC0"/>
    <w:rsid w:val="001C70B0"/>
    <w:rsid w:val="001C7E0D"/>
    <w:rsid w:val="001D0902"/>
    <w:rsid w:val="001D0EE8"/>
    <w:rsid w:val="001D15B1"/>
    <w:rsid w:val="001D1CE6"/>
    <w:rsid w:val="001D1D47"/>
    <w:rsid w:val="001D1FFA"/>
    <w:rsid w:val="001D2323"/>
    <w:rsid w:val="001D2C02"/>
    <w:rsid w:val="001D2C03"/>
    <w:rsid w:val="001D317C"/>
    <w:rsid w:val="001D377A"/>
    <w:rsid w:val="001D53D8"/>
    <w:rsid w:val="001D57FF"/>
    <w:rsid w:val="001D7278"/>
    <w:rsid w:val="001D7E23"/>
    <w:rsid w:val="001E0A76"/>
    <w:rsid w:val="001E1583"/>
    <w:rsid w:val="001E1E2E"/>
    <w:rsid w:val="001E28AB"/>
    <w:rsid w:val="001E2FB5"/>
    <w:rsid w:val="001E31B5"/>
    <w:rsid w:val="001E3CF1"/>
    <w:rsid w:val="001E3F99"/>
    <w:rsid w:val="001E4678"/>
    <w:rsid w:val="001E4945"/>
    <w:rsid w:val="001E56E5"/>
    <w:rsid w:val="001E627A"/>
    <w:rsid w:val="001E6F44"/>
    <w:rsid w:val="001E7052"/>
    <w:rsid w:val="001E7349"/>
    <w:rsid w:val="001E7C07"/>
    <w:rsid w:val="001F00B6"/>
    <w:rsid w:val="001F1061"/>
    <w:rsid w:val="001F1EF0"/>
    <w:rsid w:val="001F29E3"/>
    <w:rsid w:val="001F2A83"/>
    <w:rsid w:val="001F2C82"/>
    <w:rsid w:val="001F34A9"/>
    <w:rsid w:val="001F35CA"/>
    <w:rsid w:val="001F3E52"/>
    <w:rsid w:val="001F4250"/>
    <w:rsid w:val="001F4DF7"/>
    <w:rsid w:val="001F5C1F"/>
    <w:rsid w:val="001F71A0"/>
    <w:rsid w:val="00200D11"/>
    <w:rsid w:val="00200F6D"/>
    <w:rsid w:val="002017A9"/>
    <w:rsid w:val="00202482"/>
    <w:rsid w:val="00202750"/>
    <w:rsid w:val="00203010"/>
    <w:rsid w:val="002033D0"/>
    <w:rsid w:val="00204194"/>
    <w:rsid w:val="00204309"/>
    <w:rsid w:val="0020442B"/>
    <w:rsid w:val="002045C6"/>
    <w:rsid w:val="002052D5"/>
    <w:rsid w:val="002063C5"/>
    <w:rsid w:val="00206A8A"/>
    <w:rsid w:val="00206FDB"/>
    <w:rsid w:val="00207573"/>
    <w:rsid w:val="002101F6"/>
    <w:rsid w:val="00210231"/>
    <w:rsid w:val="002106C3"/>
    <w:rsid w:val="00210984"/>
    <w:rsid w:val="002109C5"/>
    <w:rsid w:val="00210B09"/>
    <w:rsid w:val="002110FE"/>
    <w:rsid w:val="00211404"/>
    <w:rsid w:val="00211B3C"/>
    <w:rsid w:val="00212490"/>
    <w:rsid w:val="00212500"/>
    <w:rsid w:val="00212903"/>
    <w:rsid w:val="0021324E"/>
    <w:rsid w:val="002137CF"/>
    <w:rsid w:val="002145BC"/>
    <w:rsid w:val="0021555C"/>
    <w:rsid w:val="00216287"/>
    <w:rsid w:val="0021630B"/>
    <w:rsid w:val="002205D2"/>
    <w:rsid w:val="0022132C"/>
    <w:rsid w:val="0022147B"/>
    <w:rsid w:val="00222014"/>
    <w:rsid w:val="00223181"/>
    <w:rsid w:val="00223C94"/>
    <w:rsid w:val="002240F7"/>
    <w:rsid w:val="002242AB"/>
    <w:rsid w:val="002246EF"/>
    <w:rsid w:val="00224C3B"/>
    <w:rsid w:val="00224F8E"/>
    <w:rsid w:val="00227A3F"/>
    <w:rsid w:val="00231464"/>
    <w:rsid w:val="00231892"/>
    <w:rsid w:val="0023210C"/>
    <w:rsid w:val="00232172"/>
    <w:rsid w:val="00232457"/>
    <w:rsid w:val="00232E9F"/>
    <w:rsid w:val="002333AF"/>
    <w:rsid w:val="002341B0"/>
    <w:rsid w:val="00234899"/>
    <w:rsid w:val="002351B0"/>
    <w:rsid w:val="002355D4"/>
    <w:rsid w:val="00236054"/>
    <w:rsid w:val="002365D3"/>
    <w:rsid w:val="00236821"/>
    <w:rsid w:val="0023716D"/>
    <w:rsid w:val="002372C5"/>
    <w:rsid w:val="00237B22"/>
    <w:rsid w:val="002400CE"/>
    <w:rsid w:val="002402E0"/>
    <w:rsid w:val="002406B4"/>
    <w:rsid w:val="002406CC"/>
    <w:rsid w:val="00240E03"/>
    <w:rsid w:val="00241456"/>
    <w:rsid w:val="00241C56"/>
    <w:rsid w:val="00242B92"/>
    <w:rsid w:val="00242D37"/>
    <w:rsid w:val="0024329C"/>
    <w:rsid w:val="00243445"/>
    <w:rsid w:val="00243CC8"/>
    <w:rsid w:val="00243EA3"/>
    <w:rsid w:val="00244909"/>
    <w:rsid w:val="00244F8E"/>
    <w:rsid w:val="002456C5"/>
    <w:rsid w:val="00245702"/>
    <w:rsid w:val="00245B09"/>
    <w:rsid w:val="0024650F"/>
    <w:rsid w:val="0024667C"/>
    <w:rsid w:val="00246B8C"/>
    <w:rsid w:val="00246C57"/>
    <w:rsid w:val="00247ABA"/>
    <w:rsid w:val="00251098"/>
    <w:rsid w:val="0025149E"/>
    <w:rsid w:val="00251990"/>
    <w:rsid w:val="00252474"/>
    <w:rsid w:val="00252B93"/>
    <w:rsid w:val="00253A59"/>
    <w:rsid w:val="00253B26"/>
    <w:rsid w:val="00253C10"/>
    <w:rsid w:val="00254FFF"/>
    <w:rsid w:val="00255525"/>
    <w:rsid w:val="00256377"/>
    <w:rsid w:val="00256671"/>
    <w:rsid w:val="002567B4"/>
    <w:rsid w:val="00256967"/>
    <w:rsid w:val="0025747F"/>
    <w:rsid w:val="00257649"/>
    <w:rsid w:val="00257985"/>
    <w:rsid w:val="00257F4A"/>
    <w:rsid w:val="002615CA"/>
    <w:rsid w:val="002617CA"/>
    <w:rsid w:val="00262DBA"/>
    <w:rsid w:val="002635C3"/>
    <w:rsid w:val="002638A4"/>
    <w:rsid w:val="00263AC3"/>
    <w:rsid w:val="0026438C"/>
    <w:rsid w:val="00264609"/>
    <w:rsid w:val="0026499D"/>
    <w:rsid w:val="00264A2A"/>
    <w:rsid w:val="00264A3C"/>
    <w:rsid w:val="00265C61"/>
    <w:rsid w:val="00265EE8"/>
    <w:rsid w:val="002661A6"/>
    <w:rsid w:val="00266409"/>
    <w:rsid w:val="00267B77"/>
    <w:rsid w:val="002717E3"/>
    <w:rsid w:val="00272837"/>
    <w:rsid w:val="0027354C"/>
    <w:rsid w:val="00273711"/>
    <w:rsid w:val="002741BC"/>
    <w:rsid w:val="002743BE"/>
    <w:rsid w:val="00274518"/>
    <w:rsid w:val="00274C56"/>
    <w:rsid w:val="00274D68"/>
    <w:rsid w:val="00275B44"/>
    <w:rsid w:val="00275FB1"/>
    <w:rsid w:val="002760C9"/>
    <w:rsid w:val="00276AE2"/>
    <w:rsid w:val="00276AF5"/>
    <w:rsid w:val="002772AA"/>
    <w:rsid w:val="002776FD"/>
    <w:rsid w:val="00280615"/>
    <w:rsid w:val="0028114A"/>
    <w:rsid w:val="00282670"/>
    <w:rsid w:val="00283FB1"/>
    <w:rsid w:val="00284F17"/>
    <w:rsid w:val="00286685"/>
    <w:rsid w:val="0028770B"/>
    <w:rsid w:val="0028774E"/>
    <w:rsid w:val="002877CA"/>
    <w:rsid w:val="00287F40"/>
    <w:rsid w:val="0029080A"/>
    <w:rsid w:val="00290968"/>
    <w:rsid w:val="00291C09"/>
    <w:rsid w:val="0029257C"/>
    <w:rsid w:val="00292A06"/>
    <w:rsid w:val="00292CB3"/>
    <w:rsid w:val="0029355E"/>
    <w:rsid w:val="00294A36"/>
    <w:rsid w:val="00294A56"/>
    <w:rsid w:val="00296837"/>
    <w:rsid w:val="002970EC"/>
    <w:rsid w:val="0029785C"/>
    <w:rsid w:val="00297E9A"/>
    <w:rsid w:val="002A092D"/>
    <w:rsid w:val="002A1D5B"/>
    <w:rsid w:val="002A2B83"/>
    <w:rsid w:val="002A3A64"/>
    <w:rsid w:val="002A476A"/>
    <w:rsid w:val="002A4CED"/>
    <w:rsid w:val="002A539D"/>
    <w:rsid w:val="002A5658"/>
    <w:rsid w:val="002A5DD0"/>
    <w:rsid w:val="002A6C21"/>
    <w:rsid w:val="002A7B39"/>
    <w:rsid w:val="002A7BD5"/>
    <w:rsid w:val="002A7D78"/>
    <w:rsid w:val="002B0909"/>
    <w:rsid w:val="002B1237"/>
    <w:rsid w:val="002B1266"/>
    <w:rsid w:val="002B182D"/>
    <w:rsid w:val="002B1B08"/>
    <w:rsid w:val="002B26A4"/>
    <w:rsid w:val="002B2A4A"/>
    <w:rsid w:val="002B2BA9"/>
    <w:rsid w:val="002B3315"/>
    <w:rsid w:val="002B376B"/>
    <w:rsid w:val="002B4070"/>
    <w:rsid w:val="002B467C"/>
    <w:rsid w:val="002B54FA"/>
    <w:rsid w:val="002B55FF"/>
    <w:rsid w:val="002B5CF1"/>
    <w:rsid w:val="002B5E47"/>
    <w:rsid w:val="002B6081"/>
    <w:rsid w:val="002B6963"/>
    <w:rsid w:val="002B7589"/>
    <w:rsid w:val="002C0557"/>
    <w:rsid w:val="002C21F5"/>
    <w:rsid w:val="002C237C"/>
    <w:rsid w:val="002C2532"/>
    <w:rsid w:val="002C26FD"/>
    <w:rsid w:val="002C29F7"/>
    <w:rsid w:val="002C2F7A"/>
    <w:rsid w:val="002C30E7"/>
    <w:rsid w:val="002C3C79"/>
    <w:rsid w:val="002C3F69"/>
    <w:rsid w:val="002C3F76"/>
    <w:rsid w:val="002C54DB"/>
    <w:rsid w:val="002C5742"/>
    <w:rsid w:val="002C6086"/>
    <w:rsid w:val="002C6689"/>
    <w:rsid w:val="002C67EB"/>
    <w:rsid w:val="002C79F8"/>
    <w:rsid w:val="002C7BD1"/>
    <w:rsid w:val="002C7CDE"/>
    <w:rsid w:val="002C7EC7"/>
    <w:rsid w:val="002D0B84"/>
    <w:rsid w:val="002D121F"/>
    <w:rsid w:val="002D1BF4"/>
    <w:rsid w:val="002D1C86"/>
    <w:rsid w:val="002D29BB"/>
    <w:rsid w:val="002D2AE9"/>
    <w:rsid w:val="002D2B15"/>
    <w:rsid w:val="002D2EAA"/>
    <w:rsid w:val="002D2ED5"/>
    <w:rsid w:val="002D3111"/>
    <w:rsid w:val="002D3A3E"/>
    <w:rsid w:val="002D441D"/>
    <w:rsid w:val="002D4BBD"/>
    <w:rsid w:val="002D4F73"/>
    <w:rsid w:val="002D5072"/>
    <w:rsid w:val="002D7429"/>
    <w:rsid w:val="002D781C"/>
    <w:rsid w:val="002E086F"/>
    <w:rsid w:val="002E09CF"/>
    <w:rsid w:val="002E0D0D"/>
    <w:rsid w:val="002E2170"/>
    <w:rsid w:val="002E23B8"/>
    <w:rsid w:val="002E2F6F"/>
    <w:rsid w:val="002E3576"/>
    <w:rsid w:val="002E3C4B"/>
    <w:rsid w:val="002E4C01"/>
    <w:rsid w:val="002E4E55"/>
    <w:rsid w:val="002E6CB2"/>
    <w:rsid w:val="002E7F2E"/>
    <w:rsid w:val="002F02E6"/>
    <w:rsid w:val="002F03B3"/>
    <w:rsid w:val="002F0485"/>
    <w:rsid w:val="002F076A"/>
    <w:rsid w:val="002F0842"/>
    <w:rsid w:val="002F0CC0"/>
    <w:rsid w:val="002F10D6"/>
    <w:rsid w:val="002F13EC"/>
    <w:rsid w:val="002F200B"/>
    <w:rsid w:val="002F2449"/>
    <w:rsid w:val="002F2FE5"/>
    <w:rsid w:val="002F3343"/>
    <w:rsid w:val="002F3F5B"/>
    <w:rsid w:val="002F4738"/>
    <w:rsid w:val="002F47B2"/>
    <w:rsid w:val="002F52C8"/>
    <w:rsid w:val="002F5B12"/>
    <w:rsid w:val="002F5F21"/>
    <w:rsid w:val="002F6021"/>
    <w:rsid w:val="002F628C"/>
    <w:rsid w:val="002F6E52"/>
    <w:rsid w:val="002F7194"/>
    <w:rsid w:val="002F7260"/>
    <w:rsid w:val="002F77CD"/>
    <w:rsid w:val="002F78D6"/>
    <w:rsid w:val="002F7D93"/>
    <w:rsid w:val="00302767"/>
    <w:rsid w:val="00302BC8"/>
    <w:rsid w:val="00302FDD"/>
    <w:rsid w:val="003037B4"/>
    <w:rsid w:val="00304A68"/>
    <w:rsid w:val="00305303"/>
    <w:rsid w:val="003054DA"/>
    <w:rsid w:val="00305A5A"/>
    <w:rsid w:val="00305F3C"/>
    <w:rsid w:val="00305FE2"/>
    <w:rsid w:val="0030625F"/>
    <w:rsid w:val="00306828"/>
    <w:rsid w:val="00310199"/>
    <w:rsid w:val="003101FE"/>
    <w:rsid w:val="003113B7"/>
    <w:rsid w:val="00311D53"/>
    <w:rsid w:val="00313182"/>
    <w:rsid w:val="00313491"/>
    <w:rsid w:val="003144C6"/>
    <w:rsid w:val="0031452D"/>
    <w:rsid w:val="00314930"/>
    <w:rsid w:val="00314D46"/>
    <w:rsid w:val="00315182"/>
    <w:rsid w:val="00315300"/>
    <w:rsid w:val="00315576"/>
    <w:rsid w:val="003158A0"/>
    <w:rsid w:val="00317A9C"/>
    <w:rsid w:val="00317CD6"/>
    <w:rsid w:val="00317E07"/>
    <w:rsid w:val="00321045"/>
    <w:rsid w:val="00321731"/>
    <w:rsid w:val="00323327"/>
    <w:rsid w:val="003233FA"/>
    <w:rsid w:val="00323BDD"/>
    <w:rsid w:val="00324B1F"/>
    <w:rsid w:val="00324C46"/>
    <w:rsid w:val="0032503B"/>
    <w:rsid w:val="003250DD"/>
    <w:rsid w:val="00325A7A"/>
    <w:rsid w:val="003265FE"/>
    <w:rsid w:val="003266A6"/>
    <w:rsid w:val="003267DA"/>
    <w:rsid w:val="00327322"/>
    <w:rsid w:val="00327642"/>
    <w:rsid w:val="003302DD"/>
    <w:rsid w:val="003309CC"/>
    <w:rsid w:val="00331304"/>
    <w:rsid w:val="003313FF"/>
    <w:rsid w:val="00332AFB"/>
    <w:rsid w:val="003357A7"/>
    <w:rsid w:val="00336B3A"/>
    <w:rsid w:val="00336F21"/>
    <w:rsid w:val="00337712"/>
    <w:rsid w:val="00340CF6"/>
    <w:rsid w:val="00340DE1"/>
    <w:rsid w:val="003416B8"/>
    <w:rsid w:val="00342012"/>
    <w:rsid w:val="0034270A"/>
    <w:rsid w:val="0034296A"/>
    <w:rsid w:val="00342C94"/>
    <w:rsid w:val="003430CE"/>
    <w:rsid w:val="003431C9"/>
    <w:rsid w:val="003449A3"/>
    <w:rsid w:val="003455A1"/>
    <w:rsid w:val="00345B2A"/>
    <w:rsid w:val="00345D12"/>
    <w:rsid w:val="0034662F"/>
    <w:rsid w:val="0034794E"/>
    <w:rsid w:val="00347D55"/>
    <w:rsid w:val="003502DB"/>
    <w:rsid w:val="003507C0"/>
    <w:rsid w:val="00350995"/>
    <w:rsid w:val="0035202A"/>
    <w:rsid w:val="00352171"/>
    <w:rsid w:val="0035285D"/>
    <w:rsid w:val="00353D16"/>
    <w:rsid w:val="00355261"/>
    <w:rsid w:val="0035691D"/>
    <w:rsid w:val="003571CF"/>
    <w:rsid w:val="00357E4F"/>
    <w:rsid w:val="00360358"/>
    <w:rsid w:val="00360DB7"/>
    <w:rsid w:val="0036177F"/>
    <w:rsid w:val="00361B8B"/>
    <w:rsid w:val="00362D58"/>
    <w:rsid w:val="003634DC"/>
    <w:rsid w:val="00363E1E"/>
    <w:rsid w:val="0036566D"/>
    <w:rsid w:val="0036594C"/>
    <w:rsid w:val="00365F52"/>
    <w:rsid w:val="003662C3"/>
    <w:rsid w:val="0036674D"/>
    <w:rsid w:val="003670E4"/>
    <w:rsid w:val="00367B05"/>
    <w:rsid w:val="00370E2B"/>
    <w:rsid w:val="00370F40"/>
    <w:rsid w:val="00371C67"/>
    <w:rsid w:val="00371D6E"/>
    <w:rsid w:val="003720F1"/>
    <w:rsid w:val="00372277"/>
    <w:rsid w:val="00372CDC"/>
    <w:rsid w:val="003738AA"/>
    <w:rsid w:val="00374323"/>
    <w:rsid w:val="0037526A"/>
    <w:rsid w:val="00375292"/>
    <w:rsid w:val="0037636F"/>
    <w:rsid w:val="00376598"/>
    <w:rsid w:val="003767AE"/>
    <w:rsid w:val="00376F82"/>
    <w:rsid w:val="00376F85"/>
    <w:rsid w:val="003773E1"/>
    <w:rsid w:val="00377790"/>
    <w:rsid w:val="003800DB"/>
    <w:rsid w:val="00380F4A"/>
    <w:rsid w:val="00381874"/>
    <w:rsid w:val="0038218A"/>
    <w:rsid w:val="003823A1"/>
    <w:rsid w:val="00382838"/>
    <w:rsid w:val="00383183"/>
    <w:rsid w:val="00383259"/>
    <w:rsid w:val="003833CE"/>
    <w:rsid w:val="00383554"/>
    <w:rsid w:val="00383785"/>
    <w:rsid w:val="00383BCE"/>
    <w:rsid w:val="00384592"/>
    <w:rsid w:val="00384669"/>
    <w:rsid w:val="0038491E"/>
    <w:rsid w:val="00384CD7"/>
    <w:rsid w:val="0038514E"/>
    <w:rsid w:val="00385279"/>
    <w:rsid w:val="003865EA"/>
    <w:rsid w:val="003867D0"/>
    <w:rsid w:val="00386954"/>
    <w:rsid w:val="00386BC0"/>
    <w:rsid w:val="003905F3"/>
    <w:rsid w:val="00391674"/>
    <w:rsid w:val="003919ED"/>
    <w:rsid w:val="0039205F"/>
    <w:rsid w:val="0039215D"/>
    <w:rsid w:val="0039234C"/>
    <w:rsid w:val="00392583"/>
    <w:rsid w:val="0039355A"/>
    <w:rsid w:val="00394069"/>
    <w:rsid w:val="003948FA"/>
    <w:rsid w:val="003964BD"/>
    <w:rsid w:val="00396CD8"/>
    <w:rsid w:val="003972A5"/>
    <w:rsid w:val="00397C2C"/>
    <w:rsid w:val="00397CC1"/>
    <w:rsid w:val="00397F29"/>
    <w:rsid w:val="003A00B8"/>
    <w:rsid w:val="003A1F07"/>
    <w:rsid w:val="003A221C"/>
    <w:rsid w:val="003A354E"/>
    <w:rsid w:val="003A39F2"/>
    <w:rsid w:val="003A3EA1"/>
    <w:rsid w:val="003A5393"/>
    <w:rsid w:val="003A641C"/>
    <w:rsid w:val="003A6742"/>
    <w:rsid w:val="003A740E"/>
    <w:rsid w:val="003A74FA"/>
    <w:rsid w:val="003A7DC6"/>
    <w:rsid w:val="003A7E8B"/>
    <w:rsid w:val="003A7F56"/>
    <w:rsid w:val="003B05C7"/>
    <w:rsid w:val="003B0808"/>
    <w:rsid w:val="003B096A"/>
    <w:rsid w:val="003B1911"/>
    <w:rsid w:val="003B1BE1"/>
    <w:rsid w:val="003B204F"/>
    <w:rsid w:val="003B2A76"/>
    <w:rsid w:val="003B32FF"/>
    <w:rsid w:val="003B3D1B"/>
    <w:rsid w:val="003B3DAA"/>
    <w:rsid w:val="003B4A88"/>
    <w:rsid w:val="003B5AC1"/>
    <w:rsid w:val="003B623A"/>
    <w:rsid w:val="003B65F8"/>
    <w:rsid w:val="003B7902"/>
    <w:rsid w:val="003C1CFB"/>
    <w:rsid w:val="003C205A"/>
    <w:rsid w:val="003C2BE2"/>
    <w:rsid w:val="003C2FF3"/>
    <w:rsid w:val="003C3871"/>
    <w:rsid w:val="003C3E8E"/>
    <w:rsid w:val="003C4073"/>
    <w:rsid w:val="003C43D2"/>
    <w:rsid w:val="003C5020"/>
    <w:rsid w:val="003C55F8"/>
    <w:rsid w:val="003C606F"/>
    <w:rsid w:val="003C79E9"/>
    <w:rsid w:val="003C7D1E"/>
    <w:rsid w:val="003C7D38"/>
    <w:rsid w:val="003D005D"/>
    <w:rsid w:val="003D00C5"/>
    <w:rsid w:val="003D0CD1"/>
    <w:rsid w:val="003D1001"/>
    <w:rsid w:val="003D1417"/>
    <w:rsid w:val="003D24D0"/>
    <w:rsid w:val="003D292E"/>
    <w:rsid w:val="003D3512"/>
    <w:rsid w:val="003D3BF6"/>
    <w:rsid w:val="003D422D"/>
    <w:rsid w:val="003D4255"/>
    <w:rsid w:val="003D5D3E"/>
    <w:rsid w:val="003D61FD"/>
    <w:rsid w:val="003D67C3"/>
    <w:rsid w:val="003D75A6"/>
    <w:rsid w:val="003D7793"/>
    <w:rsid w:val="003D7FD3"/>
    <w:rsid w:val="003E0C18"/>
    <w:rsid w:val="003E189F"/>
    <w:rsid w:val="003E1E72"/>
    <w:rsid w:val="003E3015"/>
    <w:rsid w:val="003E4CFF"/>
    <w:rsid w:val="003E52E8"/>
    <w:rsid w:val="003E5CC9"/>
    <w:rsid w:val="003E616E"/>
    <w:rsid w:val="003E63F7"/>
    <w:rsid w:val="003E66E3"/>
    <w:rsid w:val="003E7660"/>
    <w:rsid w:val="003E77BC"/>
    <w:rsid w:val="003E7A6B"/>
    <w:rsid w:val="003E7B3C"/>
    <w:rsid w:val="003E7E2D"/>
    <w:rsid w:val="003F0D66"/>
    <w:rsid w:val="003F109D"/>
    <w:rsid w:val="003F26B2"/>
    <w:rsid w:val="003F2DAD"/>
    <w:rsid w:val="003F3B78"/>
    <w:rsid w:val="003F50AC"/>
    <w:rsid w:val="003F5451"/>
    <w:rsid w:val="003F5730"/>
    <w:rsid w:val="003F6E39"/>
    <w:rsid w:val="003F7260"/>
    <w:rsid w:val="003F7F24"/>
    <w:rsid w:val="003F7FD1"/>
    <w:rsid w:val="0040000F"/>
    <w:rsid w:val="00401B17"/>
    <w:rsid w:val="0040243F"/>
    <w:rsid w:val="00402763"/>
    <w:rsid w:val="004034F3"/>
    <w:rsid w:val="00403583"/>
    <w:rsid w:val="00403A1E"/>
    <w:rsid w:val="00403DF7"/>
    <w:rsid w:val="00405F76"/>
    <w:rsid w:val="00406501"/>
    <w:rsid w:val="00406D72"/>
    <w:rsid w:val="00406E54"/>
    <w:rsid w:val="00407034"/>
    <w:rsid w:val="0040743F"/>
    <w:rsid w:val="00407DD3"/>
    <w:rsid w:val="00410617"/>
    <w:rsid w:val="004121D2"/>
    <w:rsid w:val="0041227B"/>
    <w:rsid w:val="0041376A"/>
    <w:rsid w:val="00413865"/>
    <w:rsid w:val="00413A5A"/>
    <w:rsid w:val="00413CE5"/>
    <w:rsid w:val="00414146"/>
    <w:rsid w:val="00414F26"/>
    <w:rsid w:val="00415CBA"/>
    <w:rsid w:val="0041639B"/>
    <w:rsid w:val="004165A3"/>
    <w:rsid w:val="00416F65"/>
    <w:rsid w:val="004170B7"/>
    <w:rsid w:val="00417C29"/>
    <w:rsid w:val="00417F2B"/>
    <w:rsid w:val="00420ABE"/>
    <w:rsid w:val="00421003"/>
    <w:rsid w:val="004210E0"/>
    <w:rsid w:val="004211D7"/>
    <w:rsid w:val="00421DBF"/>
    <w:rsid w:val="00421F5D"/>
    <w:rsid w:val="004221A3"/>
    <w:rsid w:val="0042290C"/>
    <w:rsid w:val="00422A3C"/>
    <w:rsid w:val="00422E31"/>
    <w:rsid w:val="0042305F"/>
    <w:rsid w:val="00423408"/>
    <w:rsid w:val="00423466"/>
    <w:rsid w:val="00423596"/>
    <w:rsid w:val="0042387E"/>
    <w:rsid w:val="00423BD6"/>
    <w:rsid w:val="00423BFC"/>
    <w:rsid w:val="00424B3E"/>
    <w:rsid w:val="004256C0"/>
    <w:rsid w:val="00426EE8"/>
    <w:rsid w:val="004274E4"/>
    <w:rsid w:val="00427A8A"/>
    <w:rsid w:val="00431426"/>
    <w:rsid w:val="00431739"/>
    <w:rsid w:val="00431935"/>
    <w:rsid w:val="004321FC"/>
    <w:rsid w:val="004323EC"/>
    <w:rsid w:val="00432496"/>
    <w:rsid w:val="0043274D"/>
    <w:rsid w:val="004327DD"/>
    <w:rsid w:val="00432A3F"/>
    <w:rsid w:val="00432B39"/>
    <w:rsid w:val="00432B63"/>
    <w:rsid w:val="00432DC8"/>
    <w:rsid w:val="0043358B"/>
    <w:rsid w:val="004341BE"/>
    <w:rsid w:val="004344B8"/>
    <w:rsid w:val="00434D13"/>
    <w:rsid w:val="0043517B"/>
    <w:rsid w:val="00435385"/>
    <w:rsid w:val="0043779E"/>
    <w:rsid w:val="004377E1"/>
    <w:rsid w:val="00437888"/>
    <w:rsid w:val="00437D34"/>
    <w:rsid w:val="00437E5F"/>
    <w:rsid w:val="00437F76"/>
    <w:rsid w:val="00440C73"/>
    <w:rsid w:val="00441186"/>
    <w:rsid w:val="00441AD0"/>
    <w:rsid w:val="00441DC1"/>
    <w:rsid w:val="00441F08"/>
    <w:rsid w:val="00442C18"/>
    <w:rsid w:val="0044347E"/>
    <w:rsid w:val="00443768"/>
    <w:rsid w:val="004437C8"/>
    <w:rsid w:val="0044421A"/>
    <w:rsid w:val="00444644"/>
    <w:rsid w:val="00444686"/>
    <w:rsid w:val="00444B02"/>
    <w:rsid w:val="0044510E"/>
    <w:rsid w:val="00445601"/>
    <w:rsid w:val="004462D6"/>
    <w:rsid w:val="00446BBD"/>
    <w:rsid w:val="004475DE"/>
    <w:rsid w:val="004504DD"/>
    <w:rsid w:val="00450F2F"/>
    <w:rsid w:val="00451138"/>
    <w:rsid w:val="004514D9"/>
    <w:rsid w:val="00451756"/>
    <w:rsid w:val="00452507"/>
    <w:rsid w:val="004536F9"/>
    <w:rsid w:val="00454350"/>
    <w:rsid w:val="004543DE"/>
    <w:rsid w:val="004545C1"/>
    <w:rsid w:val="00454A23"/>
    <w:rsid w:val="00454C3E"/>
    <w:rsid w:val="00457BFE"/>
    <w:rsid w:val="0046006A"/>
    <w:rsid w:val="00461985"/>
    <w:rsid w:val="004631DA"/>
    <w:rsid w:val="0046376F"/>
    <w:rsid w:val="00463D9D"/>
    <w:rsid w:val="00464E0D"/>
    <w:rsid w:val="0046550F"/>
    <w:rsid w:val="00466E80"/>
    <w:rsid w:val="00467367"/>
    <w:rsid w:val="00467517"/>
    <w:rsid w:val="004677BB"/>
    <w:rsid w:val="00467BE0"/>
    <w:rsid w:val="00471450"/>
    <w:rsid w:val="004714C2"/>
    <w:rsid w:val="004716F5"/>
    <w:rsid w:val="004721A8"/>
    <w:rsid w:val="004722C7"/>
    <w:rsid w:val="004729D0"/>
    <w:rsid w:val="00472A39"/>
    <w:rsid w:val="004731FC"/>
    <w:rsid w:val="0047332C"/>
    <w:rsid w:val="00473392"/>
    <w:rsid w:val="004734BA"/>
    <w:rsid w:val="00473951"/>
    <w:rsid w:val="00473D27"/>
    <w:rsid w:val="00473EC7"/>
    <w:rsid w:val="004742DD"/>
    <w:rsid w:val="00474D90"/>
    <w:rsid w:val="0047569A"/>
    <w:rsid w:val="004760BB"/>
    <w:rsid w:val="00476CE2"/>
    <w:rsid w:val="004773C1"/>
    <w:rsid w:val="00480300"/>
    <w:rsid w:val="00480777"/>
    <w:rsid w:val="00481EA6"/>
    <w:rsid w:val="00483CA2"/>
    <w:rsid w:val="00483CFD"/>
    <w:rsid w:val="00484498"/>
    <w:rsid w:val="00484C6B"/>
    <w:rsid w:val="00484EC5"/>
    <w:rsid w:val="00485053"/>
    <w:rsid w:val="004852BC"/>
    <w:rsid w:val="00485326"/>
    <w:rsid w:val="004855AE"/>
    <w:rsid w:val="004855FB"/>
    <w:rsid w:val="00485B15"/>
    <w:rsid w:val="00485E37"/>
    <w:rsid w:val="00485E6A"/>
    <w:rsid w:val="00486C6A"/>
    <w:rsid w:val="004877EC"/>
    <w:rsid w:val="0049031E"/>
    <w:rsid w:val="00491178"/>
    <w:rsid w:val="0049155E"/>
    <w:rsid w:val="004918DE"/>
    <w:rsid w:val="00491A7C"/>
    <w:rsid w:val="00491CA0"/>
    <w:rsid w:val="00492098"/>
    <w:rsid w:val="00492412"/>
    <w:rsid w:val="0049249A"/>
    <w:rsid w:val="00492ADC"/>
    <w:rsid w:val="00493C34"/>
    <w:rsid w:val="00494819"/>
    <w:rsid w:val="004959C1"/>
    <w:rsid w:val="00495A50"/>
    <w:rsid w:val="00495C3B"/>
    <w:rsid w:val="004961BC"/>
    <w:rsid w:val="00496B3F"/>
    <w:rsid w:val="00496D1B"/>
    <w:rsid w:val="00497B8F"/>
    <w:rsid w:val="00497F91"/>
    <w:rsid w:val="004A0AC3"/>
    <w:rsid w:val="004A0B7D"/>
    <w:rsid w:val="004A251D"/>
    <w:rsid w:val="004A3C16"/>
    <w:rsid w:val="004A3C99"/>
    <w:rsid w:val="004A3CF8"/>
    <w:rsid w:val="004A431B"/>
    <w:rsid w:val="004A53B2"/>
    <w:rsid w:val="004A540B"/>
    <w:rsid w:val="004A5877"/>
    <w:rsid w:val="004A5970"/>
    <w:rsid w:val="004A5FD1"/>
    <w:rsid w:val="004A6A17"/>
    <w:rsid w:val="004A6AF1"/>
    <w:rsid w:val="004A6CB9"/>
    <w:rsid w:val="004A7023"/>
    <w:rsid w:val="004A7317"/>
    <w:rsid w:val="004A731E"/>
    <w:rsid w:val="004B1925"/>
    <w:rsid w:val="004B299F"/>
    <w:rsid w:val="004B2E3D"/>
    <w:rsid w:val="004B320A"/>
    <w:rsid w:val="004B40D4"/>
    <w:rsid w:val="004B44F2"/>
    <w:rsid w:val="004B47E3"/>
    <w:rsid w:val="004B4DAA"/>
    <w:rsid w:val="004B4E09"/>
    <w:rsid w:val="004B7259"/>
    <w:rsid w:val="004B75BE"/>
    <w:rsid w:val="004C0061"/>
    <w:rsid w:val="004C02FE"/>
    <w:rsid w:val="004C0962"/>
    <w:rsid w:val="004C12E9"/>
    <w:rsid w:val="004C1742"/>
    <w:rsid w:val="004C1951"/>
    <w:rsid w:val="004C1E57"/>
    <w:rsid w:val="004C28B5"/>
    <w:rsid w:val="004C2F01"/>
    <w:rsid w:val="004C3212"/>
    <w:rsid w:val="004C3483"/>
    <w:rsid w:val="004C38F0"/>
    <w:rsid w:val="004C3A91"/>
    <w:rsid w:val="004C3FD7"/>
    <w:rsid w:val="004C4C6B"/>
    <w:rsid w:val="004C4E07"/>
    <w:rsid w:val="004C5E9E"/>
    <w:rsid w:val="004C6317"/>
    <w:rsid w:val="004C72C8"/>
    <w:rsid w:val="004C7575"/>
    <w:rsid w:val="004C7587"/>
    <w:rsid w:val="004D0757"/>
    <w:rsid w:val="004D0D16"/>
    <w:rsid w:val="004D0D8B"/>
    <w:rsid w:val="004D11F1"/>
    <w:rsid w:val="004D23C6"/>
    <w:rsid w:val="004D26A9"/>
    <w:rsid w:val="004D2899"/>
    <w:rsid w:val="004D339C"/>
    <w:rsid w:val="004D33FC"/>
    <w:rsid w:val="004D3BA8"/>
    <w:rsid w:val="004D3EF2"/>
    <w:rsid w:val="004D3F37"/>
    <w:rsid w:val="004D4045"/>
    <w:rsid w:val="004D4A30"/>
    <w:rsid w:val="004D515D"/>
    <w:rsid w:val="004D521F"/>
    <w:rsid w:val="004D636A"/>
    <w:rsid w:val="004D78A5"/>
    <w:rsid w:val="004D7C3B"/>
    <w:rsid w:val="004E0388"/>
    <w:rsid w:val="004E05AE"/>
    <w:rsid w:val="004E0987"/>
    <w:rsid w:val="004E1FA7"/>
    <w:rsid w:val="004E39FD"/>
    <w:rsid w:val="004E3CB3"/>
    <w:rsid w:val="004E4821"/>
    <w:rsid w:val="004E5F8D"/>
    <w:rsid w:val="004E6624"/>
    <w:rsid w:val="004E6E8E"/>
    <w:rsid w:val="004E7262"/>
    <w:rsid w:val="004F00D8"/>
    <w:rsid w:val="004F0414"/>
    <w:rsid w:val="004F0553"/>
    <w:rsid w:val="004F0EB4"/>
    <w:rsid w:val="004F1151"/>
    <w:rsid w:val="004F120A"/>
    <w:rsid w:val="004F1C0F"/>
    <w:rsid w:val="004F27B6"/>
    <w:rsid w:val="004F2FCF"/>
    <w:rsid w:val="004F3B3A"/>
    <w:rsid w:val="004F3CB2"/>
    <w:rsid w:val="004F5105"/>
    <w:rsid w:val="004F5291"/>
    <w:rsid w:val="004F531E"/>
    <w:rsid w:val="004F62E9"/>
    <w:rsid w:val="004F6BC9"/>
    <w:rsid w:val="00500FB4"/>
    <w:rsid w:val="00501494"/>
    <w:rsid w:val="005016A0"/>
    <w:rsid w:val="00501F8C"/>
    <w:rsid w:val="00503348"/>
    <w:rsid w:val="00503954"/>
    <w:rsid w:val="00503F77"/>
    <w:rsid w:val="00504178"/>
    <w:rsid w:val="0050433E"/>
    <w:rsid w:val="0050444E"/>
    <w:rsid w:val="0050487C"/>
    <w:rsid w:val="00504F2F"/>
    <w:rsid w:val="005055D9"/>
    <w:rsid w:val="00505A0E"/>
    <w:rsid w:val="005063B8"/>
    <w:rsid w:val="00506E5F"/>
    <w:rsid w:val="005073FE"/>
    <w:rsid w:val="00507E89"/>
    <w:rsid w:val="00510EAC"/>
    <w:rsid w:val="005112A1"/>
    <w:rsid w:val="00511CB5"/>
    <w:rsid w:val="00512A61"/>
    <w:rsid w:val="00512BF6"/>
    <w:rsid w:val="0051370A"/>
    <w:rsid w:val="00513888"/>
    <w:rsid w:val="00513A9D"/>
    <w:rsid w:val="00513BF9"/>
    <w:rsid w:val="0051444B"/>
    <w:rsid w:val="00514729"/>
    <w:rsid w:val="00514C0A"/>
    <w:rsid w:val="00514C98"/>
    <w:rsid w:val="005156AF"/>
    <w:rsid w:val="00515A65"/>
    <w:rsid w:val="00516616"/>
    <w:rsid w:val="0051667D"/>
    <w:rsid w:val="005167D5"/>
    <w:rsid w:val="005201C0"/>
    <w:rsid w:val="005202C3"/>
    <w:rsid w:val="00520867"/>
    <w:rsid w:val="00520C58"/>
    <w:rsid w:val="005216DD"/>
    <w:rsid w:val="005220C4"/>
    <w:rsid w:val="0052253E"/>
    <w:rsid w:val="00522763"/>
    <w:rsid w:val="00522878"/>
    <w:rsid w:val="00523380"/>
    <w:rsid w:val="00523D7D"/>
    <w:rsid w:val="0052435D"/>
    <w:rsid w:val="0052511A"/>
    <w:rsid w:val="00525787"/>
    <w:rsid w:val="00525846"/>
    <w:rsid w:val="0052602E"/>
    <w:rsid w:val="005262E8"/>
    <w:rsid w:val="00526EA2"/>
    <w:rsid w:val="00526F6E"/>
    <w:rsid w:val="005277BC"/>
    <w:rsid w:val="005300DD"/>
    <w:rsid w:val="0053041B"/>
    <w:rsid w:val="0053096D"/>
    <w:rsid w:val="00530A39"/>
    <w:rsid w:val="00530DC0"/>
    <w:rsid w:val="0053244A"/>
    <w:rsid w:val="0053280C"/>
    <w:rsid w:val="0053395F"/>
    <w:rsid w:val="00533DB4"/>
    <w:rsid w:val="00534B2D"/>
    <w:rsid w:val="00535837"/>
    <w:rsid w:val="0053589B"/>
    <w:rsid w:val="005370F2"/>
    <w:rsid w:val="0053711E"/>
    <w:rsid w:val="00537465"/>
    <w:rsid w:val="005377D6"/>
    <w:rsid w:val="005414D8"/>
    <w:rsid w:val="005415F4"/>
    <w:rsid w:val="00541751"/>
    <w:rsid w:val="00542608"/>
    <w:rsid w:val="00542BD7"/>
    <w:rsid w:val="00542E90"/>
    <w:rsid w:val="00542F27"/>
    <w:rsid w:val="00543446"/>
    <w:rsid w:val="0054355B"/>
    <w:rsid w:val="00543E0B"/>
    <w:rsid w:val="00544020"/>
    <w:rsid w:val="00544100"/>
    <w:rsid w:val="00544176"/>
    <w:rsid w:val="00545705"/>
    <w:rsid w:val="00545954"/>
    <w:rsid w:val="00545FB8"/>
    <w:rsid w:val="00546724"/>
    <w:rsid w:val="00547E78"/>
    <w:rsid w:val="00550350"/>
    <w:rsid w:val="00550B54"/>
    <w:rsid w:val="00550D1D"/>
    <w:rsid w:val="00550D3E"/>
    <w:rsid w:val="00551909"/>
    <w:rsid w:val="00552B71"/>
    <w:rsid w:val="00553930"/>
    <w:rsid w:val="00554264"/>
    <w:rsid w:val="00554606"/>
    <w:rsid w:val="00554ACD"/>
    <w:rsid w:val="00554BC3"/>
    <w:rsid w:val="00554ED5"/>
    <w:rsid w:val="00555B4B"/>
    <w:rsid w:val="00556451"/>
    <w:rsid w:val="00556857"/>
    <w:rsid w:val="0055696D"/>
    <w:rsid w:val="00556AA9"/>
    <w:rsid w:val="00556D94"/>
    <w:rsid w:val="00560508"/>
    <w:rsid w:val="005610E6"/>
    <w:rsid w:val="0056131F"/>
    <w:rsid w:val="0056155B"/>
    <w:rsid w:val="0056356A"/>
    <w:rsid w:val="00563DDE"/>
    <w:rsid w:val="00564CCA"/>
    <w:rsid w:val="005659E4"/>
    <w:rsid w:val="005660B6"/>
    <w:rsid w:val="0056672E"/>
    <w:rsid w:val="00571D59"/>
    <w:rsid w:val="00571E62"/>
    <w:rsid w:val="00572274"/>
    <w:rsid w:val="0057274B"/>
    <w:rsid w:val="00572B2A"/>
    <w:rsid w:val="0057360C"/>
    <w:rsid w:val="00573E1C"/>
    <w:rsid w:val="00574BEF"/>
    <w:rsid w:val="00574C46"/>
    <w:rsid w:val="005755EC"/>
    <w:rsid w:val="005760CD"/>
    <w:rsid w:val="005764B9"/>
    <w:rsid w:val="005766FD"/>
    <w:rsid w:val="005768B7"/>
    <w:rsid w:val="00576B40"/>
    <w:rsid w:val="0057775D"/>
    <w:rsid w:val="00577E8F"/>
    <w:rsid w:val="00580656"/>
    <w:rsid w:val="0058199A"/>
    <w:rsid w:val="00581CD8"/>
    <w:rsid w:val="00581CDE"/>
    <w:rsid w:val="005820AA"/>
    <w:rsid w:val="005827B3"/>
    <w:rsid w:val="00582926"/>
    <w:rsid w:val="00582DA9"/>
    <w:rsid w:val="00582DF9"/>
    <w:rsid w:val="00582E20"/>
    <w:rsid w:val="00582E36"/>
    <w:rsid w:val="005838E9"/>
    <w:rsid w:val="0058457F"/>
    <w:rsid w:val="005847ED"/>
    <w:rsid w:val="00585834"/>
    <w:rsid w:val="005858DA"/>
    <w:rsid w:val="00585B7D"/>
    <w:rsid w:val="0058669F"/>
    <w:rsid w:val="00591AB9"/>
    <w:rsid w:val="005921B5"/>
    <w:rsid w:val="0059231B"/>
    <w:rsid w:val="005923DB"/>
    <w:rsid w:val="005926D6"/>
    <w:rsid w:val="00592E6C"/>
    <w:rsid w:val="0059307F"/>
    <w:rsid w:val="00593750"/>
    <w:rsid w:val="00593A0C"/>
    <w:rsid w:val="00594539"/>
    <w:rsid w:val="00594C65"/>
    <w:rsid w:val="0059587A"/>
    <w:rsid w:val="00595D61"/>
    <w:rsid w:val="00596C9A"/>
    <w:rsid w:val="00596CFC"/>
    <w:rsid w:val="0059712A"/>
    <w:rsid w:val="005A0695"/>
    <w:rsid w:val="005A0C03"/>
    <w:rsid w:val="005A1E9C"/>
    <w:rsid w:val="005A261B"/>
    <w:rsid w:val="005A2B9D"/>
    <w:rsid w:val="005A2EDC"/>
    <w:rsid w:val="005A3867"/>
    <w:rsid w:val="005A444D"/>
    <w:rsid w:val="005A44EB"/>
    <w:rsid w:val="005A47FC"/>
    <w:rsid w:val="005A4B11"/>
    <w:rsid w:val="005A52C6"/>
    <w:rsid w:val="005A5BF6"/>
    <w:rsid w:val="005A5E02"/>
    <w:rsid w:val="005A6946"/>
    <w:rsid w:val="005A6B08"/>
    <w:rsid w:val="005A6D00"/>
    <w:rsid w:val="005A6E67"/>
    <w:rsid w:val="005A6E70"/>
    <w:rsid w:val="005B0E9B"/>
    <w:rsid w:val="005B1FF2"/>
    <w:rsid w:val="005B248E"/>
    <w:rsid w:val="005B2670"/>
    <w:rsid w:val="005B2987"/>
    <w:rsid w:val="005B42CF"/>
    <w:rsid w:val="005B45C7"/>
    <w:rsid w:val="005B516F"/>
    <w:rsid w:val="005B561F"/>
    <w:rsid w:val="005B6FF1"/>
    <w:rsid w:val="005B7D25"/>
    <w:rsid w:val="005B7EC8"/>
    <w:rsid w:val="005C06D0"/>
    <w:rsid w:val="005C10DE"/>
    <w:rsid w:val="005C201E"/>
    <w:rsid w:val="005C2314"/>
    <w:rsid w:val="005C278C"/>
    <w:rsid w:val="005C31E7"/>
    <w:rsid w:val="005C333B"/>
    <w:rsid w:val="005C3A53"/>
    <w:rsid w:val="005C3C79"/>
    <w:rsid w:val="005C4170"/>
    <w:rsid w:val="005C5587"/>
    <w:rsid w:val="005C5E8C"/>
    <w:rsid w:val="005C6A7A"/>
    <w:rsid w:val="005C78B0"/>
    <w:rsid w:val="005C7A5D"/>
    <w:rsid w:val="005C7DA2"/>
    <w:rsid w:val="005D045F"/>
    <w:rsid w:val="005D09C3"/>
    <w:rsid w:val="005D0B3F"/>
    <w:rsid w:val="005D0CE2"/>
    <w:rsid w:val="005D0E59"/>
    <w:rsid w:val="005D0FED"/>
    <w:rsid w:val="005D15BC"/>
    <w:rsid w:val="005D15F5"/>
    <w:rsid w:val="005D1C53"/>
    <w:rsid w:val="005D1E1B"/>
    <w:rsid w:val="005D373D"/>
    <w:rsid w:val="005D3952"/>
    <w:rsid w:val="005D4D26"/>
    <w:rsid w:val="005D4DDA"/>
    <w:rsid w:val="005D4FF6"/>
    <w:rsid w:val="005D58F6"/>
    <w:rsid w:val="005D60BF"/>
    <w:rsid w:val="005D6745"/>
    <w:rsid w:val="005D7AF9"/>
    <w:rsid w:val="005D7EA7"/>
    <w:rsid w:val="005E03BD"/>
    <w:rsid w:val="005E0597"/>
    <w:rsid w:val="005E18A1"/>
    <w:rsid w:val="005E221A"/>
    <w:rsid w:val="005E2D86"/>
    <w:rsid w:val="005E310A"/>
    <w:rsid w:val="005E35D0"/>
    <w:rsid w:val="005E3DA2"/>
    <w:rsid w:val="005E4028"/>
    <w:rsid w:val="005E4904"/>
    <w:rsid w:val="005E5697"/>
    <w:rsid w:val="005E57E3"/>
    <w:rsid w:val="005E5D0C"/>
    <w:rsid w:val="005E65A6"/>
    <w:rsid w:val="005E7B06"/>
    <w:rsid w:val="005F06A2"/>
    <w:rsid w:val="005F08D5"/>
    <w:rsid w:val="005F0BA4"/>
    <w:rsid w:val="005F0C0A"/>
    <w:rsid w:val="005F1447"/>
    <w:rsid w:val="005F1590"/>
    <w:rsid w:val="005F1BB2"/>
    <w:rsid w:val="005F2ACD"/>
    <w:rsid w:val="005F2C4D"/>
    <w:rsid w:val="005F2EB7"/>
    <w:rsid w:val="005F4057"/>
    <w:rsid w:val="005F4733"/>
    <w:rsid w:val="005F4BDA"/>
    <w:rsid w:val="005F4FC5"/>
    <w:rsid w:val="005F50F0"/>
    <w:rsid w:val="005F5132"/>
    <w:rsid w:val="005F58E8"/>
    <w:rsid w:val="005F64B3"/>
    <w:rsid w:val="005F6B27"/>
    <w:rsid w:val="005F6BCF"/>
    <w:rsid w:val="005F6DF9"/>
    <w:rsid w:val="006006E9"/>
    <w:rsid w:val="00600F3E"/>
    <w:rsid w:val="0060153A"/>
    <w:rsid w:val="00601645"/>
    <w:rsid w:val="006018DE"/>
    <w:rsid w:val="00603512"/>
    <w:rsid w:val="00603A5C"/>
    <w:rsid w:val="00603AAC"/>
    <w:rsid w:val="00603C6F"/>
    <w:rsid w:val="00604444"/>
    <w:rsid w:val="006044E9"/>
    <w:rsid w:val="00604D2A"/>
    <w:rsid w:val="0060530F"/>
    <w:rsid w:val="00605749"/>
    <w:rsid w:val="00605B1C"/>
    <w:rsid w:val="00606DA7"/>
    <w:rsid w:val="00606EC2"/>
    <w:rsid w:val="006075F0"/>
    <w:rsid w:val="00607603"/>
    <w:rsid w:val="00607F74"/>
    <w:rsid w:val="006104A8"/>
    <w:rsid w:val="00611025"/>
    <w:rsid w:val="006119D9"/>
    <w:rsid w:val="00611B87"/>
    <w:rsid w:val="00612398"/>
    <w:rsid w:val="00614596"/>
    <w:rsid w:val="006149EC"/>
    <w:rsid w:val="00614A92"/>
    <w:rsid w:val="006164E6"/>
    <w:rsid w:val="00616F05"/>
    <w:rsid w:val="0061721F"/>
    <w:rsid w:val="0061726D"/>
    <w:rsid w:val="006174BF"/>
    <w:rsid w:val="00617909"/>
    <w:rsid w:val="0062001D"/>
    <w:rsid w:val="006213F0"/>
    <w:rsid w:val="0062229B"/>
    <w:rsid w:val="00622990"/>
    <w:rsid w:val="00622A63"/>
    <w:rsid w:val="00622EE2"/>
    <w:rsid w:val="00622F5F"/>
    <w:rsid w:val="0062303D"/>
    <w:rsid w:val="00624771"/>
    <w:rsid w:val="00624967"/>
    <w:rsid w:val="00625677"/>
    <w:rsid w:val="006260A7"/>
    <w:rsid w:val="00626C71"/>
    <w:rsid w:val="006302C2"/>
    <w:rsid w:val="00630933"/>
    <w:rsid w:val="00632644"/>
    <w:rsid w:val="00632BF1"/>
    <w:rsid w:val="00632D5B"/>
    <w:rsid w:val="00633281"/>
    <w:rsid w:val="00633BF6"/>
    <w:rsid w:val="006354E2"/>
    <w:rsid w:val="00636BA2"/>
    <w:rsid w:val="00637109"/>
    <w:rsid w:val="00637E75"/>
    <w:rsid w:val="00637F59"/>
    <w:rsid w:val="00640DF2"/>
    <w:rsid w:val="00641028"/>
    <w:rsid w:val="006418A0"/>
    <w:rsid w:val="00641FC5"/>
    <w:rsid w:val="00642043"/>
    <w:rsid w:val="00643D30"/>
    <w:rsid w:val="00643FD7"/>
    <w:rsid w:val="006440AB"/>
    <w:rsid w:val="00644560"/>
    <w:rsid w:val="0064467F"/>
    <w:rsid w:val="00644E49"/>
    <w:rsid w:val="00645965"/>
    <w:rsid w:val="006473BB"/>
    <w:rsid w:val="006500DC"/>
    <w:rsid w:val="00650B21"/>
    <w:rsid w:val="00650BE6"/>
    <w:rsid w:val="00650D65"/>
    <w:rsid w:val="00650FCC"/>
    <w:rsid w:val="0065106D"/>
    <w:rsid w:val="0065132D"/>
    <w:rsid w:val="00651460"/>
    <w:rsid w:val="00651507"/>
    <w:rsid w:val="0065213B"/>
    <w:rsid w:val="00652698"/>
    <w:rsid w:val="006529F7"/>
    <w:rsid w:val="00652CDC"/>
    <w:rsid w:val="00652F8B"/>
    <w:rsid w:val="006537E2"/>
    <w:rsid w:val="00654394"/>
    <w:rsid w:val="006544F5"/>
    <w:rsid w:val="0065552E"/>
    <w:rsid w:val="00657E48"/>
    <w:rsid w:val="006601D7"/>
    <w:rsid w:val="00661240"/>
    <w:rsid w:val="0066171D"/>
    <w:rsid w:val="006618AA"/>
    <w:rsid w:val="00661AAF"/>
    <w:rsid w:val="00661EA9"/>
    <w:rsid w:val="00661F79"/>
    <w:rsid w:val="00662246"/>
    <w:rsid w:val="00662495"/>
    <w:rsid w:val="00662DDD"/>
    <w:rsid w:val="00663DEC"/>
    <w:rsid w:val="00663E4D"/>
    <w:rsid w:val="006643DD"/>
    <w:rsid w:val="00664EAD"/>
    <w:rsid w:val="006650B8"/>
    <w:rsid w:val="0066589F"/>
    <w:rsid w:val="00665E00"/>
    <w:rsid w:val="006660FC"/>
    <w:rsid w:val="00666245"/>
    <w:rsid w:val="00666BF9"/>
    <w:rsid w:val="00666BFC"/>
    <w:rsid w:val="0066720D"/>
    <w:rsid w:val="0066778C"/>
    <w:rsid w:val="00670179"/>
    <w:rsid w:val="006712A6"/>
    <w:rsid w:val="00671769"/>
    <w:rsid w:val="0067193E"/>
    <w:rsid w:val="0067515B"/>
    <w:rsid w:val="0067606E"/>
    <w:rsid w:val="006764A4"/>
    <w:rsid w:val="006765D4"/>
    <w:rsid w:val="00676CE7"/>
    <w:rsid w:val="006771F5"/>
    <w:rsid w:val="006772C8"/>
    <w:rsid w:val="00677778"/>
    <w:rsid w:val="00681539"/>
    <w:rsid w:val="006817D2"/>
    <w:rsid w:val="006836E3"/>
    <w:rsid w:val="00683D11"/>
    <w:rsid w:val="00683F8B"/>
    <w:rsid w:val="00684055"/>
    <w:rsid w:val="006847C9"/>
    <w:rsid w:val="00684ED1"/>
    <w:rsid w:val="00685842"/>
    <w:rsid w:val="00685D6F"/>
    <w:rsid w:val="00685FF2"/>
    <w:rsid w:val="006862FA"/>
    <w:rsid w:val="006869C1"/>
    <w:rsid w:val="006869E1"/>
    <w:rsid w:val="00686E5B"/>
    <w:rsid w:val="0069063C"/>
    <w:rsid w:val="0069069C"/>
    <w:rsid w:val="006906ED"/>
    <w:rsid w:val="00690DD9"/>
    <w:rsid w:val="00692240"/>
    <w:rsid w:val="006936D9"/>
    <w:rsid w:val="00693F74"/>
    <w:rsid w:val="006942C6"/>
    <w:rsid w:val="006946D1"/>
    <w:rsid w:val="00694E90"/>
    <w:rsid w:val="006952B0"/>
    <w:rsid w:val="006953C0"/>
    <w:rsid w:val="006956BB"/>
    <w:rsid w:val="0069731B"/>
    <w:rsid w:val="0069775A"/>
    <w:rsid w:val="006A1175"/>
    <w:rsid w:val="006A1C7F"/>
    <w:rsid w:val="006A1D62"/>
    <w:rsid w:val="006A228B"/>
    <w:rsid w:val="006A2523"/>
    <w:rsid w:val="006A29BC"/>
    <w:rsid w:val="006A2AA2"/>
    <w:rsid w:val="006A2F2C"/>
    <w:rsid w:val="006A338E"/>
    <w:rsid w:val="006A3457"/>
    <w:rsid w:val="006A3C03"/>
    <w:rsid w:val="006A3C46"/>
    <w:rsid w:val="006A4986"/>
    <w:rsid w:val="006A4A57"/>
    <w:rsid w:val="006A5FB2"/>
    <w:rsid w:val="006A639F"/>
    <w:rsid w:val="006A6895"/>
    <w:rsid w:val="006A6F32"/>
    <w:rsid w:val="006A75FC"/>
    <w:rsid w:val="006A7747"/>
    <w:rsid w:val="006A7EE2"/>
    <w:rsid w:val="006B01EC"/>
    <w:rsid w:val="006B1706"/>
    <w:rsid w:val="006B1B5D"/>
    <w:rsid w:val="006B2534"/>
    <w:rsid w:val="006B2C09"/>
    <w:rsid w:val="006B2E34"/>
    <w:rsid w:val="006B3D4D"/>
    <w:rsid w:val="006B4EB2"/>
    <w:rsid w:val="006B5A7E"/>
    <w:rsid w:val="006B5D0E"/>
    <w:rsid w:val="006B6DD2"/>
    <w:rsid w:val="006B708E"/>
    <w:rsid w:val="006B765C"/>
    <w:rsid w:val="006B7B4F"/>
    <w:rsid w:val="006C010C"/>
    <w:rsid w:val="006C0B46"/>
    <w:rsid w:val="006C0E60"/>
    <w:rsid w:val="006C111D"/>
    <w:rsid w:val="006C1220"/>
    <w:rsid w:val="006C193B"/>
    <w:rsid w:val="006C1AC1"/>
    <w:rsid w:val="006C242A"/>
    <w:rsid w:val="006C2B9A"/>
    <w:rsid w:val="006C2DA7"/>
    <w:rsid w:val="006C2FE2"/>
    <w:rsid w:val="006C2FFB"/>
    <w:rsid w:val="006C4249"/>
    <w:rsid w:val="006C5DC4"/>
    <w:rsid w:val="006C5E4F"/>
    <w:rsid w:val="006D092C"/>
    <w:rsid w:val="006D0A80"/>
    <w:rsid w:val="006D0F1C"/>
    <w:rsid w:val="006D1973"/>
    <w:rsid w:val="006D1989"/>
    <w:rsid w:val="006D201F"/>
    <w:rsid w:val="006D22CB"/>
    <w:rsid w:val="006D2864"/>
    <w:rsid w:val="006D3978"/>
    <w:rsid w:val="006D3C5D"/>
    <w:rsid w:val="006D4482"/>
    <w:rsid w:val="006D4F06"/>
    <w:rsid w:val="006D5156"/>
    <w:rsid w:val="006D516C"/>
    <w:rsid w:val="006D55A3"/>
    <w:rsid w:val="006D568A"/>
    <w:rsid w:val="006D6E26"/>
    <w:rsid w:val="006D7395"/>
    <w:rsid w:val="006D7F49"/>
    <w:rsid w:val="006E093E"/>
    <w:rsid w:val="006E0CD6"/>
    <w:rsid w:val="006E1869"/>
    <w:rsid w:val="006E2DAF"/>
    <w:rsid w:val="006E3041"/>
    <w:rsid w:val="006E3C29"/>
    <w:rsid w:val="006E509C"/>
    <w:rsid w:val="006E55C5"/>
    <w:rsid w:val="006E6A67"/>
    <w:rsid w:val="006E6D69"/>
    <w:rsid w:val="006E7DDF"/>
    <w:rsid w:val="006F080E"/>
    <w:rsid w:val="006F0BE8"/>
    <w:rsid w:val="006F1A0B"/>
    <w:rsid w:val="006F1F82"/>
    <w:rsid w:val="006F260F"/>
    <w:rsid w:val="006F27DB"/>
    <w:rsid w:val="006F2EF2"/>
    <w:rsid w:val="006F3033"/>
    <w:rsid w:val="006F304F"/>
    <w:rsid w:val="006F3F6A"/>
    <w:rsid w:val="006F426C"/>
    <w:rsid w:val="006F44C6"/>
    <w:rsid w:val="006F45B5"/>
    <w:rsid w:val="006F5C39"/>
    <w:rsid w:val="006F6843"/>
    <w:rsid w:val="006F69A1"/>
    <w:rsid w:val="006F7029"/>
    <w:rsid w:val="006F72C9"/>
    <w:rsid w:val="006F7D4B"/>
    <w:rsid w:val="007000F9"/>
    <w:rsid w:val="00701642"/>
    <w:rsid w:val="00702101"/>
    <w:rsid w:val="0070253C"/>
    <w:rsid w:val="007034CC"/>
    <w:rsid w:val="007040AF"/>
    <w:rsid w:val="007041B8"/>
    <w:rsid w:val="00704229"/>
    <w:rsid w:val="007042B6"/>
    <w:rsid w:val="00705AF0"/>
    <w:rsid w:val="00705B1A"/>
    <w:rsid w:val="00706E2E"/>
    <w:rsid w:val="00710164"/>
    <w:rsid w:val="007101D8"/>
    <w:rsid w:val="00710597"/>
    <w:rsid w:val="00710960"/>
    <w:rsid w:val="00710AAA"/>
    <w:rsid w:val="007117EC"/>
    <w:rsid w:val="00711C61"/>
    <w:rsid w:val="00712909"/>
    <w:rsid w:val="00712A3F"/>
    <w:rsid w:val="00713708"/>
    <w:rsid w:val="007143D0"/>
    <w:rsid w:val="00714527"/>
    <w:rsid w:val="00715C3F"/>
    <w:rsid w:val="00716850"/>
    <w:rsid w:val="00716DD1"/>
    <w:rsid w:val="0071787F"/>
    <w:rsid w:val="007178DF"/>
    <w:rsid w:val="00720A29"/>
    <w:rsid w:val="007212DB"/>
    <w:rsid w:val="0072190E"/>
    <w:rsid w:val="00721985"/>
    <w:rsid w:val="00721B60"/>
    <w:rsid w:val="00721BF4"/>
    <w:rsid w:val="0072226D"/>
    <w:rsid w:val="00722E65"/>
    <w:rsid w:val="00723369"/>
    <w:rsid w:val="007233A6"/>
    <w:rsid w:val="007236E3"/>
    <w:rsid w:val="0072432D"/>
    <w:rsid w:val="007244DA"/>
    <w:rsid w:val="00724512"/>
    <w:rsid w:val="00724D7D"/>
    <w:rsid w:val="00724DE2"/>
    <w:rsid w:val="00724FC8"/>
    <w:rsid w:val="00725661"/>
    <w:rsid w:val="00726519"/>
    <w:rsid w:val="0072695E"/>
    <w:rsid w:val="00726DD6"/>
    <w:rsid w:val="00726FCA"/>
    <w:rsid w:val="007273A7"/>
    <w:rsid w:val="0072768F"/>
    <w:rsid w:val="00727C1F"/>
    <w:rsid w:val="007301FC"/>
    <w:rsid w:val="00730A2F"/>
    <w:rsid w:val="00730AC9"/>
    <w:rsid w:val="00730F6A"/>
    <w:rsid w:val="00731063"/>
    <w:rsid w:val="00731832"/>
    <w:rsid w:val="00731869"/>
    <w:rsid w:val="00731871"/>
    <w:rsid w:val="00731AB5"/>
    <w:rsid w:val="00731C2A"/>
    <w:rsid w:val="00731F59"/>
    <w:rsid w:val="00732134"/>
    <w:rsid w:val="0073273A"/>
    <w:rsid w:val="00733150"/>
    <w:rsid w:val="007333AF"/>
    <w:rsid w:val="007341AB"/>
    <w:rsid w:val="00734656"/>
    <w:rsid w:val="00734ADB"/>
    <w:rsid w:val="00735C49"/>
    <w:rsid w:val="00736466"/>
    <w:rsid w:val="007364E1"/>
    <w:rsid w:val="00736E3D"/>
    <w:rsid w:val="00737B79"/>
    <w:rsid w:val="00737FE5"/>
    <w:rsid w:val="00740199"/>
    <w:rsid w:val="00740A22"/>
    <w:rsid w:val="00741B5D"/>
    <w:rsid w:val="00742309"/>
    <w:rsid w:val="0074249C"/>
    <w:rsid w:val="007426D3"/>
    <w:rsid w:val="00743203"/>
    <w:rsid w:val="00743306"/>
    <w:rsid w:val="00743AF5"/>
    <w:rsid w:val="00743E45"/>
    <w:rsid w:val="00743F09"/>
    <w:rsid w:val="007442F4"/>
    <w:rsid w:val="0074464A"/>
    <w:rsid w:val="00744777"/>
    <w:rsid w:val="00745A25"/>
    <w:rsid w:val="00745E86"/>
    <w:rsid w:val="00746D8D"/>
    <w:rsid w:val="00747611"/>
    <w:rsid w:val="00747F4F"/>
    <w:rsid w:val="00750117"/>
    <w:rsid w:val="007502BB"/>
    <w:rsid w:val="00751874"/>
    <w:rsid w:val="00751EA1"/>
    <w:rsid w:val="0075255C"/>
    <w:rsid w:val="00752816"/>
    <w:rsid w:val="00752EF6"/>
    <w:rsid w:val="0075301F"/>
    <w:rsid w:val="0075370A"/>
    <w:rsid w:val="00753B4C"/>
    <w:rsid w:val="00753CE5"/>
    <w:rsid w:val="00753E4C"/>
    <w:rsid w:val="007556B2"/>
    <w:rsid w:val="00755A9A"/>
    <w:rsid w:val="00755E94"/>
    <w:rsid w:val="00756399"/>
    <w:rsid w:val="00756DE2"/>
    <w:rsid w:val="00757314"/>
    <w:rsid w:val="007601DF"/>
    <w:rsid w:val="00762076"/>
    <w:rsid w:val="007622F6"/>
    <w:rsid w:val="00762431"/>
    <w:rsid w:val="00762EE8"/>
    <w:rsid w:val="00762FB4"/>
    <w:rsid w:val="0076336B"/>
    <w:rsid w:val="007638ED"/>
    <w:rsid w:val="00763A37"/>
    <w:rsid w:val="00763A3A"/>
    <w:rsid w:val="00763DE7"/>
    <w:rsid w:val="00763F6D"/>
    <w:rsid w:val="007641EB"/>
    <w:rsid w:val="00764D2B"/>
    <w:rsid w:val="00767762"/>
    <w:rsid w:val="00767885"/>
    <w:rsid w:val="007679F2"/>
    <w:rsid w:val="007703C9"/>
    <w:rsid w:val="007709A5"/>
    <w:rsid w:val="007710D3"/>
    <w:rsid w:val="00771206"/>
    <w:rsid w:val="00771E23"/>
    <w:rsid w:val="0077218E"/>
    <w:rsid w:val="00772C01"/>
    <w:rsid w:val="00773763"/>
    <w:rsid w:val="007738F8"/>
    <w:rsid w:val="007742DB"/>
    <w:rsid w:val="007744D6"/>
    <w:rsid w:val="007747D5"/>
    <w:rsid w:val="00774D19"/>
    <w:rsid w:val="00774D2B"/>
    <w:rsid w:val="00775375"/>
    <w:rsid w:val="00775FF4"/>
    <w:rsid w:val="00776C05"/>
    <w:rsid w:val="007772EB"/>
    <w:rsid w:val="00777397"/>
    <w:rsid w:val="007819E3"/>
    <w:rsid w:val="007822BC"/>
    <w:rsid w:val="007828E8"/>
    <w:rsid w:val="00784F0C"/>
    <w:rsid w:val="00784F49"/>
    <w:rsid w:val="00785C1B"/>
    <w:rsid w:val="00785D47"/>
    <w:rsid w:val="00786869"/>
    <w:rsid w:val="00786C22"/>
    <w:rsid w:val="0078765B"/>
    <w:rsid w:val="00791038"/>
    <w:rsid w:val="007918AC"/>
    <w:rsid w:val="00791A07"/>
    <w:rsid w:val="00791FF7"/>
    <w:rsid w:val="0079290A"/>
    <w:rsid w:val="007937DD"/>
    <w:rsid w:val="00793E8B"/>
    <w:rsid w:val="0079400D"/>
    <w:rsid w:val="007941A8"/>
    <w:rsid w:val="007942E8"/>
    <w:rsid w:val="007950C9"/>
    <w:rsid w:val="00795407"/>
    <w:rsid w:val="007954FF"/>
    <w:rsid w:val="00795872"/>
    <w:rsid w:val="0079678C"/>
    <w:rsid w:val="00797C51"/>
    <w:rsid w:val="007A0CBB"/>
    <w:rsid w:val="007A0E11"/>
    <w:rsid w:val="007A2B2A"/>
    <w:rsid w:val="007A2D7F"/>
    <w:rsid w:val="007A2FEF"/>
    <w:rsid w:val="007A30CD"/>
    <w:rsid w:val="007A3382"/>
    <w:rsid w:val="007A3BA1"/>
    <w:rsid w:val="007A3CAC"/>
    <w:rsid w:val="007A3D04"/>
    <w:rsid w:val="007A446D"/>
    <w:rsid w:val="007A486B"/>
    <w:rsid w:val="007A4C3A"/>
    <w:rsid w:val="007A4E00"/>
    <w:rsid w:val="007A516E"/>
    <w:rsid w:val="007A67AA"/>
    <w:rsid w:val="007A724F"/>
    <w:rsid w:val="007A72CD"/>
    <w:rsid w:val="007A77B9"/>
    <w:rsid w:val="007B17C5"/>
    <w:rsid w:val="007B2DA7"/>
    <w:rsid w:val="007B2E34"/>
    <w:rsid w:val="007B3508"/>
    <w:rsid w:val="007B37EE"/>
    <w:rsid w:val="007B3C7E"/>
    <w:rsid w:val="007B423A"/>
    <w:rsid w:val="007B48C7"/>
    <w:rsid w:val="007B4D10"/>
    <w:rsid w:val="007B55C7"/>
    <w:rsid w:val="007B5654"/>
    <w:rsid w:val="007B58D9"/>
    <w:rsid w:val="007B5A1C"/>
    <w:rsid w:val="007B5E7C"/>
    <w:rsid w:val="007B608F"/>
    <w:rsid w:val="007B71E0"/>
    <w:rsid w:val="007B7241"/>
    <w:rsid w:val="007B73A6"/>
    <w:rsid w:val="007B774E"/>
    <w:rsid w:val="007B7CCE"/>
    <w:rsid w:val="007C0348"/>
    <w:rsid w:val="007C0FE7"/>
    <w:rsid w:val="007C1258"/>
    <w:rsid w:val="007C1B74"/>
    <w:rsid w:val="007C2B18"/>
    <w:rsid w:val="007C2BF9"/>
    <w:rsid w:val="007C35D4"/>
    <w:rsid w:val="007C3732"/>
    <w:rsid w:val="007C4F39"/>
    <w:rsid w:val="007C549A"/>
    <w:rsid w:val="007C7950"/>
    <w:rsid w:val="007C7D3D"/>
    <w:rsid w:val="007D0155"/>
    <w:rsid w:val="007D0644"/>
    <w:rsid w:val="007D07A3"/>
    <w:rsid w:val="007D09A9"/>
    <w:rsid w:val="007D0C59"/>
    <w:rsid w:val="007D0CCE"/>
    <w:rsid w:val="007D2720"/>
    <w:rsid w:val="007D2839"/>
    <w:rsid w:val="007D2AF4"/>
    <w:rsid w:val="007D3324"/>
    <w:rsid w:val="007D4B26"/>
    <w:rsid w:val="007E0189"/>
    <w:rsid w:val="007E0456"/>
    <w:rsid w:val="007E0822"/>
    <w:rsid w:val="007E0C8A"/>
    <w:rsid w:val="007E0E83"/>
    <w:rsid w:val="007E2DA2"/>
    <w:rsid w:val="007E3846"/>
    <w:rsid w:val="007E3974"/>
    <w:rsid w:val="007E40AB"/>
    <w:rsid w:val="007E4EBF"/>
    <w:rsid w:val="007E72CE"/>
    <w:rsid w:val="007E79B8"/>
    <w:rsid w:val="007E7DC1"/>
    <w:rsid w:val="007F03B0"/>
    <w:rsid w:val="007F10C4"/>
    <w:rsid w:val="007F1386"/>
    <w:rsid w:val="007F1C13"/>
    <w:rsid w:val="007F1CEC"/>
    <w:rsid w:val="007F1D0F"/>
    <w:rsid w:val="007F1F85"/>
    <w:rsid w:val="007F3E79"/>
    <w:rsid w:val="007F4FF4"/>
    <w:rsid w:val="007F7214"/>
    <w:rsid w:val="007F7B3E"/>
    <w:rsid w:val="008006D1"/>
    <w:rsid w:val="00800749"/>
    <w:rsid w:val="0080124D"/>
    <w:rsid w:val="00803D15"/>
    <w:rsid w:val="00803F75"/>
    <w:rsid w:val="008059E2"/>
    <w:rsid w:val="0080640F"/>
    <w:rsid w:val="0080757E"/>
    <w:rsid w:val="00810099"/>
    <w:rsid w:val="008103C4"/>
    <w:rsid w:val="00810689"/>
    <w:rsid w:val="00810963"/>
    <w:rsid w:val="0081154D"/>
    <w:rsid w:val="00811701"/>
    <w:rsid w:val="0081207D"/>
    <w:rsid w:val="00812413"/>
    <w:rsid w:val="00812463"/>
    <w:rsid w:val="00812D5C"/>
    <w:rsid w:val="00812E37"/>
    <w:rsid w:val="0081410D"/>
    <w:rsid w:val="008145B3"/>
    <w:rsid w:val="00814E15"/>
    <w:rsid w:val="00814FDC"/>
    <w:rsid w:val="00815029"/>
    <w:rsid w:val="008155D8"/>
    <w:rsid w:val="008159EB"/>
    <w:rsid w:val="00816042"/>
    <w:rsid w:val="008160E8"/>
    <w:rsid w:val="008165F9"/>
    <w:rsid w:val="00816CD3"/>
    <w:rsid w:val="00817040"/>
    <w:rsid w:val="008171A9"/>
    <w:rsid w:val="00817695"/>
    <w:rsid w:val="008177CC"/>
    <w:rsid w:val="00817FC8"/>
    <w:rsid w:val="00820894"/>
    <w:rsid w:val="00820AE9"/>
    <w:rsid w:val="00821780"/>
    <w:rsid w:val="00821CA4"/>
    <w:rsid w:val="00821F07"/>
    <w:rsid w:val="00823D5F"/>
    <w:rsid w:val="00823E94"/>
    <w:rsid w:val="00823F69"/>
    <w:rsid w:val="008261EA"/>
    <w:rsid w:val="008276F5"/>
    <w:rsid w:val="00827798"/>
    <w:rsid w:val="00830455"/>
    <w:rsid w:val="008305F4"/>
    <w:rsid w:val="00830A9D"/>
    <w:rsid w:val="008332BB"/>
    <w:rsid w:val="00833377"/>
    <w:rsid w:val="00833B80"/>
    <w:rsid w:val="00833D86"/>
    <w:rsid w:val="00833F23"/>
    <w:rsid w:val="00834366"/>
    <w:rsid w:val="00834949"/>
    <w:rsid w:val="008349A1"/>
    <w:rsid w:val="00834BC1"/>
    <w:rsid w:val="00835B06"/>
    <w:rsid w:val="00836FF0"/>
    <w:rsid w:val="008379DC"/>
    <w:rsid w:val="00837BC8"/>
    <w:rsid w:val="00840549"/>
    <w:rsid w:val="00840F1A"/>
    <w:rsid w:val="008419B3"/>
    <w:rsid w:val="00841E7C"/>
    <w:rsid w:val="00842887"/>
    <w:rsid w:val="00842B5F"/>
    <w:rsid w:val="00842CEB"/>
    <w:rsid w:val="00843966"/>
    <w:rsid w:val="00843DFE"/>
    <w:rsid w:val="00843F9F"/>
    <w:rsid w:val="00844555"/>
    <w:rsid w:val="00844631"/>
    <w:rsid w:val="00845041"/>
    <w:rsid w:val="00845213"/>
    <w:rsid w:val="0084538F"/>
    <w:rsid w:val="00845B67"/>
    <w:rsid w:val="00845C72"/>
    <w:rsid w:val="00845D0A"/>
    <w:rsid w:val="00846544"/>
    <w:rsid w:val="00847B57"/>
    <w:rsid w:val="00847E62"/>
    <w:rsid w:val="00850A60"/>
    <w:rsid w:val="0085153E"/>
    <w:rsid w:val="00851814"/>
    <w:rsid w:val="008524AB"/>
    <w:rsid w:val="00853686"/>
    <w:rsid w:val="00855CCC"/>
    <w:rsid w:val="00856777"/>
    <w:rsid w:val="00857DEA"/>
    <w:rsid w:val="0086058D"/>
    <w:rsid w:val="00860D29"/>
    <w:rsid w:val="00860F11"/>
    <w:rsid w:val="00861084"/>
    <w:rsid w:val="00863147"/>
    <w:rsid w:val="0086328B"/>
    <w:rsid w:val="0086347C"/>
    <w:rsid w:val="00863BE9"/>
    <w:rsid w:val="00863D67"/>
    <w:rsid w:val="00863D9A"/>
    <w:rsid w:val="0086500B"/>
    <w:rsid w:val="00865891"/>
    <w:rsid w:val="008666B5"/>
    <w:rsid w:val="00866BA2"/>
    <w:rsid w:val="00866C02"/>
    <w:rsid w:val="00867316"/>
    <w:rsid w:val="0086783D"/>
    <w:rsid w:val="00867B59"/>
    <w:rsid w:val="0087031A"/>
    <w:rsid w:val="00870DA1"/>
    <w:rsid w:val="00870FF7"/>
    <w:rsid w:val="008710A3"/>
    <w:rsid w:val="00871106"/>
    <w:rsid w:val="008715B4"/>
    <w:rsid w:val="00871F26"/>
    <w:rsid w:val="0087222B"/>
    <w:rsid w:val="00872B51"/>
    <w:rsid w:val="008732EE"/>
    <w:rsid w:val="00874331"/>
    <w:rsid w:val="00874823"/>
    <w:rsid w:val="00874A34"/>
    <w:rsid w:val="00874C06"/>
    <w:rsid w:val="00875292"/>
    <w:rsid w:val="0087685B"/>
    <w:rsid w:val="00876CC1"/>
    <w:rsid w:val="00876E44"/>
    <w:rsid w:val="00880016"/>
    <w:rsid w:val="008800F3"/>
    <w:rsid w:val="00880E6B"/>
    <w:rsid w:val="00880E9A"/>
    <w:rsid w:val="00880F2A"/>
    <w:rsid w:val="00881932"/>
    <w:rsid w:val="00884809"/>
    <w:rsid w:val="0088494B"/>
    <w:rsid w:val="00884F9E"/>
    <w:rsid w:val="00885815"/>
    <w:rsid w:val="00885E63"/>
    <w:rsid w:val="00885E70"/>
    <w:rsid w:val="008860FF"/>
    <w:rsid w:val="00886649"/>
    <w:rsid w:val="00886FDA"/>
    <w:rsid w:val="008873E7"/>
    <w:rsid w:val="00887FDF"/>
    <w:rsid w:val="00890136"/>
    <w:rsid w:val="008908D8"/>
    <w:rsid w:val="00890D6B"/>
    <w:rsid w:val="00891990"/>
    <w:rsid w:val="008926DA"/>
    <w:rsid w:val="00893004"/>
    <w:rsid w:val="00893472"/>
    <w:rsid w:val="0089366D"/>
    <w:rsid w:val="008939FF"/>
    <w:rsid w:val="00893CFF"/>
    <w:rsid w:val="00894971"/>
    <w:rsid w:val="0089517B"/>
    <w:rsid w:val="0089538C"/>
    <w:rsid w:val="00895B07"/>
    <w:rsid w:val="00896A4E"/>
    <w:rsid w:val="00896BC9"/>
    <w:rsid w:val="00896CA3"/>
    <w:rsid w:val="00897FA8"/>
    <w:rsid w:val="008A003E"/>
    <w:rsid w:val="008A0736"/>
    <w:rsid w:val="008A094D"/>
    <w:rsid w:val="008A0AC5"/>
    <w:rsid w:val="008A0B5D"/>
    <w:rsid w:val="008A1958"/>
    <w:rsid w:val="008A3739"/>
    <w:rsid w:val="008A41DF"/>
    <w:rsid w:val="008A4B07"/>
    <w:rsid w:val="008A4CC3"/>
    <w:rsid w:val="008A4D3C"/>
    <w:rsid w:val="008A580A"/>
    <w:rsid w:val="008A6456"/>
    <w:rsid w:val="008A67E8"/>
    <w:rsid w:val="008A6D85"/>
    <w:rsid w:val="008A742A"/>
    <w:rsid w:val="008A79E7"/>
    <w:rsid w:val="008A7AF2"/>
    <w:rsid w:val="008A7B6B"/>
    <w:rsid w:val="008A7D66"/>
    <w:rsid w:val="008B0517"/>
    <w:rsid w:val="008B0B71"/>
    <w:rsid w:val="008B0D19"/>
    <w:rsid w:val="008B2ADD"/>
    <w:rsid w:val="008B3833"/>
    <w:rsid w:val="008B3AA4"/>
    <w:rsid w:val="008B3EBD"/>
    <w:rsid w:val="008B4DEF"/>
    <w:rsid w:val="008B50F9"/>
    <w:rsid w:val="008B5728"/>
    <w:rsid w:val="008B579B"/>
    <w:rsid w:val="008B5FD6"/>
    <w:rsid w:val="008B6228"/>
    <w:rsid w:val="008B700D"/>
    <w:rsid w:val="008B7062"/>
    <w:rsid w:val="008B70FF"/>
    <w:rsid w:val="008B7FA2"/>
    <w:rsid w:val="008C0064"/>
    <w:rsid w:val="008C00ED"/>
    <w:rsid w:val="008C038D"/>
    <w:rsid w:val="008C0CB2"/>
    <w:rsid w:val="008C12B5"/>
    <w:rsid w:val="008C13C0"/>
    <w:rsid w:val="008C1561"/>
    <w:rsid w:val="008C2105"/>
    <w:rsid w:val="008C2112"/>
    <w:rsid w:val="008C273D"/>
    <w:rsid w:val="008C2962"/>
    <w:rsid w:val="008C3FE5"/>
    <w:rsid w:val="008C4CAA"/>
    <w:rsid w:val="008C5038"/>
    <w:rsid w:val="008C56D7"/>
    <w:rsid w:val="008C6828"/>
    <w:rsid w:val="008C6932"/>
    <w:rsid w:val="008C6C7D"/>
    <w:rsid w:val="008C6C92"/>
    <w:rsid w:val="008C701B"/>
    <w:rsid w:val="008C720F"/>
    <w:rsid w:val="008D0AF7"/>
    <w:rsid w:val="008D1586"/>
    <w:rsid w:val="008D1F94"/>
    <w:rsid w:val="008D2C1C"/>
    <w:rsid w:val="008D3153"/>
    <w:rsid w:val="008D3543"/>
    <w:rsid w:val="008D3849"/>
    <w:rsid w:val="008D39C1"/>
    <w:rsid w:val="008D3A3D"/>
    <w:rsid w:val="008D4044"/>
    <w:rsid w:val="008D461D"/>
    <w:rsid w:val="008D4935"/>
    <w:rsid w:val="008D4E9D"/>
    <w:rsid w:val="008D5947"/>
    <w:rsid w:val="008D67B7"/>
    <w:rsid w:val="008D6951"/>
    <w:rsid w:val="008D7589"/>
    <w:rsid w:val="008E07B8"/>
    <w:rsid w:val="008E089D"/>
    <w:rsid w:val="008E0E4B"/>
    <w:rsid w:val="008E158F"/>
    <w:rsid w:val="008E180A"/>
    <w:rsid w:val="008E18F0"/>
    <w:rsid w:val="008E2B51"/>
    <w:rsid w:val="008E32E2"/>
    <w:rsid w:val="008E3647"/>
    <w:rsid w:val="008E37AA"/>
    <w:rsid w:val="008E3BC2"/>
    <w:rsid w:val="008E3E10"/>
    <w:rsid w:val="008E4B08"/>
    <w:rsid w:val="008E4C82"/>
    <w:rsid w:val="008E5E74"/>
    <w:rsid w:val="008E5EA1"/>
    <w:rsid w:val="008E62B3"/>
    <w:rsid w:val="008E63F6"/>
    <w:rsid w:val="008E66C4"/>
    <w:rsid w:val="008E67CB"/>
    <w:rsid w:val="008E736D"/>
    <w:rsid w:val="008E749A"/>
    <w:rsid w:val="008E7843"/>
    <w:rsid w:val="008E78A3"/>
    <w:rsid w:val="008E7C62"/>
    <w:rsid w:val="008F08B7"/>
    <w:rsid w:val="008F09D2"/>
    <w:rsid w:val="008F0FDF"/>
    <w:rsid w:val="008F24C3"/>
    <w:rsid w:val="008F30C0"/>
    <w:rsid w:val="008F3E7C"/>
    <w:rsid w:val="008F4851"/>
    <w:rsid w:val="008F48B5"/>
    <w:rsid w:val="008F55A0"/>
    <w:rsid w:val="008F58DB"/>
    <w:rsid w:val="008F5C03"/>
    <w:rsid w:val="008F676C"/>
    <w:rsid w:val="00900FC7"/>
    <w:rsid w:val="009018A3"/>
    <w:rsid w:val="00901CFE"/>
    <w:rsid w:val="00901E71"/>
    <w:rsid w:val="009022EE"/>
    <w:rsid w:val="009026F3"/>
    <w:rsid w:val="009032EC"/>
    <w:rsid w:val="00903BF0"/>
    <w:rsid w:val="00903C23"/>
    <w:rsid w:val="00904030"/>
    <w:rsid w:val="009041C6"/>
    <w:rsid w:val="0090430E"/>
    <w:rsid w:val="009048EB"/>
    <w:rsid w:val="00904ABA"/>
    <w:rsid w:val="00904B47"/>
    <w:rsid w:val="00904FA3"/>
    <w:rsid w:val="00905525"/>
    <w:rsid w:val="00905944"/>
    <w:rsid w:val="00906419"/>
    <w:rsid w:val="009075B3"/>
    <w:rsid w:val="00907632"/>
    <w:rsid w:val="00907D40"/>
    <w:rsid w:val="00910464"/>
    <w:rsid w:val="009105CB"/>
    <w:rsid w:val="00911239"/>
    <w:rsid w:val="0091132F"/>
    <w:rsid w:val="009116D7"/>
    <w:rsid w:val="00912B92"/>
    <w:rsid w:val="0091385F"/>
    <w:rsid w:val="009138B2"/>
    <w:rsid w:val="00913C82"/>
    <w:rsid w:val="00914087"/>
    <w:rsid w:val="00914494"/>
    <w:rsid w:val="00914D96"/>
    <w:rsid w:val="00916EBA"/>
    <w:rsid w:val="00916EC2"/>
    <w:rsid w:val="00917DC4"/>
    <w:rsid w:val="00920531"/>
    <w:rsid w:val="00922AB6"/>
    <w:rsid w:val="00922ABA"/>
    <w:rsid w:val="00922D7A"/>
    <w:rsid w:val="00923023"/>
    <w:rsid w:val="009236D1"/>
    <w:rsid w:val="0092424C"/>
    <w:rsid w:val="00924306"/>
    <w:rsid w:val="00924C3B"/>
    <w:rsid w:val="0092501D"/>
    <w:rsid w:val="00925137"/>
    <w:rsid w:val="00925240"/>
    <w:rsid w:val="00925A7D"/>
    <w:rsid w:val="00925C0F"/>
    <w:rsid w:val="0093038A"/>
    <w:rsid w:val="009315AB"/>
    <w:rsid w:val="009316FC"/>
    <w:rsid w:val="00931D5E"/>
    <w:rsid w:val="00932CD3"/>
    <w:rsid w:val="00933136"/>
    <w:rsid w:val="009332D9"/>
    <w:rsid w:val="00933D96"/>
    <w:rsid w:val="009350DF"/>
    <w:rsid w:val="00935173"/>
    <w:rsid w:val="00935596"/>
    <w:rsid w:val="00936842"/>
    <w:rsid w:val="00940DAA"/>
    <w:rsid w:val="00941175"/>
    <w:rsid w:val="00941792"/>
    <w:rsid w:val="00941DFA"/>
    <w:rsid w:val="00942C37"/>
    <w:rsid w:val="00943F76"/>
    <w:rsid w:val="009441ED"/>
    <w:rsid w:val="00945571"/>
    <w:rsid w:val="009459B1"/>
    <w:rsid w:val="00945C04"/>
    <w:rsid w:val="00947089"/>
    <w:rsid w:val="00947999"/>
    <w:rsid w:val="00950261"/>
    <w:rsid w:val="00950380"/>
    <w:rsid w:val="009516C6"/>
    <w:rsid w:val="00952170"/>
    <w:rsid w:val="00952CE0"/>
    <w:rsid w:val="009539CE"/>
    <w:rsid w:val="00953D2B"/>
    <w:rsid w:val="00954CE9"/>
    <w:rsid w:val="0095537F"/>
    <w:rsid w:val="00955632"/>
    <w:rsid w:val="00955DA2"/>
    <w:rsid w:val="00956EAD"/>
    <w:rsid w:val="00960EAB"/>
    <w:rsid w:val="00960FA8"/>
    <w:rsid w:val="0096126F"/>
    <w:rsid w:val="009615F5"/>
    <w:rsid w:val="00961833"/>
    <w:rsid w:val="0096286B"/>
    <w:rsid w:val="00963620"/>
    <w:rsid w:val="00963734"/>
    <w:rsid w:val="009637DC"/>
    <w:rsid w:val="00963859"/>
    <w:rsid w:val="00964E07"/>
    <w:rsid w:val="00965052"/>
    <w:rsid w:val="00965098"/>
    <w:rsid w:val="00965547"/>
    <w:rsid w:val="00965C36"/>
    <w:rsid w:val="009665B5"/>
    <w:rsid w:val="00967259"/>
    <w:rsid w:val="00967EAD"/>
    <w:rsid w:val="00970906"/>
    <w:rsid w:val="009709E9"/>
    <w:rsid w:val="00970A97"/>
    <w:rsid w:val="0097127E"/>
    <w:rsid w:val="00972033"/>
    <w:rsid w:val="0097203A"/>
    <w:rsid w:val="0097250F"/>
    <w:rsid w:val="00972CBD"/>
    <w:rsid w:val="00973993"/>
    <w:rsid w:val="009741D4"/>
    <w:rsid w:val="00974817"/>
    <w:rsid w:val="009752C5"/>
    <w:rsid w:val="009753AB"/>
    <w:rsid w:val="0097555C"/>
    <w:rsid w:val="009769BF"/>
    <w:rsid w:val="00976E6E"/>
    <w:rsid w:val="00976EA9"/>
    <w:rsid w:val="00977E33"/>
    <w:rsid w:val="00980894"/>
    <w:rsid w:val="0098132C"/>
    <w:rsid w:val="00981AEC"/>
    <w:rsid w:val="00982130"/>
    <w:rsid w:val="00982228"/>
    <w:rsid w:val="009826DC"/>
    <w:rsid w:val="009829A4"/>
    <w:rsid w:val="00982AD5"/>
    <w:rsid w:val="00982F26"/>
    <w:rsid w:val="009834DE"/>
    <w:rsid w:val="009834DF"/>
    <w:rsid w:val="00983601"/>
    <w:rsid w:val="00983646"/>
    <w:rsid w:val="009841BD"/>
    <w:rsid w:val="00984414"/>
    <w:rsid w:val="00985D4F"/>
    <w:rsid w:val="00985EAC"/>
    <w:rsid w:val="00985F36"/>
    <w:rsid w:val="009904AB"/>
    <w:rsid w:val="0099066D"/>
    <w:rsid w:val="00990A93"/>
    <w:rsid w:val="00990E8F"/>
    <w:rsid w:val="009921C8"/>
    <w:rsid w:val="00994333"/>
    <w:rsid w:val="009943B3"/>
    <w:rsid w:val="0099450E"/>
    <w:rsid w:val="00995362"/>
    <w:rsid w:val="009957FE"/>
    <w:rsid w:val="00997099"/>
    <w:rsid w:val="009976F7"/>
    <w:rsid w:val="009A00DA"/>
    <w:rsid w:val="009A0441"/>
    <w:rsid w:val="009A0D9D"/>
    <w:rsid w:val="009A128A"/>
    <w:rsid w:val="009A13C8"/>
    <w:rsid w:val="009A140F"/>
    <w:rsid w:val="009A2222"/>
    <w:rsid w:val="009A2488"/>
    <w:rsid w:val="009A2638"/>
    <w:rsid w:val="009A2807"/>
    <w:rsid w:val="009A3715"/>
    <w:rsid w:val="009A378F"/>
    <w:rsid w:val="009A41A6"/>
    <w:rsid w:val="009A4B14"/>
    <w:rsid w:val="009A6D17"/>
    <w:rsid w:val="009A6E91"/>
    <w:rsid w:val="009A6EE0"/>
    <w:rsid w:val="009A70B3"/>
    <w:rsid w:val="009A7B53"/>
    <w:rsid w:val="009B0B06"/>
    <w:rsid w:val="009B3894"/>
    <w:rsid w:val="009B4182"/>
    <w:rsid w:val="009B48B2"/>
    <w:rsid w:val="009B4C5E"/>
    <w:rsid w:val="009B4D1F"/>
    <w:rsid w:val="009B52C9"/>
    <w:rsid w:val="009B683E"/>
    <w:rsid w:val="009B7B89"/>
    <w:rsid w:val="009C081E"/>
    <w:rsid w:val="009C0986"/>
    <w:rsid w:val="009C0BCF"/>
    <w:rsid w:val="009C0C23"/>
    <w:rsid w:val="009C13B6"/>
    <w:rsid w:val="009C1C4C"/>
    <w:rsid w:val="009C1FC1"/>
    <w:rsid w:val="009C2AFA"/>
    <w:rsid w:val="009C302C"/>
    <w:rsid w:val="009C30B6"/>
    <w:rsid w:val="009C3454"/>
    <w:rsid w:val="009C3B92"/>
    <w:rsid w:val="009C3F3C"/>
    <w:rsid w:val="009C4737"/>
    <w:rsid w:val="009C4930"/>
    <w:rsid w:val="009C4A4C"/>
    <w:rsid w:val="009C55B2"/>
    <w:rsid w:val="009C5875"/>
    <w:rsid w:val="009C58EE"/>
    <w:rsid w:val="009C5DAF"/>
    <w:rsid w:val="009C6524"/>
    <w:rsid w:val="009C6B8E"/>
    <w:rsid w:val="009C6B9A"/>
    <w:rsid w:val="009C6DF2"/>
    <w:rsid w:val="009C7C6F"/>
    <w:rsid w:val="009D0634"/>
    <w:rsid w:val="009D097E"/>
    <w:rsid w:val="009D09C9"/>
    <w:rsid w:val="009D1182"/>
    <w:rsid w:val="009D1518"/>
    <w:rsid w:val="009D2D7F"/>
    <w:rsid w:val="009D3A17"/>
    <w:rsid w:val="009D3D42"/>
    <w:rsid w:val="009D57F6"/>
    <w:rsid w:val="009D5D6D"/>
    <w:rsid w:val="009D5EA5"/>
    <w:rsid w:val="009D65AF"/>
    <w:rsid w:val="009D675C"/>
    <w:rsid w:val="009D6BCE"/>
    <w:rsid w:val="009D6E12"/>
    <w:rsid w:val="009D6FA4"/>
    <w:rsid w:val="009D746D"/>
    <w:rsid w:val="009D77EC"/>
    <w:rsid w:val="009E04F7"/>
    <w:rsid w:val="009E1270"/>
    <w:rsid w:val="009E1364"/>
    <w:rsid w:val="009E15CD"/>
    <w:rsid w:val="009E209C"/>
    <w:rsid w:val="009E239E"/>
    <w:rsid w:val="009E24F4"/>
    <w:rsid w:val="009E3A2B"/>
    <w:rsid w:val="009E3EE4"/>
    <w:rsid w:val="009E4861"/>
    <w:rsid w:val="009E5A54"/>
    <w:rsid w:val="009E66FD"/>
    <w:rsid w:val="009E6841"/>
    <w:rsid w:val="009E6E60"/>
    <w:rsid w:val="009E6E6E"/>
    <w:rsid w:val="009E7061"/>
    <w:rsid w:val="009E7C92"/>
    <w:rsid w:val="009F0069"/>
    <w:rsid w:val="009F03CA"/>
    <w:rsid w:val="009F03FE"/>
    <w:rsid w:val="009F06DA"/>
    <w:rsid w:val="009F0DBE"/>
    <w:rsid w:val="009F3020"/>
    <w:rsid w:val="009F3569"/>
    <w:rsid w:val="009F424C"/>
    <w:rsid w:val="009F523E"/>
    <w:rsid w:val="009F5338"/>
    <w:rsid w:val="009F6764"/>
    <w:rsid w:val="009F6EB5"/>
    <w:rsid w:val="009F7AFD"/>
    <w:rsid w:val="009F7B1C"/>
    <w:rsid w:val="009F7BE8"/>
    <w:rsid w:val="00A0079D"/>
    <w:rsid w:val="00A00F59"/>
    <w:rsid w:val="00A01189"/>
    <w:rsid w:val="00A021E1"/>
    <w:rsid w:val="00A0232F"/>
    <w:rsid w:val="00A02BBA"/>
    <w:rsid w:val="00A02EAC"/>
    <w:rsid w:val="00A04D84"/>
    <w:rsid w:val="00A05791"/>
    <w:rsid w:val="00A06EB9"/>
    <w:rsid w:val="00A074ED"/>
    <w:rsid w:val="00A0765E"/>
    <w:rsid w:val="00A10A9B"/>
    <w:rsid w:val="00A110C5"/>
    <w:rsid w:val="00A11A8D"/>
    <w:rsid w:val="00A1256A"/>
    <w:rsid w:val="00A128E7"/>
    <w:rsid w:val="00A12942"/>
    <w:rsid w:val="00A12A84"/>
    <w:rsid w:val="00A13AF4"/>
    <w:rsid w:val="00A13B4E"/>
    <w:rsid w:val="00A13B93"/>
    <w:rsid w:val="00A13DE4"/>
    <w:rsid w:val="00A14853"/>
    <w:rsid w:val="00A148D9"/>
    <w:rsid w:val="00A15727"/>
    <w:rsid w:val="00A15F72"/>
    <w:rsid w:val="00A16219"/>
    <w:rsid w:val="00A167DE"/>
    <w:rsid w:val="00A17241"/>
    <w:rsid w:val="00A173CE"/>
    <w:rsid w:val="00A177E4"/>
    <w:rsid w:val="00A1798A"/>
    <w:rsid w:val="00A17C3E"/>
    <w:rsid w:val="00A203CB"/>
    <w:rsid w:val="00A217D1"/>
    <w:rsid w:val="00A21EE3"/>
    <w:rsid w:val="00A221DD"/>
    <w:rsid w:val="00A22529"/>
    <w:rsid w:val="00A233E3"/>
    <w:rsid w:val="00A235DA"/>
    <w:rsid w:val="00A23833"/>
    <w:rsid w:val="00A238AF"/>
    <w:rsid w:val="00A23E46"/>
    <w:rsid w:val="00A246C2"/>
    <w:rsid w:val="00A24B72"/>
    <w:rsid w:val="00A25CDD"/>
    <w:rsid w:val="00A2689E"/>
    <w:rsid w:val="00A26AFB"/>
    <w:rsid w:val="00A27215"/>
    <w:rsid w:val="00A272C5"/>
    <w:rsid w:val="00A27BD0"/>
    <w:rsid w:val="00A302C2"/>
    <w:rsid w:val="00A31A86"/>
    <w:rsid w:val="00A31C08"/>
    <w:rsid w:val="00A32518"/>
    <w:rsid w:val="00A33638"/>
    <w:rsid w:val="00A336C4"/>
    <w:rsid w:val="00A34403"/>
    <w:rsid w:val="00A352B7"/>
    <w:rsid w:val="00A35903"/>
    <w:rsid w:val="00A35ED3"/>
    <w:rsid w:val="00A36086"/>
    <w:rsid w:val="00A378F2"/>
    <w:rsid w:val="00A37CB7"/>
    <w:rsid w:val="00A37DDB"/>
    <w:rsid w:val="00A37E0D"/>
    <w:rsid w:val="00A4016D"/>
    <w:rsid w:val="00A407B0"/>
    <w:rsid w:val="00A40BD6"/>
    <w:rsid w:val="00A40DBB"/>
    <w:rsid w:val="00A41046"/>
    <w:rsid w:val="00A42323"/>
    <w:rsid w:val="00A4291E"/>
    <w:rsid w:val="00A42E41"/>
    <w:rsid w:val="00A42E50"/>
    <w:rsid w:val="00A43252"/>
    <w:rsid w:val="00A4531D"/>
    <w:rsid w:val="00A45542"/>
    <w:rsid w:val="00A457B5"/>
    <w:rsid w:val="00A458C0"/>
    <w:rsid w:val="00A46617"/>
    <w:rsid w:val="00A46F57"/>
    <w:rsid w:val="00A47B33"/>
    <w:rsid w:val="00A47C4A"/>
    <w:rsid w:val="00A50E51"/>
    <w:rsid w:val="00A51AA1"/>
    <w:rsid w:val="00A51BF5"/>
    <w:rsid w:val="00A51CE2"/>
    <w:rsid w:val="00A51D02"/>
    <w:rsid w:val="00A52133"/>
    <w:rsid w:val="00A521D7"/>
    <w:rsid w:val="00A52710"/>
    <w:rsid w:val="00A52B8E"/>
    <w:rsid w:val="00A52D16"/>
    <w:rsid w:val="00A53F65"/>
    <w:rsid w:val="00A54020"/>
    <w:rsid w:val="00A54798"/>
    <w:rsid w:val="00A54F31"/>
    <w:rsid w:val="00A557B8"/>
    <w:rsid w:val="00A557B9"/>
    <w:rsid w:val="00A562DD"/>
    <w:rsid w:val="00A6042C"/>
    <w:rsid w:val="00A621F9"/>
    <w:rsid w:val="00A62723"/>
    <w:rsid w:val="00A632FF"/>
    <w:rsid w:val="00A63A08"/>
    <w:rsid w:val="00A6409D"/>
    <w:rsid w:val="00A64180"/>
    <w:rsid w:val="00A64616"/>
    <w:rsid w:val="00A6466C"/>
    <w:rsid w:val="00A653C2"/>
    <w:rsid w:val="00A657F1"/>
    <w:rsid w:val="00A6583C"/>
    <w:rsid w:val="00A65EAB"/>
    <w:rsid w:val="00A66F44"/>
    <w:rsid w:val="00A67610"/>
    <w:rsid w:val="00A6778F"/>
    <w:rsid w:val="00A67B4B"/>
    <w:rsid w:val="00A67C94"/>
    <w:rsid w:val="00A70064"/>
    <w:rsid w:val="00A707BB"/>
    <w:rsid w:val="00A70F91"/>
    <w:rsid w:val="00A72103"/>
    <w:rsid w:val="00A721D9"/>
    <w:rsid w:val="00A7220E"/>
    <w:rsid w:val="00A72C69"/>
    <w:rsid w:val="00A73299"/>
    <w:rsid w:val="00A7424F"/>
    <w:rsid w:val="00A743EA"/>
    <w:rsid w:val="00A74511"/>
    <w:rsid w:val="00A746E9"/>
    <w:rsid w:val="00A7686D"/>
    <w:rsid w:val="00A768FC"/>
    <w:rsid w:val="00A77508"/>
    <w:rsid w:val="00A77E10"/>
    <w:rsid w:val="00A77EB9"/>
    <w:rsid w:val="00A80373"/>
    <w:rsid w:val="00A806D0"/>
    <w:rsid w:val="00A80A41"/>
    <w:rsid w:val="00A80D6A"/>
    <w:rsid w:val="00A812AC"/>
    <w:rsid w:val="00A81351"/>
    <w:rsid w:val="00A82190"/>
    <w:rsid w:val="00A82808"/>
    <w:rsid w:val="00A829B8"/>
    <w:rsid w:val="00A82E31"/>
    <w:rsid w:val="00A83647"/>
    <w:rsid w:val="00A84ED1"/>
    <w:rsid w:val="00A85DB8"/>
    <w:rsid w:val="00A85FF6"/>
    <w:rsid w:val="00A909F9"/>
    <w:rsid w:val="00A911CE"/>
    <w:rsid w:val="00A9125E"/>
    <w:rsid w:val="00A91611"/>
    <w:rsid w:val="00A9188F"/>
    <w:rsid w:val="00A919EE"/>
    <w:rsid w:val="00A91E4C"/>
    <w:rsid w:val="00A9231B"/>
    <w:rsid w:val="00A924E3"/>
    <w:rsid w:val="00A93DCE"/>
    <w:rsid w:val="00A947C3"/>
    <w:rsid w:val="00A94C54"/>
    <w:rsid w:val="00A94F77"/>
    <w:rsid w:val="00A95A68"/>
    <w:rsid w:val="00A95CE4"/>
    <w:rsid w:val="00A95F82"/>
    <w:rsid w:val="00A979E0"/>
    <w:rsid w:val="00A97BA5"/>
    <w:rsid w:val="00AA053E"/>
    <w:rsid w:val="00AA15F1"/>
    <w:rsid w:val="00AA1DD0"/>
    <w:rsid w:val="00AA1E43"/>
    <w:rsid w:val="00AA331D"/>
    <w:rsid w:val="00AA3BFF"/>
    <w:rsid w:val="00AA40FE"/>
    <w:rsid w:val="00AA4468"/>
    <w:rsid w:val="00AA4B17"/>
    <w:rsid w:val="00AA4FA1"/>
    <w:rsid w:val="00AA5B49"/>
    <w:rsid w:val="00AA5B63"/>
    <w:rsid w:val="00AA6160"/>
    <w:rsid w:val="00AA63EF"/>
    <w:rsid w:val="00AA6FAA"/>
    <w:rsid w:val="00AA7250"/>
    <w:rsid w:val="00AA7C3A"/>
    <w:rsid w:val="00AA7CCC"/>
    <w:rsid w:val="00AB0D4C"/>
    <w:rsid w:val="00AB1EA5"/>
    <w:rsid w:val="00AB1FFF"/>
    <w:rsid w:val="00AB2710"/>
    <w:rsid w:val="00AB29DD"/>
    <w:rsid w:val="00AB2E66"/>
    <w:rsid w:val="00AB3132"/>
    <w:rsid w:val="00AB3587"/>
    <w:rsid w:val="00AB3CEB"/>
    <w:rsid w:val="00AB461D"/>
    <w:rsid w:val="00AB47DA"/>
    <w:rsid w:val="00AB4F03"/>
    <w:rsid w:val="00AB594F"/>
    <w:rsid w:val="00AB5F40"/>
    <w:rsid w:val="00AB67DF"/>
    <w:rsid w:val="00AB7E14"/>
    <w:rsid w:val="00AC0A45"/>
    <w:rsid w:val="00AC0DE9"/>
    <w:rsid w:val="00AC1143"/>
    <w:rsid w:val="00AC1265"/>
    <w:rsid w:val="00AC14C4"/>
    <w:rsid w:val="00AC1729"/>
    <w:rsid w:val="00AC1B52"/>
    <w:rsid w:val="00AC1C84"/>
    <w:rsid w:val="00AC26B2"/>
    <w:rsid w:val="00AC2A17"/>
    <w:rsid w:val="00AC2BCA"/>
    <w:rsid w:val="00AC3181"/>
    <w:rsid w:val="00AC3BD1"/>
    <w:rsid w:val="00AC4207"/>
    <w:rsid w:val="00AC4380"/>
    <w:rsid w:val="00AC554C"/>
    <w:rsid w:val="00AC556D"/>
    <w:rsid w:val="00AC5797"/>
    <w:rsid w:val="00AC57C8"/>
    <w:rsid w:val="00AC5A64"/>
    <w:rsid w:val="00AC6B47"/>
    <w:rsid w:val="00AC6B4B"/>
    <w:rsid w:val="00AC6E6A"/>
    <w:rsid w:val="00AC6EB9"/>
    <w:rsid w:val="00AC7041"/>
    <w:rsid w:val="00AC729E"/>
    <w:rsid w:val="00AC73E3"/>
    <w:rsid w:val="00AD0053"/>
    <w:rsid w:val="00AD02FF"/>
    <w:rsid w:val="00AD0B4C"/>
    <w:rsid w:val="00AD1438"/>
    <w:rsid w:val="00AD1FCA"/>
    <w:rsid w:val="00AD2679"/>
    <w:rsid w:val="00AD3045"/>
    <w:rsid w:val="00AD3E60"/>
    <w:rsid w:val="00AD4005"/>
    <w:rsid w:val="00AD4011"/>
    <w:rsid w:val="00AD4130"/>
    <w:rsid w:val="00AD41A7"/>
    <w:rsid w:val="00AD6139"/>
    <w:rsid w:val="00AD64D6"/>
    <w:rsid w:val="00AD7749"/>
    <w:rsid w:val="00AD7790"/>
    <w:rsid w:val="00AD7B24"/>
    <w:rsid w:val="00AE0A6B"/>
    <w:rsid w:val="00AE0CA6"/>
    <w:rsid w:val="00AE0F93"/>
    <w:rsid w:val="00AE17B4"/>
    <w:rsid w:val="00AE1E5B"/>
    <w:rsid w:val="00AE22BF"/>
    <w:rsid w:val="00AE2400"/>
    <w:rsid w:val="00AE2420"/>
    <w:rsid w:val="00AE25A4"/>
    <w:rsid w:val="00AE2CA7"/>
    <w:rsid w:val="00AE34F6"/>
    <w:rsid w:val="00AE3F53"/>
    <w:rsid w:val="00AE53B5"/>
    <w:rsid w:val="00AE54C9"/>
    <w:rsid w:val="00AE5BF8"/>
    <w:rsid w:val="00AE64B6"/>
    <w:rsid w:val="00AE65DF"/>
    <w:rsid w:val="00AE73BC"/>
    <w:rsid w:val="00AF0080"/>
    <w:rsid w:val="00AF0136"/>
    <w:rsid w:val="00AF035B"/>
    <w:rsid w:val="00AF1CDF"/>
    <w:rsid w:val="00AF283D"/>
    <w:rsid w:val="00AF2BB6"/>
    <w:rsid w:val="00AF3B34"/>
    <w:rsid w:val="00AF3E1F"/>
    <w:rsid w:val="00AF3F4D"/>
    <w:rsid w:val="00AF424F"/>
    <w:rsid w:val="00AF580E"/>
    <w:rsid w:val="00AF764C"/>
    <w:rsid w:val="00B0057F"/>
    <w:rsid w:val="00B00C12"/>
    <w:rsid w:val="00B01B4C"/>
    <w:rsid w:val="00B0206E"/>
    <w:rsid w:val="00B0351B"/>
    <w:rsid w:val="00B039D6"/>
    <w:rsid w:val="00B04515"/>
    <w:rsid w:val="00B04826"/>
    <w:rsid w:val="00B04D01"/>
    <w:rsid w:val="00B05042"/>
    <w:rsid w:val="00B06285"/>
    <w:rsid w:val="00B0629B"/>
    <w:rsid w:val="00B06691"/>
    <w:rsid w:val="00B06DB2"/>
    <w:rsid w:val="00B06E6B"/>
    <w:rsid w:val="00B06EC6"/>
    <w:rsid w:val="00B07109"/>
    <w:rsid w:val="00B07954"/>
    <w:rsid w:val="00B0798C"/>
    <w:rsid w:val="00B07FD4"/>
    <w:rsid w:val="00B10502"/>
    <w:rsid w:val="00B1073B"/>
    <w:rsid w:val="00B10DD3"/>
    <w:rsid w:val="00B11545"/>
    <w:rsid w:val="00B11C34"/>
    <w:rsid w:val="00B12A45"/>
    <w:rsid w:val="00B132E8"/>
    <w:rsid w:val="00B132F5"/>
    <w:rsid w:val="00B1428A"/>
    <w:rsid w:val="00B14E07"/>
    <w:rsid w:val="00B15024"/>
    <w:rsid w:val="00B151A2"/>
    <w:rsid w:val="00B15CDF"/>
    <w:rsid w:val="00B16930"/>
    <w:rsid w:val="00B170C9"/>
    <w:rsid w:val="00B17148"/>
    <w:rsid w:val="00B176C6"/>
    <w:rsid w:val="00B17A04"/>
    <w:rsid w:val="00B17FD2"/>
    <w:rsid w:val="00B206DF"/>
    <w:rsid w:val="00B20A29"/>
    <w:rsid w:val="00B213A3"/>
    <w:rsid w:val="00B226D5"/>
    <w:rsid w:val="00B22BF1"/>
    <w:rsid w:val="00B22C03"/>
    <w:rsid w:val="00B2351E"/>
    <w:rsid w:val="00B23803"/>
    <w:rsid w:val="00B24F4B"/>
    <w:rsid w:val="00B257C8"/>
    <w:rsid w:val="00B25E2F"/>
    <w:rsid w:val="00B25FCC"/>
    <w:rsid w:val="00B262A0"/>
    <w:rsid w:val="00B2677F"/>
    <w:rsid w:val="00B273CE"/>
    <w:rsid w:val="00B2767C"/>
    <w:rsid w:val="00B27C5A"/>
    <w:rsid w:val="00B3087D"/>
    <w:rsid w:val="00B30A74"/>
    <w:rsid w:val="00B30E51"/>
    <w:rsid w:val="00B32231"/>
    <w:rsid w:val="00B32EA3"/>
    <w:rsid w:val="00B33950"/>
    <w:rsid w:val="00B33E57"/>
    <w:rsid w:val="00B346E4"/>
    <w:rsid w:val="00B3480A"/>
    <w:rsid w:val="00B36681"/>
    <w:rsid w:val="00B368C3"/>
    <w:rsid w:val="00B36A01"/>
    <w:rsid w:val="00B370D6"/>
    <w:rsid w:val="00B379B8"/>
    <w:rsid w:val="00B403DA"/>
    <w:rsid w:val="00B409D3"/>
    <w:rsid w:val="00B41456"/>
    <w:rsid w:val="00B41E0A"/>
    <w:rsid w:val="00B42DF9"/>
    <w:rsid w:val="00B42ED9"/>
    <w:rsid w:val="00B43729"/>
    <w:rsid w:val="00B437AD"/>
    <w:rsid w:val="00B43ED5"/>
    <w:rsid w:val="00B44104"/>
    <w:rsid w:val="00B4547B"/>
    <w:rsid w:val="00B46418"/>
    <w:rsid w:val="00B47299"/>
    <w:rsid w:val="00B4791A"/>
    <w:rsid w:val="00B5008A"/>
    <w:rsid w:val="00B5021C"/>
    <w:rsid w:val="00B50AF7"/>
    <w:rsid w:val="00B51F9C"/>
    <w:rsid w:val="00B5227F"/>
    <w:rsid w:val="00B532A7"/>
    <w:rsid w:val="00B532DF"/>
    <w:rsid w:val="00B5377A"/>
    <w:rsid w:val="00B53EAF"/>
    <w:rsid w:val="00B54809"/>
    <w:rsid w:val="00B5493A"/>
    <w:rsid w:val="00B55C38"/>
    <w:rsid w:val="00B57736"/>
    <w:rsid w:val="00B578A9"/>
    <w:rsid w:val="00B57C6E"/>
    <w:rsid w:val="00B60223"/>
    <w:rsid w:val="00B60556"/>
    <w:rsid w:val="00B60702"/>
    <w:rsid w:val="00B60972"/>
    <w:rsid w:val="00B60E6C"/>
    <w:rsid w:val="00B60FC4"/>
    <w:rsid w:val="00B61112"/>
    <w:rsid w:val="00B617F5"/>
    <w:rsid w:val="00B61CF8"/>
    <w:rsid w:val="00B6204E"/>
    <w:rsid w:val="00B62B4A"/>
    <w:rsid w:val="00B62D44"/>
    <w:rsid w:val="00B62F53"/>
    <w:rsid w:val="00B6570D"/>
    <w:rsid w:val="00B677FA"/>
    <w:rsid w:val="00B70E15"/>
    <w:rsid w:val="00B70E8E"/>
    <w:rsid w:val="00B724E7"/>
    <w:rsid w:val="00B72EC4"/>
    <w:rsid w:val="00B73B90"/>
    <w:rsid w:val="00B73E0E"/>
    <w:rsid w:val="00B75BF6"/>
    <w:rsid w:val="00B767BE"/>
    <w:rsid w:val="00B76DAA"/>
    <w:rsid w:val="00B77013"/>
    <w:rsid w:val="00B773C6"/>
    <w:rsid w:val="00B7796E"/>
    <w:rsid w:val="00B77A9E"/>
    <w:rsid w:val="00B80C4A"/>
    <w:rsid w:val="00B80F7F"/>
    <w:rsid w:val="00B81413"/>
    <w:rsid w:val="00B81F6D"/>
    <w:rsid w:val="00B8210A"/>
    <w:rsid w:val="00B8215A"/>
    <w:rsid w:val="00B824E8"/>
    <w:rsid w:val="00B82648"/>
    <w:rsid w:val="00B82FA1"/>
    <w:rsid w:val="00B83A17"/>
    <w:rsid w:val="00B85022"/>
    <w:rsid w:val="00B85450"/>
    <w:rsid w:val="00B863E9"/>
    <w:rsid w:val="00B865C8"/>
    <w:rsid w:val="00B86E0F"/>
    <w:rsid w:val="00B9240B"/>
    <w:rsid w:val="00B92C17"/>
    <w:rsid w:val="00B93C84"/>
    <w:rsid w:val="00B942CA"/>
    <w:rsid w:val="00B94654"/>
    <w:rsid w:val="00B9469C"/>
    <w:rsid w:val="00B94D94"/>
    <w:rsid w:val="00B9589F"/>
    <w:rsid w:val="00B95A61"/>
    <w:rsid w:val="00B97011"/>
    <w:rsid w:val="00B9771D"/>
    <w:rsid w:val="00BA0353"/>
    <w:rsid w:val="00BA03D3"/>
    <w:rsid w:val="00BA04D6"/>
    <w:rsid w:val="00BA06C1"/>
    <w:rsid w:val="00BA0E7C"/>
    <w:rsid w:val="00BA1AC6"/>
    <w:rsid w:val="00BA2449"/>
    <w:rsid w:val="00BA24F6"/>
    <w:rsid w:val="00BA3000"/>
    <w:rsid w:val="00BA415A"/>
    <w:rsid w:val="00BA43C6"/>
    <w:rsid w:val="00BA477B"/>
    <w:rsid w:val="00BA5BBA"/>
    <w:rsid w:val="00BA5C22"/>
    <w:rsid w:val="00BA6E09"/>
    <w:rsid w:val="00BA779B"/>
    <w:rsid w:val="00BB02AD"/>
    <w:rsid w:val="00BB0302"/>
    <w:rsid w:val="00BB06A9"/>
    <w:rsid w:val="00BB3CFD"/>
    <w:rsid w:val="00BB3DED"/>
    <w:rsid w:val="00BB4B5A"/>
    <w:rsid w:val="00BB53F3"/>
    <w:rsid w:val="00BB569F"/>
    <w:rsid w:val="00BB5B04"/>
    <w:rsid w:val="00BB5CE3"/>
    <w:rsid w:val="00BB642B"/>
    <w:rsid w:val="00BB673A"/>
    <w:rsid w:val="00BB688E"/>
    <w:rsid w:val="00BB74E8"/>
    <w:rsid w:val="00BC1148"/>
    <w:rsid w:val="00BC2885"/>
    <w:rsid w:val="00BC56C6"/>
    <w:rsid w:val="00BC6522"/>
    <w:rsid w:val="00BC66B5"/>
    <w:rsid w:val="00BC69D7"/>
    <w:rsid w:val="00BC7BDC"/>
    <w:rsid w:val="00BC7D7E"/>
    <w:rsid w:val="00BD0700"/>
    <w:rsid w:val="00BD09F2"/>
    <w:rsid w:val="00BD160F"/>
    <w:rsid w:val="00BD1D0F"/>
    <w:rsid w:val="00BD26F2"/>
    <w:rsid w:val="00BD2956"/>
    <w:rsid w:val="00BD313C"/>
    <w:rsid w:val="00BD36B0"/>
    <w:rsid w:val="00BD3C83"/>
    <w:rsid w:val="00BD4239"/>
    <w:rsid w:val="00BD47D8"/>
    <w:rsid w:val="00BD4C08"/>
    <w:rsid w:val="00BD51C7"/>
    <w:rsid w:val="00BD5747"/>
    <w:rsid w:val="00BD5D9F"/>
    <w:rsid w:val="00BD63FF"/>
    <w:rsid w:val="00BD7954"/>
    <w:rsid w:val="00BD7D65"/>
    <w:rsid w:val="00BD7FD7"/>
    <w:rsid w:val="00BE0326"/>
    <w:rsid w:val="00BE05D4"/>
    <w:rsid w:val="00BE0789"/>
    <w:rsid w:val="00BE09DB"/>
    <w:rsid w:val="00BE2142"/>
    <w:rsid w:val="00BE3217"/>
    <w:rsid w:val="00BE3D02"/>
    <w:rsid w:val="00BE3F1B"/>
    <w:rsid w:val="00BE46D1"/>
    <w:rsid w:val="00BE4766"/>
    <w:rsid w:val="00BE5B7F"/>
    <w:rsid w:val="00BE5DBB"/>
    <w:rsid w:val="00BE62F9"/>
    <w:rsid w:val="00BE6A9F"/>
    <w:rsid w:val="00BE7A3A"/>
    <w:rsid w:val="00BE7DF8"/>
    <w:rsid w:val="00BF1261"/>
    <w:rsid w:val="00BF2A96"/>
    <w:rsid w:val="00BF2D37"/>
    <w:rsid w:val="00BF352B"/>
    <w:rsid w:val="00BF3BF8"/>
    <w:rsid w:val="00BF3C17"/>
    <w:rsid w:val="00BF3E4C"/>
    <w:rsid w:val="00BF3F0B"/>
    <w:rsid w:val="00BF48E6"/>
    <w:rsid w:val="00BF4B9E"/>
    <w:rsid w:val="00BF5E6E"/>
    <w:rsid w:val="00BF62C5"/>
    <w:rsid w:val="00BF762B"/>
    <w:rsid w:val="00C00AE9"/>
    <w:rsid w:val="00C0114F"/>
    <w:rsid w:val="00C019CF"/>
    <w:rsid w:val="00C01D6D"/>
    <w:rsid w:val="00C024F5"/>
    <w:rsid w:val="00C028E6"/>
    <w:rsid w:val="00C02AAA"/>
    <w:rsid w:val="00C02AAE"/>
    <w:rsid w:val="00C02C0E"/>
    <w:rsid w:val="00C02F0F"/>
    <w:rsid w:val="00C03CFC"/>
    <w:rsid w:val="00C03EAA"/>
    <w:rsid w:val="00C04248"/>
    <w:rsid w:val="00C05231"/>
    <w:rsid w:val="00C05281"/>
    <w:rsid w:val="00C05502"/>
    <w:rsid w:val="00C057DD"/>
    <w:rsid w:val="00C06189"/>
    <w:rsid w:val="00C065A5"/>
    <w:rsid w:val="00C067BC"/>
    <w:rsid w:val="00C06CFF"/>
    <w:rsid w:val="00C0715F"/>
    <w:rsid w:val="00C071BF"/>
    <w:rsid w:val="00C072BE"/>
    <w:rsid w:val="00C07AB7"/>
    <w:rsid w:val="00C07F25"/>
    <w:rsid w:val="00C100F1"/>
    <w:rsid w:val="00C10F4B"/>
    <w:rsid w:val="00C11033"/>
    <w:rsid w:val="00C1143D"/>
    <w:rsid w:val="00C11C1D"/>
    <w:rsid w:val="00C11C95"/>
    <w:rsid w:val="00C1265F"/>
    <w:rsid w:val="00C1295E"/>
    <w:rsid w:val="00C12D8E"/>
    <w:rsid w:val="00C13EF1"/>
    <w:rsid w:val="00C1420B"/>
    <w:rsid w:val="00C14349"/>
    <w:rsid w:val="00C143EE"/>
    <w:rsid w:val="00C143F6"/>
    <w:rsid w:val="00C14F7A"/>
    <w:rsid w:val="00C153E5"/>
    <w:rsid w:val="00C16406"/>
    <w:rsid w:val="00C166A6"/>
    <w:rsid w:val="00C16912"/>
    <w:rsid w:val="00C1730E"/>
    <w:rsid w:val="00C176AB"/>
    <w:rsid w:val="00C17E09"/>
    <w:rsid w:val="00C20376"/>
    <w:rsid w:val="00C204B5"/>
    <w:rsid w:val="00C2051B"/>
    <w:rsid w:val="00C20B0E"/>
    <w:rsid w:val="00C21052"/>
    <w:rsid w:val="00C215EA"/>
    <w:rsid w:val="00C2194F"/>
    <w:rsid w:val="00C22814"/>
    <w:rsid w:val="00C23F94"/>
    <w:rsid w:val="00C24187"/>
    <w:rsid w:val="00C24AB1"/>
    <w:rsid w:val="00C24E51"/>
    <w:rsid w:val="00C25F2D"/>
    <w:rsid w:val="00C25FCA"/>
    <w:rsid w:val="00C26B37"/>
    <w:rsid w:val="00C27889"/>
    <w:rsid w:val="00C27F37"/>
    <w:rsid w:val="00C30AA1"/>
    <w:rsid w:val="00C30E78"/>
    <w:rsid w:val="00C3107E"/>
    <w:rsid w:val="00C31090"/>
    <w:rsid w:val="00C32020"/>
    <w:rsid w:val="00C32486"/>
    <w:rsid w:val="00C3287D"/>
    <w:rsid w:val="00C32F2C"/>
    <w:rsid w:val="00C33AB2"/>
    <w:rsid w:val="00C33D9B"/>
    <w:rsid w:val="00C34CB5"/>
    <w:rsid w:val="00C34E43"/>
    <w:rsid w:val="00C354F8"/>
    <w:rsid w:val="00C359CC"/>
    <w:rsid w:val="00C35AA0"/>
    <w:rsid w:val="00C37BAE"/>
    <w:rsid w:val="00C40059"/>
    <w:rsid w:val="00C4015D"/>
    <w:rsid w:val="00C402FF"/>
    <w:rsid w:val="00C403DD"/>
    <w:rsid w:val="00C407EA"/>
    <w:rsid w:val="00C41036"/>
    <w:rsid w:val="00C41847"/>
    <w:rsid w:val="00C41A5E"/>
    <w:rsid w:val="00C41CDD"/>
    <w:rsid w:val="00C42125"/>
    <w:rsid w:val="00C42A28"/>
    <w:rsid w:val="00C44309"/>
    <w:rsid w:val="00C4565D"/>
    <w:rsid w:val="00C465D6"/>
    <w:rsid w:val="00C46C26"/>
    <w:rsid w:val="00C46D13"/>
    <w:rsid w:val="00C50586"/>
    <w:rsid w:val="00C505B9"/>
    <w:rsid w:val="00C50764"/>
    <w:rsid w:val="00C50E1B"/>
    <w:rsid w:val="00C5125B"/>
    <w:rsid w:val="00C51907"/>
    <w:rsid w:val="00C51AD1"/>
    <w:rsid w:val="00C52C5C"/>
    <w:rsid w:val="00C53F08"/>
    <w:rsid w:val="00C54179"/>
    <w:rsid w:val="00C547CD"/>
    <w:rsid w:val="00C54AEA"/>
    <w:rsid w:val="00C55AB4"/>
    <w:rsid w:val="00C55C79"/>
    <w:rsid w:val="00C55D1A"/>
    <w:rsid w:val="00C563AE"/>
    <w:rsid w:val="00C56D41"/>
    <w:rsid w:val="00C57CFB"/>
    <w:rsid w:val="00C6007C"/>
    <w:rsid w:val="00C60850"/>
    <w:rsid w:val="00C6155B"/>
    <w:rsid w:val="00C6254A"/>
    <w:rsid w:val="00C625B0"/>
    <w:rsid w:val="00C62B87"/>
    <w:rsid w:val="00C63420"/>
    <w:rsid w:val="00C643A3"/>
    <w:rsid w:val="00C6460E"/>
    <w:rsid w:val="00C64703"/>
    <w:rsid w:val="00C64B88"/>
    <w:rsid w:val="00C65E97"/>
    <w:rsid w:val="00C66075"/>
    <w:rsid w:val="00C665DA"/>
    <w:rsid w:val="00C66930"/>
    <w:rsid w:val="00C67138"/>
    <w:rsid w:val="00C67E1A"/>
    <w:rsid w:val="00C7076F"/>
    <w:rsid w:val="00C71576"/>
    <w:rsid w:val="00C7222F"/>
    <w:rsid w:val="00C72631"/>
    <w:rsid w:val="00C733F6"/>
    <w:rsid w:val="00C73DB6"/>
    <w:rsid w:val="00C73F14"/>
    <w:rsid w:val="00C746C3"/>
    <w:rsid w:val="00C746D2"/>
    <w:rsid w:val="00C760A4"/>
    <w:rsid w:val="00C76333"/>
    <w:rsid w:val="00C76C43"/>
    <w:rsid w:val="00C76F91"/>
    <w:rsid w:val="00C809CE"/>
    <w:rsid w:val="00C82E13"/>
    <w:rsid w:val="00C832B1"/>
    <w:rsid w:val="00C834A8"/>
    <w:rsid w:val="00C83E9F"/>
    <w:rsid w:val="00C8417F"/>
    <w:rsid w:val="00C851BD"/>
    <w:rsid w:val="00C86A6C"/>
    <w:rsid w:val="00C86C86"/>
    <w:rsid w:val="00C87141"/>
    <w:rsid w:val="00C875AB"/>
    <w:rsid w:val="00C90E90"/>
    <w:rsid w:val="00C91070"/>
    <w:rsid w:val="00C91272"/>
    <w:rsid w:val="00C91A53"/>
    <w:rsid w:val="00C9254B"/>
    <w:rsid w:val="00C9314F"/>
    <w:rsid w:val="00C933FF"/>
    <w:rsid w:val="00C938BA"/>
    <w:rsid w:val="00C95565"/>
    <w:rsid w:val="00C965D2"/>
    <w:rsid w:val="00C97584"/>
    <w:rsid w:val="00C97D19"/>
    <w:rsid w:val="00CA15F7"/>
    <w:rsid w:val="00CA1F02"/>
    <w:rsid w:val="00CA238C"/>
    <w:rsid w:val="00CA243E"/>
    <w:rsid w:val="00CA27D1"/>
    <w:rsid w:val="00CA40E4"/>
    <w:rsid w:val="00CA417F"/>
    <w:rsid w:val="00CA4657"/>
    <w:rsid w:val="00CA4791"/>
    <w:rsid w:val="00CA4847"/>
    <w:rsid w:val="00CA5F59"/>
    <w:rsid w:val="00CA6FED"/>
    <w:rsid w:val="00CA7444"/>
    <w:rsid w:val="00CA78A9"/>
    <w:rsid w:val="00CB080B"/>
    <w:rsid w:val="00CB0E8F"/>
    <w:rsid w:val="00CB1922"/>
    <w:rsid w:val="00CB1BD5"/>
    <w:rsid w:val="00CB3894"/>
    <w:rsid w:val="00CB3CBB"/>
    <w:rsid w:val="00CB54DE"/>
    <w:rsid w:val="00CB72A9"/>
    <w:rsid w:val="00CC14F8"/>
    <w:rsid w:val="00CC15DF"/>
    <w:rsid w:val="00CC2634"/>
    <w:rsid w:val="00CC264A"/>
    <w:rsid w:val="00CC2A51"/>
    <w:rsid w:val="00CC2F36"/>
    <w:rsid w:val="00CC36C1"/>
    <w:rsid w:val="00CC3AFF"/>
    <w:rsid w:val="00CC3DF8"/>
    <w:rsid w:val="00CC3ED1"/>
    <w:rsid w:val="00CC41E6"/>
    <w:rsid w:val="00CC4F24"/>
    <w:rsid w:val="00CC50BB"/>
    <w:rsid w:val="00CC5D45"/>
    <w:rsid w:val="00CC5E58"/>
    <w:rsid w:val="00CC61BE"/>
    <w:rsid w:val="00CC634C"/>
    <w:rsid w:val="00CC6A46"/>
    <w:rsid w:val="00CC7096"/>
    <w:rsid w:val="00CC777A"/>
    <w:rsid w:val="00CD07A9"/>
    <w:rsid w:val="00CD15ED"/>
    <w:rsid w:val="00CD297E"/>
    <w:rsid w:val="00CD2F3A"/>
    <w:rsid w:val="00CD3310"/>
    <w:rsid w:val="00CD352F"/>
    <w:rsid w:val="00CD3737"/>
    <w:rsid w:val="00CD3933"/>
    <w:rsid w:val="00CD3E09"/>
    <w:rsid w:val="00CD5078"/>
    <w:rsid w:val="00CD5E38"/>
    <w:rsid w:val="00CD5F44"/>
    <w:rsid w:val="00CD61D5"/>
    <w:rsid w:val="00CD63AF"/>
    <w:rsid w:val="00CD6E91"/>
    <w:rsid w:val="00CD7510"/>
    <w:rsid w:val="00CD77D6"/>
    <w:rsid w:val="00CD7B21"/>
    <w:rsid w:val="00CE045F"/>
    <w:rsid w:val="00CE0B20"/>
    <w:rsid w:val="00CE0CDE"/>
    <w:rsid w:val="00CE103F"/>
    <w:rsid w:val="00CE167D"/>
    <w:rsid w:val="00CE173C"/>
    <w:rsid w:val="00CE2AA9"/>
    <w:rsid w:val="00CE2C2A"/>
    <w:rsid w:val="00CE3579"/>
    <w:rsid w:val="00CE35F1"/>
    <w:rsid w:val="00CE422D"/>
    <w:rsid w:val="00CE430A"/>
    <w:rsid w:val="00CE43AA"/>
    <w:rsid w:val="00CE4E1C"/>
    <w:rsid w:val="00CE5292"/>
    <w:rsid w:val="00CE5675"/>
    <w:rsid w:val="00CE5C63"/>
    <w:rsid w:val="00CE5E9E"/>
    <w:rsid w:val="00CE643F"/>
    <w:rsid w:val="00CE6521"/>
    <w:rsid w:val="00CE6F82"/>
    <w:rsid w:val="00CF0D45"/>
    <w:rsid w:val="00CF1A96"/>
    <w:rsid w:val="00CF237E"/>
    <w:rsid w:val="00CF2C4E"/>
    <w:rsid w:val="00CF2C82"/>
    <w:rsid w:val="00CF2D19"/>
    <w:rsid w:val="00CF32CE"/>
    <w:rsid w:val="00CF32E3"/>
    <w:rsid w:val="00CF3668"/>
    <w:rsid w:val="00CF378B"/>
    <w:rsid w:val="00CF3B1B"/>
    <w:rsid w:val="00CF3E8C"/>
    <w:rsid w:val="00CF46DC"/>
    <w:rsid w:val="00CF4D14"/>
    <w:rsid w:val="00CF52D5"/>
    <w:rsid w:val="00CF5567"/>
    <w:rsid w:val="00CF56F0"/>
    <w:rsid w:val="00CF63E2"/>
    <w:rsid w:val="00CF6461"/>
    <w:rsid w:val="00CF6937"/>
    <w:rsid w:val="00CF6B11"/>
    <w:rsid w:val="00CF76AE"/>
    <w:rsid w:val="00CF7AED"/>
    <w:rsid w:val="00D010F2"/>
    <w:rsid w:val="00D01DA5"/>
    <w:rsid w:val="00D0222F"/>
    <w:rsid w:val="00D02777"/>
    <w:rsid w:val="00D034E3"/>
    <w:rsid w:val="00D03C2D"/>
    <w:rsid w:val="00D04E78"/>
    <w:rsid w:val="00D05B67"/>
    <w:rsid w:val="00D05D91"/>
    <w:rsid w:val="00D05D9F"/>
    <w:rsid w:val="00D06D22"/>
    <w:rsid w:val="00D06FB1"/>
    <w:rsid w:val="00D070E7"/>
    <w:rsid w:val="00D07F74"/>
    <w:rsid w:val="00D1126F"/>
    <w:rsid w:val="00D117A8"/>
    <w:rsid w:val="00D11A5D"/>
    <w:rsid w:val="00D13386"/>
    <w:rsid w:val="00D1368B"/>
    <w:rsid w:val="00D1460F"/>
    <w:rsid w:val="00D15BB2"/>
    <w:rsid w:val="00D16120"/>
    <w:rsid w:val="00D16133"/>
    <w:rsid w:val="00D16CBF"/>
    <w:rsid w:val="00D16F33"/>
    <w:rsid w:val="00D17415"/>
    <w:rsid w:val="00D17F6E"/>
    <w:rsid w:val="00D2024F"/>
    <w:rsid w:val="00D20BEA"/>
    <w:rsid w:val="00D21080"/>
    <w:rsid w:val="00D21712"/>
    <w:rsid w:val="00D219C6"/>
    <w:rsid w:val="00D22292"/>
    <w:rsid w:val="00D2300E"/>
    <w:rsid w:val="00D233EC"/>
    <w:rsid w:val="00D23875"/>
    <w:rsid w:val="00D23B3D"/>
    <w:rsid w:val="00D2462D"/>
    <w:rsid w:val="00D2505D"/>
    <w:rsid w:val="00D2562D"/>
    <w:rsid w:val="00D2598F"/>
    <w:rsid w:val="00D25C2A"/>
    <w:rsid w:val="00D26057"/>
    <w:rsid w:val="00D264AF"/>
    <w:rsid w:val="00D26521"/>
    <w:rsid w:val="00D27BEA"/>
    <w:rsid w:val="00D3049E"/>
    <w:rsid w:val="00D30843"/>
    <w:rsid w:val="00D31A39"/>
    <w:rsid w:val="00D325E6"/>
    <w:rsid w:val="00D32811"/>
    <w:rsid w:val="00D330E3"/>
    <w:rsid w:val="00D337E1"/>
    <w:rsid w:val="00D340BE"/>
    <w:rsid w:val="00D34596"/>
    <w:rsid w:val="00D3538A"/>
    <w:rsid w:val="00D369A9"/>
    <w:rsid w:val="00D36DDE"/>
    <w:rsid w:val="00D40845"/>
    <w:rsid w:val="00D40859"/>
    <w:rsid w:val="00D40C4A"/>
    <w:rsid w:val="00D41834"/>
    <w:rsid w:val="00D4205D"/>
    <w:rsid w:val="00D42376"/>
    <w:rsid w:val="00D42853"/>
    <w:rsid w:val="00D432AE"/>
    <w:rsid w:val="00D438DD"/>
    <w:rsid w:val="00D44DF8"/>
    <w:rsid w:val="00D451BA"/>
    <w:rsid w:val="00D452BA"/>
    <w:rsid w:val="00D45828"/>
    <w:rsid w:val="00D45A37"/>
    <w:rsid w:val="00D47447"/>
    <w:rsid w:val="00D507C8"/>
    <w:rsid w:val="00D51313"/>
    <w:rsid w:val="00D51DA0"/>
    <w:rsid w:val="00D51F18"/>
    <w:rsid w:val="00D520BA"/>
    <w:rsid w:val="00D5216B"/>
    <w:rsid w:val="00D523DC"/>
    <w:rsid w:val="00D52DE7"/>
    <w:rsid w:val="00D53308"/>
    <w:rsid w:val="00D53581"/>
    <w:rsid w:val="00D536BF"/>
    <w:rsid w:val="00D53E8E"/>
    <w:rsid w:val="00D542F8"/>
    <w:rsid w:val="00D548C3"/>
    <w:rsid w:val="00D55353"/>
    <w:rsid w:val="00D55AC5"/>
    <w:rsid w:val="00D568A5"/>
    <w:rsid w:val="00D56A28"/>
    <w:rsid w:val="00D57C5B"/>
    <w:rsid w:val="00D6048E"/>
    <w:rsid w:val="00D61223"/>
    <w:rsid w:val="00D61E19"/>
    <w:rsid w:val="00D628AF"/>
    <w:rsid w:val="00D629D1"/>
    <w:rsid w:val="00D63A60"/>
    <w:rsid w:val="00D63D50"/>
    <w:rsid w:val="00D63D57"/>
    <w:rsid w:val="00D6498B"/>
    <w:rsid w:val="00D65906"/>
    <w:rsid w:val="00D65E20"/>
    <w:rsid w:val="00D65ECD"/>
    <w:rsid w:val="00D66E16"/>
    <w:rsid w:val="00D676BC"/>
    <w:rsid w:val="00D67890"/>
    <w:rsid w:val="00D70063"/>
    <w:rsid w:val="00D705ED"/>
    <w:rsid w:val="00D71742"/>
    <w:rsid w:val="00D72704"/>
    <w:rsid w:val="00D730A0"/>
    <w:rsid w:val="00D7362B"/>
    <w:rsid w:val="00D73DD5"/>
    <w:rsid w:val="00D74D7B"/>
    <w:rsid w:val="00D75592"/>
    <w:rsid w:val="00D75B2C"/>
    <w:rsid w:val="00D75DFB"/>
    <w:rsid w:val="00D7611F"/>
    <w:rsid w:val="00D768E8"/>
    <w:rsid w:val="00D76A6C"/>
    <w:rsid w:val="00D8036A"/>
    <w:rsid w:val="00D80868"/>
    <w:rsid w:val="00D80F69"/>
    <w:rsid w:val="00D813E2"/>
    <w:rsid w:val="00D81CD5"/>
    <w:rsid w:val="00D830FB"/>
    <w:rsid w:val="00D83EA7"/>
    <w:rsid w:val="00D85BD5"/>
    <w:rsid w:val="00D86DCB"/>
    <w:rsid w:val="00D87636"/>
    <w:rsid w:val="00D87ED9"/>
    <w:rsid w:val="00D90613"/>
    <w:rsid w:val="00D909A0"/>
    <w:rsid w:val="00D911D8"/>
    <w:rsid w:val="00D91FBF"/>
    <w:rsid w:val="00D92923"/>
    <w:rsid w:val="00D9296D"/>
    <w:rsid w:val="00D92BD5"/>
    <w:rsid w:val="00D92DCD"/>
    <w:rsid w:val="00D9312D"/>
    <w:rsid w:val="00D93CE7"/>
    <w:rsid w:val="00D941DA"/>
    <w:rsid w:val="00D94349"/>
    <w:rsid w:val="00D948B7"/>
    <w:rsid w:val="00D94C1E"/>
    <w:rsid w:val="00D95011"/>
    <w:rsid w:val="00D951E0"/>
    <w:rsid w:val="00D961CD"/>
    <w:rsid w:val="00D96AB1"/>
    <w:rsid w:val="00D974A6"/>
    <w:rsid w:val="00D97560"/>
    <w:rsid w:val="00D97AC0"/>
    <w:rsid w:val="00DA0A58"/>
    <w:rsid w:val="00DA1B0E"/>
    <w:rsid w:val="00DA20CE"/>
    <w:rsid w:val="00DA2152"/>
    <w:rsid w:val="00DA2473"/>
    <w:rsid w:val="00DA2DCF"/>
    <w:rsid w:val="00DA3C94"/>
    <w:rsid w:val="00DA4AE8"/>
    <w:rsid w:val="00DA50EF"/>
    <w:rsid w:val="00DA557E"/>
    <w:rsid w:val="00DA562D"/>
    <w:rsid w:val="00DA5674"/>
    <w:rsid w:val="00DA5BEE"/>
    <w:rsid w:val="00DA5F5D"/>
    <w:rsid w:val="00DA6A53"/>
    <w:rsid w:val="00DA730F"/>
    <w:rsid w:val="00DA79AA"/>
    <w:rsid w:val="00DA7B8B"/>
    <w:rsid w:val="00DA7BC8"/>
    <w:rsid w:val="00DA7EF6"/>
    <w:rsid w:val="00DB000D"/>
    <w:rsid w:val="00DB03BB"/>
    <w:rsid w:val="00DB0539"/>
    <w:rsid w:val="00DB0705"/>
    <w:rsid w:val="00DB17DE"/>
    <w:rsid w:val="00DB32A2"/>
    <w:rsid w:val="00DB3626"/>
    <w:rsid w:val="00DB3F88"/>
    <w:rsid w:val="00DB44EB"/>
    <w:rsid w:val="00DB5B9A"/>
    <w:rsid w:val="00DB66EE"/>
    <w:rsid w:val="00DB69BF"/>
    <w:rsid w:val="00DB6A96"/>
    <w:rsid w:val="00DB6B9A"/>
    <w:rsid w:val="00DB716A"/>
    <w:rsid w:val="00DB7515"/>
    <w:rsid w:val="00DB7BA1"/>
    <w:rsid w:val="00DC0140"/>
    <w:rsid w:val="00DC0C4B"/>
    <w:rsid w:val="00DC12A0"/>
    <w:rsid w:val="00DC140A"/>
    <w:rsid w:val="00DC1ABF"/>
    <w:rsid w:val="00DC21F7"/>
    <w:rsid w:val="00DC2A1B"/>
    <w:rsid w:val="00DC2B26"/>
    <w:rsid w:val="00DC2E7C"/>
    <w:rsid w:val="00DC35E2"/>
    <w:rsid w:val="00DC3822"/>
    <w:rsid w:val="00DC468D"/>
    <w:rsid w:val="00DC59B4"/>
    <w:rsid w:val="00DC5A0A"/>
    <w:rsid w:val="00DC6659"/>
    <w:rsid w:val="00DC7EB7"/>
    <w:rsid w:val="00DD025C"/>
    <w:rsid w:val="00DD0C8C"/>
    <w:rsid w:val="00DD1009"/>
    <w:rsid w:val="00DD1377"/>
    <w:rsid w:val="00DD2BF3"/>
    <w:rsid w:val="00DD2DF6"/>
    <w:rsid w:val="00DD32BC"/>
    <w:rsid w:val="00DD3441"/>
    <w:rsid w:val="00DD413E"/>
    <w:rsid w:val="00DD4342"/>
    <w:rsid w:val="00DD4578"/>
    <w:rsid w:val="00DD46E7"/>
    <w:rsid w:val="00DD555D"/>
    <w:rsid w:val="00DD63F4"/>
    <w:rsid w:val="00DD7140"/>
    <w:rsid w:val="00DD77A7"/>
    <w:rsid w:val="00DE02A3"/>
    <w:rsid w:val="00DE04DF"/>
    <w:rsid w:val="00DE07AA"/>
    <w:rsid w:val="00DE0F43"/>
    <w:rsid w:val="00DE1E9A"/>
    <w:rsid w:val="00DE277D"/>
    <w:rsid w:val="00DE29FD"/>
    <w:rsid w:val="00DE2AE0"/>
    <w:rsid w:val="00DE4B48"/>
    <w:rsid w:val="00DE4C78"/>
    <w:rsid w:val="00DE4D87"/>
    <w:rsid w:val="00DE508C"/>
    <w:rsid w:val="00DE5F76"/>
    <w:rsid w:val="00DE6EDF"/>
    <w:rsid w:val="00DE7061"/>
    <w:rsid w:val="00DE7B5D"/>
    <w:rsid w:val="00DE7EC8"/>
    <w:rsid w:val="00DF0739"/>
    <w:rsid w:val="00DF124C"/>
    <w:rsid w:val="00DF1498"/>
    <w:rsid w:val="00DF1775"/>
    <w:rsid w:val="00DF1E91"/>
    <w:rsid w:val="00DF1F72"/>
    <w:rsid w:val="00DF26D3"/>
    <w:rsid w:val="00DF2EAA"/>
    <w:rsid w:val="00DF383F"/>
    <w:rsid w:val="00DF3A93"/>
    <w:rsid w:val="00DF442F"/>
    <w:rsid w:val="00DF547E"/>
    <w:rsid w:val="00DF63DA"/>
    <w:rsid w:val="00DF65C9"/>
    <w:rsid w:val="00DF6DD1"/>
    <w:rsid w:val="00DF7BF9"/>
    <w:rsid w:val="00E00E0D"/>
    <w:rsid w:val="00E01284"/>
    <w:rsid w:val="00E01BE7"/>
    <w:rsid w:val="00E021D8"/>
    <w:rsid w:val="00E0241B"/>
    <w:rsid w:val="00E02931"/>
    <w:rsid w:val="00E02BF2"/>
    <w:rsid w:val="00E036EB"/>
    <w:rsid w:val="00E037B5"/>
    <w:rsid w:val="00E03D55"/>
    <w:rsid w:val="00E046EB"/>
    <w:rsid w:val="00E04F96"/>
    <w:rsid w:val="00E0564E"/>
    <w:rsid w:val="00E05A88"/>
    <w:rsid w:val="00E0684D"/>
    <w:rsid w:val="00E06F9A"/>
    <w:rsid w:val="00E06FEE"/>
    <w:rsid w:val="00E07749"/>
    <w:rsid w:val="00E106CB"/>
    <w:rsid w:val="00E10A92"/>
    <w:rsid w:val="00E11199"/>
    <w:rsid w:val="00E112D0"/>
    <w:rsid w:val="00E11578"/>
    <w:rsid w:val="00E11B2D"/>
    <w:rsid w:val="00E11B9D"/>
    <w:rsid w:val="00E12545"/>
    <w:rsid w:val="00E125C8"/>
    <w:rsid w:val="00E1377D"/>
    <w:rsid w:val="00E1382E"/>
    <w:rsid w:val="00E144B5"/>
    <w:rsid w:val="00E1473F"/>
    <w:rsid w:val="00E14CB3"/>
    <w:rsid w:val="00E15129"/>
    <w:rsid w:val="00E15C1F"/>
    <w:rsid w:val="00E163A3"/>
    <w:rsid w:val="00E16623"/>
    <w:rsid w:val="00E166A1"/>
    <w:rsid w:val="00E201E8"/>
    <w:rsid w:val="00E209B5"/>
    <w:rsid w:val="00E20B9A"/>
    <w:rsid w:val="00E20FC3"/>
    <w:rsid w:val="00E21548"/>
    <w:rsid w:val="00E218C9"/>
    <w:rsid w:val="00E21D5D"/>
    <w:rsid w:val="00E22BF2"/>
    <w:rsid w:val="00E23048"/>
    <w:rsid w:val="00E23279"/>
    <w:rsid w:val="00E23458"/>
    <w:rsid w:val="00E234CB"/>
    <w:rsid w:val="00E242C1"/>
    <w:rsid w:val="00E24AD5"/>
    <w:rsid w:val="00E24D49"/>
    <w:rsid w:val="00E26D5A"/>
    <w:rsid w:val="00E27515"/>
    <w:rsid w:val="00E3036B"/>
    <w:rsid w:val="00E30C5E"/>
    <w:rsid w:val="00E31F0C"/>
    <w:rsid w:val="00E31F22"/>
    <w:rsid w:val="00E324B0"/>
    <w:rsid w:val="00E325D8"/>
    <w:rsid w:val="00E332AC"/>
    <w:rsid w:val="00E332C2"/>
    <w:rsid w:val="00E34382"/>
    <w:rsid w:val="00E34898"/>
    <w:rsid w:val="00E349BE"/>
    <w:rsid w:val="00E35196"/>
    <w:rsid w:val="00E351D0"/>
    <w:rsid w:val="00E35442"/>
    <w:rsid w:val="00E36AF3"/>
    <w:rsid w:val="00E3725A"/>
    <w:rsid w:val="00E37514"/>
    <w:rsid w:val="00E37731"/>
    <w:rsid w:val="00E377E0"/>
    <w:rsid w:val="00E37DB3"/>
    <w:rsid w:val="00E40506"/>
    <w:rsid w:val="00E4113F"/>
    <w:rsid w:val="00E41728"/>
    <w:rsid w:val="00E41823"/>
    <w:rsid w:val="00E4182C"/>
    <w:rsid w:val="00E41FF3"/>
    <w:rsid w:val="00E422A3"/>
    <w:rsid w:val="00E427C2"/>
    <w:rsid w:val="00E42E3E"/>
    <w:rsid w:val="00E43CD9"/>
    <w:rsid w:val="00E43E6A"/>
    <w:rsid w:val="00E44BFA"/>
    <w:rsid w:val="00E459C6"/>
    <w:rsid w:val="00E46093"/>
    <w:rsid w:val="00E46D5B"/>
    <w:rsid w:val="00E50262"/>
    <w:rsid w:val="00E50624"/>
    <w:rsid w:val="00E50ED4"/>
    <w:rsid w:val="00E5142C"/>
    <w:rsid w:val="00E51ABF"/>
    <w:rsid w:val="00E5245E"/>
    <w:rsid w:val="00E53115"/>
    <w:rsid w:val="00E54952"/>
    <w:rsid w:val="00E54C20"/>
    <w:rsid w:val="00E55852"/>
    <w:rsid w:val="00E55EC6"/>
    <w:rsid w:val="00E56B57"/>
    <w:rsid w:val="00E57019"/>
    <w:rsid w:val="00E60888"/>
    <w:rsid w:val="00E615FE"/>
    <w:rsid w:val="00E61A9C"/>
    <w:rsid w:val="00E6559A"/>
    <w:rsid w:val="00E707D0"/>
    <w:rsid w:val="00E7085D"/>
    <w:rsid w:val="00E70C01"/>
    <w:rsid w:val="00E711CA"/>
    <w:rsid w:val="00E71282"/>
    <w:rsid w:val="00E7177E"/>
    <w:rsid w:val="00E717E1"/>
    <w:rsid w:val="00E722E7"/>
    <w:rsid w:val="00E72520"/>
    <w:rsid w:val="00E7260D"/>
    <w:rsid w:val="00E730BD"/>
    <w:rsid w:val="00E74CDD"/>
    <w:rsid w:val="00E75D72"/>
    <w:rsid w:val="00E760BD"/>
    <w:rsid w:val="00E767C4"/>
    <w:rsid w:val="00E80254"/>
    <w:rsid w:val="00E80476"/>
    <w:rsid w:val="00E8057B"/>
    <w:rsid w:val="00E819EE"/>
    <w:rsid w:val="00E81FA6"/>
    <w:rsid w:val="00E82414"/>
    <w:rsid w:val="00E8292B"/>
    <w:rsid w:val="00E8296E"/>
    <w:rsid w:val="00E83425"/>
    <w:rsid w:val="00E83AB6"/>
    <w:rsid w:val="00E84532"/>
    <w:rsid w:val="00E847A9"/>
    <w:rsid w:val="00E85093"/>
    <w:rsid w:val="00E8511A"/>
    <w:rsid w:val="00E85402"/>
    <w:rsid w:val="00E85709"/>
    <w:rsid w:val="00E85F83"/>
    <w:rsid w:val="00E865EC"/>
    <w:rsid w:val="00E87BB5"/>
    <w:rsid w:val="00E90B05"/>
    <w:rsid w:val="00E9108D"/>
    <w:rsid w:val="00E9113E"/>
    <w:rsid w:val="00E9172A"/>
    <w:rsid w:val="00E917AE"/>
    <w:rsid w:val="00E91BD0"/>
    <w:rsid w:val="00E91F64"/>
    <w:rsid w:val="00E92747"/>
    <w:rsid w:val="00E92B4B"/>
    <w:rsid w:val="00E93D34"/>
    <w:rsid w:val="00E943AE"/>
    <w:rsid w:val="00E94E7E"/>
    <w:rsid w:val="00E95A2A"/>
    <w:rsid w:val="00E96679"/>
    <w:rsid w:val="00E976B5"/>
    <w:rsid w:val="00E9799B"/>
    <w:rsid w:val="00EA00D0"/>
    <w:rsid w:val="00EA18EC"/>
    <w:rsid w:val="00EA199D"/>
    <w:rsid w:val="00EA2C88"/>
    <w:rsid w:val="00EA3214"/>
    <w:rsid w:val="00EA387F"/>
    <w:rsid w:val="00EA5ABB"/>
    <w:rsid w:val="00EA67BE"/>
    <w:rsid w:val="00EA6906"/>
    <w:rsid w:val="00EA79CE"/>
    <w:rsid w:val="00EA7E50"/>
    <w:rsid w:val="00EA7EC5"/>
    <w:rsid w:val="00EB06AC"/>
    <w:rsid w:val="00EB0788"/>
    <w:rsid w:val="00EB10F4"/>
    <w:rsid w:val="00EB1197"/>
    <w:rsid w:val="00EB1429"/>
    <w:rsid w:val="00EB1FA8"/>
    <w:rsid w:val="00EB244C"/>
    <w:rsid w:val="00EB2769"/>
    <w:rsid w:val="00EB29AB"/>
    <w:rsid w:val="00EB2F11"/>
    <w:rsid w:val="00EB3D69"/>
    <w:rsid w:val="00EB4391"/>
    <w:rsid w:val="00EB47DF"/>
    <w:rsid w:val="00EB4CD6"/>
    <w:rsid w:val="00EB5206"/>
    <w:rsid w:val="00EB5587"/>
    <w:rsid w:val="00EB56D3"/>
    <w:rsid w:val="00EB6283"/>
    <w:rsid w:val="00EB694D"/>
    <w:rsid w:val="00EB69A2"/>
    <w:rsid w:val="00EB766B"/>
    <w:rsid w:val="00EC0304"/>
    <w:rsid w:val="00EC046C"/>
    <w:rsid w:val="00EC07EC"/>
    <w:rsid w:val="00EC0B8A"/>
    <w:rsid w:val="00EC199C"/>
    <w:rsid w:val="00EC3359"/>
    <w:rsid w:val="00EC3499"/>
    <w:rsid w:val="00EC3F93"/>
    <w:rsid w:val="00EC40A0"/>
    <w:rsid w:val="00EC42A1"/>
    <w:rsid w:val="00EC5D45"/>
    <w:rsid w:val="00EC5FA1"/>
    <w:rsid w:val="00EC6394"/>
    <w:rsid w:val="00EC64A5"/>
    <w:rsid w:val="00EC6B01"/>
    <w:rsid w:val="00EC6C67"/>
    <w:rsid w:val="00EC6CB6"/>
    <w:rsid w:val="00EC7ADC"/>
    <w:rsid w:val="00ED00E2"/>
    <w:rsid w:val="00ED019E"/>
    <w:rsid w:val="00ED0C3A"/>
    <w:rsid w:val="00ED266A"/>
    <w:rsid w:val="00ED2D72"/>
    <w:rsid w:val="00ED3727"/>
    <w:rsid w:val="00ED38EA"/>
    <w:rsid w:val="00ED3D0F"/>
    <w:rsid w:val="00ED45EB"/>
    <w:rsid w:val="00ED4AA7"/>
    <w:rsid w:val="00ED4DE9"/>
    <w:rsid w:val="00ED553C"/>
    <w:rsid w:val="00ED713B"/>
    <w:rsid w:val="00ED7591"/>
    <w:rsid w:val="00ED7AC8"/>
    <w:rsid w:val="00ED7E67"/>
    <w:rsid w:val="00EE0515"/>
    <w:rsid w:val="00EE0F0D"/>
    <w:rsid w:val="00EE196D"/>
    <w:rsid w:val="00EE2CAB"/>
    <w:rsid w:val="00EE3345"/>
    <w:rsid w:val="00EE431F"/>
    <w:rsid w:val="00EE439C"/>
    <w:rsid w:val="00EE4A9C"/>
    <w:rsid w:val="00EE4ABC"/>
    <w:rsid w:val="00EE522A"/>
    <w:rsid w:val="00EE55C9"/>
    <w:rsid w:val="00EE5C72"/>
    <w:rsid w:val="00EE605B"/>
    <w:rsid w:val="00EE74C5"/>
    <w:rsid w:val="00EF05A5"/>
    <w:rsid w:val="00EF0CB9"/>
    <w:rsid w:val="00EF1C61"/>
    <w:rsid w:val="00EF1D7E"/>
    <w:rsid w:val="00EF2220"/>
    <w:rsid w:val="00EF335D"/>
    <w:rsid w:val="00EF3AE6"/>
    <w:rsid w:val="00EF3B76"/>
    <w:rsid w:val="00EF4F1F"/>
    <w:rsid w:val="00EF5624"/>
    <w:rsid w:val="00EF5BD1"/>
    <w:rsid w:val="00EF5EB1"/>
    <w:rsid w:val="00EF604A"/>
    <w:rsid w:val="00EF6202"/>
    <w:rsid w:val="00EF650D"/>
    <w:rsid w:val="00EF6C0D"/>
    <w:rsid w:val="00EF6F1A"/>
    <w:rsid w:val="00EF7653"/>
    <w:rsid w:val="00EF7A77"/>
    <w:rsid w:val="00EF7CC8"/>
    <w:rsid w:val="00F0002F"/>
    <w:rsid w:val="00F00860"/>
    <w:rsid w:val="00F009F3"/>
    <w:rsid w:val="00F012FA"/>
    <w:rsid w:val="00F02079"/>
    <w:rsid w:val="00F02232"/>
    <w:rsid w:val="00F02544"/>
    <w:rsid w:val="00F02CCD"/>
    <w:rsid w:val="00F0315E"/>
    <w:rsid w:val="00F03253"/>
    <w:rsid w:val="00F039C3"/>
    <w:rsid w:val="00F03BA3"/>
    <w:rsid w:val="00F0403C"/>
    <w:rsid w:val="00F04043"/>
    <w:rsid w:val="00F04F14"/>
    <w:rsid w:val="00F05E25"/>
    <w:rsid w:val="00F0636C"/>
    <w:rsid w:val="00F0782D"/>
    <w:rsid w:val="00F07873"/>
    <w:rsid w:val="00F108BC"/>
    <w:rsid w:val="00F109BF"/>
    <w:rsid w:val="00F10DC2"/>
    <w:rsid w:val="00F10F0D"/>
    <w:rsid w:val="00F110FC"/>
    <w:rsid w:val="00F11382"/>
    <w:rsid w:val="00F1194F"/>
    <w:rsid w:val="00F11959"/>
    <w:rsid w:val="00F11A0C"/>
    <w:rsid w:val="00F11C41"/>
    <w:rsid w:val="00F12496"/>
    <w:rsid w:val="00F12E38"/>
    <w:rsid w:val="00F12F82"/>
    <w:rsid w:val="00F13250"/>
    <w:rsid w:val="00F135EC"/>
    <w:rsid w:val="00F13D5A"/>
    <w:rsid w:val="00F1402E"/>
    <w:rsid w:val="00F14174"/>
    <w:rsid w:val="00F14A3D"/>
    <w:rsid w:val="00F14D69"/>
    <w:rsid w:val="00F14EE2"/>
    <w:rsid w:val="00F150EC"/>
    <w:rsid w:val="00F16B6B"/>
    <w:rsid w:val="00F16EFC"/>
    <w:rsid w:val="00F2010E"/>
    <w:rsid w:val="00F206AC"/>
    <w:rsid w:val="00F20D00"/>
    <w:rsid w:val="00F20D66"/>
    <w:rsid w:val="00F2199F"/>
    <w:rsid w:val="00F21CDE"/>
    <w:rsid w:val="00F22760"/>
    <w:rsid w:val="00F23368"/>
    <w:rsid w:val="00F235E4"/>
    <w:rsid w:val="00F23C55"/>
    <w:rsid w:val="00F23E1D"/>
    <w:rsid w:val="00F24460"/>
    <w:rsid w:val="00F249FA"/>
    <w:rsid w:val="00F24A7F"/>
    <w:rsid w:val="00F26322"/>
    <w:rsid w:val="00F26562"/>
    <w:rsid w:val="00F27341"/>
    <w:rsid w:val="00F276DF"/>
    <w:rsid w:val="00F30013"/>
    <w:rsid w:val="00F302D8"/>
    <w:rsid w:val="00F30DD3"/>
    <w:rsid w:val="00F32C70"/>
    <w:rsid w:val="00F3320F"/>
    <w:rsid w:val="00F343D3"/>
    <w:rsid w:val="00F343FA"/>
    <w:rsid w:val="00F34FB2"/>
    <w:rsid w:val="00F354C9"/>
    <w:rsid w:val="00F35BA8"/>
    <w:rsid w:val="00F3759D"/>
    <w:rsid w:val="00F40A17"/>
    <w:rsid w:val="00F41C8A"/>
    <w:rsid w:val="00F42024"/>
    <w:rsid w:val="00F42C50"/>
    <w:rsid w:val="00F42F18"/>
    <w:rsid w:val="00F42FC4"/>
    <w:rsid w:val="00F43200"/>
    <w:rsid w:val="00F433A9"/>
    <w:rsid w:val="00F435C8"/>
    <w:rsid w:val="00F45237"/>
    <w:rsid w:val="00F453D6"/>
    <w:rsid w:val="00F459C8"/>
    <w:rsid w:val="00F4718F"/>
    <w:rsid w:val="00F472BA"/>
    <w:rsid w:val="00F4793F"/>
    <w:rsid w:val="00F47B19"/>
    <w:rsid w:val="00F50152"/>
    <w:rsid w:val="00F50553"/>
    <w:rsid w:val="00F514CD"/>
    <w:rsid w:val="00F519B8"/>
    <w:rsid w:val="00F51AB1"/>
    <w:rsid w:val="00F524C0"/>
    <w:rsid w:val="00F52C70"/>
    <w:rsid w:val="00F52DEF"/>
    <w:rsid w:val="00F52E8F"/>
    <w:rsid w:val="00F531DB"/>
    <w:rsid w:val="00F5331B"/>
    <w:rsid w:val="00F53BAC"/>
    <w:rsid w:val="00F54005"/>
    <w:rsid w:val="00F54334"/>
    <w:rsid w:val="00F54BF4"/>
    <w:rsid w:val="00F55032"/>
    <w:rsid w:val="00F5528C"/>
    <w:rsid w:val="00F55457"/>
    <w:rsid w:val="00F55644"/>
    <w:rsid w:val="00F55BB2"/>
    <w:rsid w:val="00F55E4B"/>
    <w:rsid w:val="00F5618B"/>
    <w:rsid w:val="00F5744E"/>
    <w:rsid w:val="00F574A8"/>
    <w:rsid w:val="00F57A87"/>
    <w:rsid w:val="00F60664"/>
    <w:rsid w:val="00F607E9"/>
    <w:rsid w:val="00F60B7F"/>
    <w:rsid w:val="00F60D6D"/>
    <w:rsid w:val="00F61043"/>
    <w:rsid w:val="00F61A86"/>
    <w:rsid w:val="00F6272F"/>
    <w:rsid w:val="00F63425"/>
    <w:rsid w:val="00F635B9"/>
    <w:rsid w:val="00F6386E"/>
    <w:rsid w:val="00F63CD7"/>
    <w:rsid w:val="00F64CBB"/>
    <w:rsid w:val="00F65559"/>
    <w:rsid w:val="00F66BBF"/>
    <w:rsid w:val="00F70B33"/>
    <w:rsid w:val="00F70EA8"/>
    <w:rsid w:val="00F7231A"/>
    <w:rsid w:val="00F72F6B"/>
    <w:rsid w:val="00F73839"/>
    <w:rsid w:val="00F74390"/>
    <w:rsid w:val="00F746E0"/>
    <w:rsid w:val="00F7496F"/>
    <w:rsid w:val="00F74F0C"/>
    <w:rsid w:val="00F7529A"/>
    <w:rsid w:val="00F7568B"/>
    <w:rsid w:val="00F75E04"/>
    <w:rsid w:val="00F76728"/>
    <w:rsid w:val="00F76824"/>
    <w:rsid w:val="00F77321"/>
    <w:rsid w:val="00F775C0"/>
    <w:rsid w:val="00F77A6D"/>
    <w:rsid w:val="00F807D1"/>
    <w:rsid w:val="00F80813"/>
    <w:rsid w:val="00F811B9"/>
    <w:rsid w:val="00F8148B"/>
    <w:rsid w:val="00F81D7C"/>
    <w:rsid w:val="00F82129"/>
    <w:rsid w:val="00F847B0"/>
    <w:rsid w:val="00F84B17"/>
    <w:rsid w:val="00F8511A"/>
    <w:rsid w:val="00F86627"/>
    <w:rsid w:val="00F866B6"/>
    <w:rsid w:val="00F908B5"/>
    <w:rsid w:val="00F90BE4"/>
    <w:rsid w:val="00F90D17"/>
    <w:rsid w:val="00F90F3B"/>
    <w:rsid w:val="00F912AD"/>
    <w:rsid w:val="00F9172D"/>
    <w:rsid w:val="00F91782"/>
    <w:rsid w:val="00F92546"/>
    <w:rsid w:val="00F93484"/>
    <w:rsid w:val="00F93AFC"/>
    <w:rsid w:val="00F946E9"/>
    <w:rsid w:val="00F94D23"/>
    <w:rsid w:val="00F96274"/>
    <w:rsid w:val="00F96BF4"/>
    <w:rsid w:val="00F97162"/>
    <w:rsid w:val="00FA0605"/>
    <w:rsid w:val="00FA1A26"/>
    <w:rsid w:val="00FA1A9C"/>
    <w:rsid w:val="00FA1C08"/>
    <w:rsid w:val="00FA35B9"/>
    <w:rsid w:val="00FA3F6A"/>
    <w:rsid w:val="00FA408F"/>
    <w:rsid w:val="00FA4C64"/>
    <w:rsid w:val="00FA4DD8"/>
    <w:rsid w:val="00FA51D2"/>
    <w:rsid w:val="00FA60D1"/>
    <w:rsid w:val="00FA659A"/>
    <w:rsid w:val="00FB0389"/>
    <w:rsid w:val="00FB1142"/>
    <w:rsid w:val="00FB1B3A"/>
    <w:rsid w:val="00FB2E4F"/>
    <w:rsid w:val="00FB31DE"/>
    <w:rsid w:val="00FB3571"/>
    <w:rsid w:val="00FB3943"/>
    <w:rsid w:val="00FB3A51"/>
    <w:rsid w:val="00FB3AA8"/>
    <w:rsid w:val="00FB4783"/>
    <w:rsid w:val="00FB4C12"/>
    <w:rsid w:val="00FB4E64"/>
    <w:rsid w:val="00FB5D7B"/>
    <w:rsid w:val="00FB5E6A"/>
    <w:rsid w:val="00FB6BAD"/>
    <w:rsid w:val="00FB7188"/>
    <w:rsid w:val="00FB7536"/>
    <w:rsid w:val="00FC009A"/>
    <w:rsid w:val="00FC0314"/>
    <w:rsid w:val="00FC0469"/>
    <w:rsid w:val="00FC125D"/>
    <w:rsid w:val="00FC1ED4"/>
    <w:rsid w:val="00FC2D54"/>
    <w:rsid w:val="00FC3DB9"/>
    <w:rsid w:val="00FC4DC1"/>
    <w:rsid w:val="00FC4FED"/>
    <w:rsid w:val="00FC511B"/>
    <w:rsid w:val="00FC7017"/>
    <w:rsid w:val="00FC777A"/>
    <w:rsid w:val="00FC7A8F"/>
    <w:rsid w:val="00FD0964"/>
    <w:rsid w:val="00FD1E59"/>
    <w:rsid w:val="00FD1E8D"/>
    <w:rsid w:val="00FD26E1"/>
    <w:rsid w:val="00FD274F"/>
    <w:rsid w:val="00FD298C"/>
    <w:rsid w:val="00FD3936"/>
    <w:rsid w:val="00FD3D77"/>
    <w:rsid w:val="00FD4CC6"/>
    <w:rsid w:val="00FD53DE"/>
    <w:rsid w:val="00FD69D6"/>
    <w:rsid w:val="00FD7904"/>
    <w:rsid w:val="00FE058E"/>
    <w:rsid w:val="00FE0812"/>
    <w:rsid w:val="00FE0850"/>
    <w:rsid w:val="00FE0B14"/>
    <w:rsid w:val="00FE0C6C"/>
    <w:rsid w:val="00FE17E5"/>
    <w:rsid w:val="00FE1BFA"/>
    <w:rsid w:val="00FE2373"/>
    <w:rsid w:val="00FE2ABF"/>
    <w:rsid w:val="00FE2CEB"/>
    <w:rsid w:val="00FE36BB"/>
    <w:rsid w:val="00FE3AB4"/>
    <w:rsid w:val="00FE434C"/>
    <w:rsid w:val="00FE456D"/>
    <w:rsid w:val="00FE66F4"/>
    <w:rsid w:val="00FE6861"/>
    <w:rsid w:val="00FE7962"/>
    <w:rsid w:val="00FE7BD1"/>
    <w:rsid w:val="00FF05CC"/>
    <w:rsid w:val="00FF0945"/>
    <w:rsid w:val="00FF1E42"/>
    <w:rsid w:val="00FF20D4"/>
    <w:rsid w:val="00FF25A5"/>
    <w:rsid w:val="00FF2F11"/>
    <w:rsid w:val="00FF37FB"/>
    <w:rsid w:val="00FF3997"/>
    <w:rsid w:val="00FF4718"/>
    <w:rsid w:val="00FF4847"/>
    <w:rsid w:val="00FF4AE1"/>
    <w:rsid w:val="00FF55A3"/>
    <w:rsid w:val="00FF6F08"/>
    <w:rsid w:val="00FF6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B568D-B266-4688-89E7-6361C916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62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62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62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62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62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62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628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45522358FF858C11911F31325353B259058BAD3C48FAED4856CC7137aFv1F" TargetMode="External"/><Relationship Id="rId13" Type="http://schemas.openxmlformats.org/officeDocument/2006/relationships/hyperlink" Target="consultantplus://offline/ref=E945522358FF858C11911F31325353B2590581AE334CFAED4856CC7137F11D3B61945A26F872603BaFvCF" TargetMode="External"/><Relationship Id="rId18" Type="http://schemas.openxmlformats.org/officeDocument/2006/relationships/hyperlink" Target="consultantplus://offline/ref=E945522358FF858C1191013C243F04BD5E06D6A0344BF2BA140BCA2668A11B6E21D45C73BB36693CFB087B29a3v6F" TargetMode="External"/><Relationship Id="rId3" Type="http://schemas.openxmlformats.org/officeDocument/2006/relationships/webSettings" Target="webSettings.xml"/><Relationship Id="rId21" Type="http://schemas.openxmlformats.org/officeDocument/2006/relationships/hyperlink" Target="consultantplus://offline/ref=E945522358FF858C1191013C243F04BD5E06D6A0344BF2BA140BCA2668A11B6E21D45C73BB36693CFB08702Ba3vAF" TargetMode="External"/><Relationship Id="rId7" Type="http://schemas.openxmlformats.org/officeDocument/2006/relationships/hyperlink" Target="consultantplus://offline/ref=E945522358FF858C11911F31325353B259058EAD314FFAED4856CC7137aFv1F" TargetMode="External"/><Relationship Id="rId12" Type="http://schemas.openxmlformats.org/officeDocument/2006/relationships/hyperlink" Target="consultantplus://offline/ref=E945522358FF858C11911F31325353B2590581AE334CFAED4856CC7137F11D3B61945A26F871613AaFv9F" TargetMode="External"/><Relationship Id="rId17" Type="http://schemas.openxmlformats.org/officeDocument/2006/relationships/hyperlink" Target="consultantplus://offline/ref=E945522358FF858C11911F31325353B2590581AE334CFAED4856CC7137F11D3B61945A26F872603BaFvCF" TargetMode="External"/><Relationship Id="rId2" Type="http://schemas.openxmlformats.org/officeDocument/2006/relationships/settings" Target="settings.xml"/><Relationship Id="rId16" Type="http://schemas.openxmlformats.org/officeDocument/2006/relationships/hyperlink" Target="consultantplus://offline/ref=E945522358FF858C1191013C243F04BD5E06D6A0344BF2BA140BCA2668A11B6E21D45C73BB36693CFB08782Fa3v7F" TargetMode="External"/><Relationship Id="rId20" Type="http://schemas.openxmlformats.org/officeDocument/2006/relationships/hyperlink" Target="consultantplus://offline/ref=E945522358FF858C1191013C243F04BD5E06D6A0344BF2BA140BCA2668A11B6E21D45C73BB36693CFB087D29a3vBF" TargetMode="External"/><Relationship Id="rId1" Type="http://schemas.openxmlformats.org/officeDocument/2006/relationships/styles" Target="styles.xml"/><Relationship Id="rId6" Type="http://schemas.openxmlformats.org/officeDocument/2006/relationships/hyperlink" Target="consultantplus://offline/ref=E945522358FF858C11911F31325353B2590581AB3640FAED4856CC7137aFv1F" TargetMode="External"/><Relationship Id="rId11" Type="http://schemas.openxmlformats.org/officeDocument/2006/relationships/hyperlink" Target="consultantplus://offline/ref=E945522358FF858C11911F31325353B2590581AE334CFAED4856CC7137F11D3B61945A26F872603BaFvCF" TargetMode="External"/><Relationship Id="rId5" Type="http://schemas.openxmlformats.org/officeDocument/2006/relationships/hyperlink" Target="consultantplus://offline/ref=E945522358FF858C1191013C243F04BD5E06D6A0344BF2BA140BCA2668A11B6E21D45C73BB36693CFB08782Fa3v7F" TargetMode="External"/><Relationship Id="rId15" Type="http://schemas.openxmlformats.org/officeDocument/2006/relationships/hyperlink" Target="consultantplus://offline/ref=E945522358FF858C11911F31325353B2590581AE334CFAED4856CC7137F11D3B61945A26F871613AaFv9F" TargetMode="External"/><Relationship Id="rId23" Type="http://schemas.openxmlformats.org/officeDocument/2006/relationships/theme" Target="theme/theme1.xml"/><Relationship Id="rId10" Type="http://schemas.openxmlformats.org/officeDocument/2006/relationships/hyperlink" Target="consultantplus://offline/ref=E945522358FF858C1191013C243F04BD5E06D6A0344BF5BF1003CA2668A11B6E21aDv4F" TargetMode="External"/><Relationship Id="rId19" Type="http://schemas.openxmlformats.org/officeDocument/2006/relationships/hyperlink" Target="consultantplus://offline/ref=E945522358FF858C11911F31325353B2590581AE334CFAED4856CC7137F11D3B61945A26F872603BaFvC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945522358FF858C11911F31325353B2590A88A53648FAED4856CC7137aFv1F" TargetMode="External"/><Relationship Id="rId14" Type="http://schemas.openxmlformats.org/officeDocument/2006/relationships/hyperlink" Target="consultantplus://offline/ref=E945522358FF858C11911F31325353B2590581AE334CFAED4856CC7137F11D3B61945A26F872603BaFvC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5082</Words>
  <Characters>28973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KozirchikovaOA</dc:creator>
  <cp:keywords/>
  <dc:description/>
  <cp:lastModifiedBy>KozirchikovaOA</cp:lastModifiedBy>
  <cp:revision>1</cp:revision>
  <dcterms:created xsi:type="dcterms:W3CDTF">2016-01-14T05:47:00Z</dcterms:created>
  <dcterms:modified xsi:type="dcterms:W3CDTF">2016-01-14T05:47:00Z</dcterms:modified>
</cp:coreProperties>
</file>