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0069" w:rsidRDefault="00F37AE2">
      <w:pPr>
        <w:rPr>
          <w:rFonts w:ascii="PT Astra Serif" w:hAnsi="PT Astra Serif" w:cs="PT Astra Serif"/>
          <w:sz w:val="20"/>
          <w:lang w:val="en-US"/>
        </w:rPr>
      </w:pPr>
      <w:r>
        <w:rPr>
          <w:noProof/>
          <w:lang w:eastAsia="ru-RU"/>
        </w:rPr>
        <w:drawing>
          <wp:anchor distT="0" distB="0" distL="114935" distR="114935" simplePos="0" relativeHeight="524288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-342899</wp:posOffset>
            </wp:positionV>
            <wp:extent cx="492125" cy="615950"/>
            <wp:effectExtent l="0" t="0" r="0" b="0"/>
            <wp:wrapNone/>
            <wp:docPr id="1" name="_x0000_s10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rcRect l="-638" t="-515" r="-638" b="-515"/>
                    <a:stretch/>
                  </pic:blipFill>
                  <pic:spPr bwMode="auto">
                    <a:xfrm>
                      <a:off x="0" y="0"/>
                      <a:ext cx="492125" cy="61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C0069" w:rsidRDefault="001C0069">
      <w:pPr>
        <w:rPr>
          <w:rFonts w:ascii="PT Astra Serif" w:hAnsi="PT Astra Serif" w:cs="PT Astra Serif"/>
          <w:sz w:val="20"/>
          <w:lang w:val="en-US"/>
        </w:rPr>
      </w:pPr>
    </w:p>
    <w:tbl>
      <w:tblPr>
        <w:tblW w:w="0" w:type="auto"/>
        <w:tblInd w:w="-108" w:type="dxa"/>
        <w:tblLayout w:type="fixed"/>
        <w:tblLook w:val="04A0" w:firstRow="1" w:lastRow="0" w:firstColumn="1" w:lastColumn="0" w:noHBand="0" w:noVBand="1"/>
      </w:tblPr>
      <w:tblGrid>
        <w:gridCol w:w="2518"/>
        <w:gridCol w:w="3587"/>
        <w:gridCol w:w="524"/>
        <w:gridCol w:w="425"/>
        <w:gridCol w:w="2816"/>
      </w:tblGrid>
      <w:tr w:rsidR="001C0069">
        <w:trPr>
          <w:trHeight w:hRule="exact" w:val="1474"/>
        </w:trPr>
        <w:tc>
          <w:tcPr>
            <w:tcW w:w="9870" w:type="dxa"/>
            <w:gridSpan w:val="5"/>
            <w:tcBorders>
              <w:bottom w:val="single" w:sz="4" w:space="0" w:color="000000"/>
            </w:tcBorders>
          </w:tcPr>
          <w:p w:rsidR="001C0069" w:rsidRDefault="00F37AE2">
            <w:pPr>
              <w:jc w:val="center"/>
            </w:pPr>
            <w:r>
              <w:rPr>
                <w:rFonts w:ascii="PT Astra Serif" w:hAnsi="PT Astra Serif" w:cs="PT Astra Serif"/>
                <w:b/>
              </w:rPr>
              <w:t>Администрация Октябрьского района</w:t>
            </w:r>
          </w:p>
          <w:p w:rsidR="001C0069" w:rsidRDefault="001C0069">
            <w:pPr>
              <w:jc w:val="center"/>
              <w:rPr>
                <w:rFonts w:ascii="PT Astra Serif" w:hAnsi="PT Astra Serif" w:cs="PT Astra Serif"/>
                <w:b/>
                <w:sz w:val="8"/>
                <w:szCs w:val="8"/>
              </w:rPr>
            </w:pPr>
          </w:p>
          <w:p w:rsidR="001C0069" w:rsidRDefault="00F37AE2">
            <w:pPr>
              <w:jc w:val="center"/>
            </w:pPr>
            <w:r>
              <w:rPr>
                <w:rFonts w:ascii="PT Astra Serif" w:hAnsi="PT Astra Serif" w:cs="PT Astra Serif"/>
                <w:b/>
                <w:sz w:val="26"/>
                <w:szCs w:val="26"/>
              </w:rPr>
              <w:t>КОМИТЕТ ПО УПРАВЛЕНИЮ МУНИЦИПАЛЬНОЙ СОБСТВЕННОСТЬЮ</w:t>
            </w:r>
          </w:p>
          <w:p w:rsidR="001C0069" w:rsidRDefault="001C0069">
            <w:pPr>
              <w:jc w:val="center"/>
              <w:rPr>
                <w:rFonts w:ascii="PT Astra Serif" w:hAnsi="PT Astra Serif" w:cs="PT Astra Serif"/>
                <w:b/>
                <w:sz w:val="8"/>
                <w:szCs w:val="8"/>
              </w:rPr>
            </w:pPr>
          </w:p>
          <w:p w:rsidR="001C0069" w:rsidRDefault="00F37AE2">
            <w:pPr>
              <w:jc w:val="center"/>
            </w:pPr>
            <w:r>
              <w:rPr>
                <w:rFonts w:ascii="PT Astra Serif" w:hAnsi="PT Astra Serif" w:cs="PT Astra Serif"/>
                <w:sz w:val="20"/>
                <w:szCs w:val="20"/>
              </w:rPr>
              <w:t>ул.Ленина, д. 42, пгт. Октябрьское, ХМАО-Югра, Тюменской обл., 628100</w:t>
            </w:r>
          </w:p>
          <w:p w:rsidR="001C0069" w:rsidRDefault="00F37AE2">
            <w:pPr>
              <w:jc w:val="center"/>
            </w:pPr>
            <w:r>
              <w:rPr>
                <w:rFonts w:ascii="PT Astra Serif" w:hAnsi="PT Astra Serif" w:cs="PT Astra Serif"/>
                <w:sz w:val="20"/>
                <w:szCs w:val="20"/>
              </w:rPr>
              <w:t>тел./факс (34678) 2-80-22</w:t>
            </w:r>
          </w:p>
          <w:p w:rsidR="001C0069" w:rsidRDefault="00F37AE2">
            <w:pPr>
              <w:jc w:val="center"/>
            </w:pPr>
            <w:r>
              <w:rPr>
                <w:rFonts w:ascii="PT Astra Serif" w:hAnsi="PT Astra Serif" w:cs="PT Astra Serif"/>
                <w:i/>
                <w:iCs/>
                <w:sz w:val="20"/>
                <w:szCs w:val="20"/>
                <w:lang w:val="en-US"/>
              </w:rPr>
              <w:t>e</w:t>
            </w:r>
            <w:r>
              <w:rPr>
                <w:rFonts w:ascii="PT Astra Serif" w:hAnsi="PT Astra Serif" w:cs="PT Astra Serif"/>
                <w:i/>
                <w:iCs/>
                <w:sz w:val="20"/>
                <w:szCs w:val="20"/>
              </w:rPr>
              <w:t>-</w:t>
            </w:r>
            <w:r>
              <w:rPr>
                <w:rFonts w:ascii="PT Astra Serif" w:hAnsi="PT Astra Serif" w:cs="PT Astra Serif"/>
                <w:i/>
                <w:iCs/>
                <w:sz w:val="20"/>
                <w:szCs w:val="20"/>
                <w:lang w:val="en-US"/>
              </w:rPr>
              <w:t>mail</w:t>
            </w:r>
            <w:r>
              <w:rPr>
                <w:rFonts w:ascii="PT Astra Serif" w:hAnsi="PT Astra Serif" w:cs="PT Astra Serif"/>
                <w:i/>
                <w:iCs/>
                <w:sz w:val="20"/>
                <w:szCs w:val="20"/>
              </w:rPr>
              <w:t>:</w:t>
            </w:r>
            <w:r>
              <w:rPr>
                <w:rFonts w:ascii="PT Astra Serif" w:hAnsi="PT Astra Serif" w:cs="PT Astra Serif"/>
                <w:i/>
                <w:iCs/>
                <w:sz w:val="20"/>
                <w:szCs w:val="20"/>
                <w:lang w:val="en-US"/>
              </w:rPr>
              <w:t>kums</w:t>
            </w:r>
            <w:r>
              <w:rPr>
                <w:rFonts w:ascii="PT Astra Serif" w:hAnsi="PT Astra Serif" w:cs="PT Astra Serif"/>
                <w:i/>
                <w:iCs/>
                <w:sz w:val="20"/>
                <w:szCs w:val="20"/>
              </w:rPr>
              <w:t>@</w:t>
            </w:r>
            <w:r>
              <w:rPr>
                <w:rFonts w:ascii="PT Astra Serif" w:hAnsi="PT Astra Serif" w:cs="PT Astra Serif"/>
                <w:i/>
                <w:iCs/>
                <w:sz w:val="20"/>
                <w:szCs w:val="20"/>
                <w:lang w:val="en-US"/>
              </w:rPr>
              <w:t>oktregion</w:t>
            </w:r>
            <w:r>
              <w:rPr>
                <w:rFonts w:ascii="PT Astra Serif" w:hAnsi="PT Astra Serif" w:cs="PT Astra Serif"/>
                <w:i/>
                <w:iCs/>
                <w:sz w:val="20"/>
                <w:szCs w:val="20"/>
              </w:rPr>
              <w:t>.</w:t>
            </w:r>
            <w:r>
              <w:rPr>
                <w:rFonts w:ascii="PT Astra Serif" w:hAnsi="PT Astra Serif" w:cs="PT Astra Serif"/>
                <w:i/>
                <w:iCs/>
                <w:sz w:val="20"/>
                <w:szCs w:val="20"/>
                <w:lang w:val="en-US"/>
              </w:rPr>
              <w:t>ru</w:t>
            </w:r>
            <w:r>
              <w:rPr>
                <w:rFonts w:ascii="PT Astra Serif" w:hAnsi="PT Astra Serif" w:cs="PT Astra Serif"/>
                <w:i/>
                <w:iCs/>
                <w:sz w:val="20"/>
                <w:szCs w:val="20"/>
              </w:rPr>
              <w:t xml:space="preserve">, </w:t>
            </w:r>
            <w:r>
              <w:rPr>
                <w:rFonts w:ascii="PT Astra Serif" w:hAnsi="PT Astra Serif" w:cs="PT Astra Serif"/>
                <w:i/>
                <w:iCs/>
                <w:sz w:val="20"/>
                <w:szCs w:val="20"/>
                <w:lang w:val="en-US"/>
              </w:rPr>
              <w:t>http</w:t>
            </w:r>
            <w:r>
              <w:rPr>
                <w:rFonts w:ascii="PT Astra Serif" w:hAnsi="PT Astra Serif" w:cs="PT Astra Serif"/>
                <w:i/>
                <w:iCs/>
                <w:sz w:val="20"/>
                <w:szCs w:val="20"/>
              </w:rPr>
              <w:t>://</w:t>
            </w:r>
            <w:r>
              <w:rPr>
                <w:rFonts w:ascii="PT Astra Serif" w:hAnsi="PT Astra Serif" w:cs="PT Astra Serif"/>
                <w:i/>
                <w:iCs/>
                <w:sz w:val="20"/>
                <w:szCs w:val="20"/>
                <w:lang w:val="en-US"/>
              </w:rPr>
              <w:t>www</w:t>
            </w:r>
            <w:r>
              <w:rPr>
                <w:rFonts w:ascii="PT Astra Serif" w:hAnsi="PT Astra Serif" w:cs="PT Astra Serif"/>
                <w:i/>
                <w:iCs/>
                <w:sz w:val="20"/>
                <w:szCs w:val="20"/>
              </w:rPr>
              <w:t>.</w:t>
            </w:r>
            <w:r>
              <w:rPr>
                <w:rFonts w:ascii="PT Astra Serif" w:hAnsi="PT Astra Serif" w:cs="PT Astra Serif"/>
                <w:i/>
                <w:iCs/>
                <w:sz w:val="20"/>
                <w:szCs w:val="20"/>
                <w:lang w:val="en-US"/>
              </w:rPr>
              <w:t>oktregion</w:t>
            </w:r>
            <w:r>
              <w:rPr>
                <w:rFonts w:ascii="PT Astra Serif" w:hAnsi="PT Astra Serif" w:cs="PT Astra Serif"/>
                <w:i/>
                <w:iCs/>
                <w:sz w:val="20"/>
                <w:szCs w:val="20"/>
              </w:rPr>
              <w:t>.</w:t>
            </w:r>
            <w:r>
              <w:rPr>
                <w:rFonts w:ascii="PT Astra Serif" w:hAnsi="PT Astra Serif" w:cs="PT Astra Serif"/>
                <w:i/>
                <w:iCs/>
                <w:sz w:val="20"/>
                <w:szCs w:val="20"/>
                <w:lang w:val="en-US"/>
              </w:rPr>
              <w:t>ru</w:t>
            </w:r>
          </w:p>
        </w:tc>
      </w:tr>
      <w:tr w:rsidR="001C0069">
        <w:trPr>
          <w:trHeight w:val="454"/>
        </w:trPr>
        <w:tc>
          <w:tcPr>
            <w:tcW w:w="2518" w:type="dxa"/>
            <w:vAlign w:val="bottom"/>
          </w:tcPr>
          <w:p w:rsidR="001C0069" w:rsidRDefault="00F37AE2">
            <w:pPr>
              <w:jc w:val="center"/>
            </w:pPr>
            <w:r>
              <w:rPr>
                <w:rFonts w:ascii="PT Astra Serif" w:hAnsi="PT Astra Serif" w:cs="PT Astra Serif"/>
                <w:color w:val="808080"/>
              </w:rPr>
              <w:t>[Дата документа]</w:t>
            </w:r>
          </w:p>
        </w:tc>
        <w:tc>
          <w:tcPr>
            <w:tcW w:w="4111" w:type="dxa"/>
            <w:gridSpan w:val="2"/>
            <w:vAlign w:val="bottom"/>
          </w:tcPr>
          <w:p w:rsidR="001C0069" w:rsidRDefault="001C0069">
            <w:pPr>
              <w:rPr>
                <w:rFonts w:ascii="PT Astra Serif" w:hAnsi="PT Astra Serif" w:cs="PT Astra Serif"/>
              </w:rPr>
            </w:pPr>
          </w:p>
        </w:tc>
        <w:tc>
          <w:tcPr>
            <w:tcW w:w="425" w:type="dxa"/>
            <w:vAlign w:val="bottom"/>
          </w:tcPr>
          <w:p w:rsidR="001C0069" w:rsidRDefault="00F37AE2">
            <w:pPr>
              <w:jc w:val="center"/>
            </w:pPr>
            <w:r>
              <w:rPr>
                <w:rFonts w:ascii="PT Astra Serif" w:hAnsi="PT Astra Serif" w:cs="PT Astra Serif"/>
              </w:rPr>
              <w:t>№</w:t>
            </w:r>
          </w:p>
        </w:tc>
        <w:tc>
          <w:tcPr>
            <w:tcW w:w="2816" w:type="dxa"/>
            <w:tcBorders>
              <w:bottom w:val="single" w:sz="4" w:space="0" w:color="000000"/>
            </w:tcBorders>
            <w:vAlign w:val="bottom"/>
          </w:tcPr>
          <w:p w:rsidR="001C0069" w:rsidRDefault="00F37AE2">
            <w:pPr>
              <w:jc w:val="center"/>
            </w:pPr>
            <w:bookmarkStart w:id="0" w:name="Regdate"/>
            <w:bookmarkStart w:id="1" w:name="Regnum"/>
            <w:r>
              <w:rPr>
                <w:rFonts w:ascii="PT Astra Serif" w:hAnsi="PT Astra Serif" w:cs="PT Astra Serif"/>
                <w:color w:val="808080"/>
              </w:rPr>
              <w:t>[Номер документа]</w:t>
            </w:r>
            <w:bookmarkEnd w:id="0"/>
            <w:bookmarkEnd w:id="1"/>
          </w:p>
        </w:tc>
      </w:tr>
      <w:tr w:rsidR="001C0069" w:rsidTr="009A09BF">
        <w:trPr>
          <w:trHeight w:hRule="exact" w:val="595"/>
        </w:trPr>
        <w:tc>
          <w:tcPr>
            <w:tcW w:w="6105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1C0069" w:rsidRDefault="001C0069">
            <w:pPr>
              <w:rPr>
                <w:rFonts w:ascii="PT Astra Serif" w:hAnsi="PT Astra Serif" w:cs="PT Astra Serif"/>
              </w:rPr>
            </w:pPr>
          </w:p>
          <w:p w:rsidR="001C0069" w:rsidRDefault="00F37AE2">
            <w:r>
              <w:rPr>
                <w:rFonts w:ascii="PT Astra Serif" w:hAnsi="PT Astra Serif" w:cs="PT Astra Serif"/>
              </w:rPr>
              <w:t>пгт. Октябрьское</w:t>
            </w:r>
          </w:p>
        </w:tc>
        <w:tc>
          <w:tcPr>
            <w:tcW w:w="3765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1C0069" w:rsidRDefault="001C0069">
            <w:pPr>
              <w:jc w:val="both"/>
            </w:pPr>
          </w:p>
          <w:p w:rsidR="001C0069" w:rsidRDefault="001C0069">
            <w:pPr>
              <w:jc w:val="right"/>
            </w:pPr>
          </w:p>
        </w:tc>
      </w:tr>
    </w:tbl>
    <w:p w:rsidR="001C0069" w:rsidRDefault="001C0069">
      <w:pPr>
        <w:rPr>
          <w:rFonts w:ascii="PT Astra Serif" w:hAnsi="PT Astra Serif" w:cs="PT Astra Serif"/>
        </w:rPr>
      </w:pPr>
    </w:p>
    <w:tbl>
      <w:tblPr>
        <w:tblW w:w="9648" w:type="dxa"/>
        <w:tblLayout w:type="fixed"/>
        <w:tblLook w:val="01E0" w:firstRow="1" w:lastRow="1" w:firstColumn="1" w:lastColumn="1" w:noHBand="0" w:noVBand="0"/>
      </w:tblPr>
      <w:tblGrid>
        <w:gridCol w:w="9648"/>
      </w:tblGrid>
      <w:tr w:rsidR="009A09BF" w:rsidRPr="00CD76EF" w:rsidTr="00781404">
        <w:trPr>
          <w:trHeight w:val="454"/>
        </w:trPr>
        <w:tc>
          <w:tcPr>
            <w:tcW w:w="9648" w:type="dxa"/>
            <w:tcBorders>
              <w:left w:val="nil"/>
            </w:tcBorders>
            <w:vAlign w:val="bottom"/>
          </w:tcPr>
          <w:p w:rsidR="009A09BF" w:rsidRPr="00CD76EF" w:rsidRDefault="009A09BF" w:rsidP="009A09BF">
            <w:pPr>
              <w:jc w:val="center"/>
              <w:rPr>
                <w:lang w:eastAsia="ru-RU"/>
              </w:rPr>
            </w:pPr>
            <w:r w:rsidRPr="00CD76EF">
              <w:rPr>
                <w:lang w:eastAsia="ru-RU"/>
              </w:rPr>
              <w:t>Пояснительная записка</w:t>
            </w:r>
          </w:p>
          <w:p w:rsidR="009A09BF" w:rsidRPr="00CD76EF" w:rsidRDefault="009A09BF" w:rsidP="00781404">
            <w:pPr>
              <w:jc w:val="center"/>
              <w:rPr>
                <w:lang w:eastAsia="ru-RU"/>
              </w:rPr>
            </w:pPr>
            <w:r w:rsidRPr="00CD76EF">
              <w:rPr>
                <w:lang w:eastAsia="ru-RU"/>
              </w:rPr>
              <w:t>к проекту постановления администрации Октябрьского района</w:t>
            </w:r>
          </w:p>
          <w:p w:rsidR="009A09BF" w:rsidRPr="00CD76EF" w:rsidRDefault="009A09BF" w:rsidP="00781404">
            <w:pPr>
              <w:jc w:val="center"/>
              <w:rPr>
                <w:lang w:eastAsia="ru-RU"/>
              </w:rPr>
            </w:pPr>
            <w:r w:rsidRPr="009A09BF">
              <w:rPr>
                <w:lang w:eastAsia="ru-RU"/>
              </w:rPr>
              <w:t>Постановление администрации Октябрьского района «О внесении изменений в постановление администрации Октябрьского района от 21.12.2018 № 2906»</w:t>
            </w:r>
          </w:p>
          <w:p w:rsidR="009A09BF" w:rsidRPr="00CD76EF" w:rsidRDefault="009A09BF" w:rsidP="00781404">
            <w:pPr>
              <w:jc w:val="center"/>
              <w:rPr>
                <w:lang w:eastAsia="ru-RU"/>
              </w:rPr>
            </w:pPr>
          </w:p>
        </w:tc>
      </w:tr>
    </w:tbl>
    <w:p w:rsidR="009A09BF" w:rsidRDefault="009A09BF" w:rsidP="009A09BF">
      <w:pPr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E15197">
        <w:rPr>
          <w:lang w:eastAsia="ru-RU"/>
        </w:rPr>
        <w:t>Сведения о проблеме, на решение которой направлено предлагаемое проектом муниципального нормативного правового акта правовое регулирование, оценка негативных эффе</w:t>
      </w:r>
      <w:r>
        <w:rPr>
          <w:lang w:eastAsia="ru-RU"/>
        </w:rPr>
        <w:t xml:space="preserve">ктов от наличия данной проблемы: </w:t>
      </w:r>
    </w:p>
    <w:p w:rsidR="009A09BF" w:rsidRPr="009A09BF" w:rsidRDefault="009A09BF" w:rsidP="009A09BF">
      <w:pPr>
        <w:autoSpaceDE w:val="0"/>
        <w:autoSpaceDN w:val="0"/>
        <w:adjustRightInd w:val="0"/>
        <w:ind w:firstLine="709"/>
        <w:jc w:val="both"/>
        <w:rPr>
          <w:u w:val="single"/>
          <w:lang w:eastAsia="ru-RU"/>
        </w:rPr>
      </w:pPr>
      <w:r w:rsidRPr="009A09BF">
        <w:rPr>
          <w:u w:val="single"/>
          <w:lang w:eastAsia="ru-RU"/>
        </w:rPr>
        <w:t>В связи с возникшей потребностью у субъектов малого и среднего предпринимательства, социальных предпринимателей арендовать муниципальное имущество с почасовой оплатой, принято решение о внесении дополнений в вышеуказанные Порядки, как дополнительную меру имущественной поддержки почасовой аренды муниципального имущества с использованием методики расчета.</w:t>
      </w:r>
    </w:p>
    <w:p w:rsidR="009A09BF" w:rsidRPr="00E15197" w:rsidRDefault="009A09BF" w:rsidP="009A09BF">
      <w:pPr>
        <w:autoSpaceDE w:val="0"/>
        <w:autoSpaceDN w:val="0"/>
        <w:adjustRightInd w:val="0"/>
        <w:ind w:firstLine="709"/>
        <w:jc w:val="both"/>
        <w:rPr>
          <w:lang w:eastAsia="ru-RU"/>
        </w:rPr>
      </w:pPr>
    </w:p>
    <w:p w:rsidR="009A09BF" w:rsidRDefault="009A09BF" w:rsidP="009A09BF">
      <w:pPr>
        <w:autoSpaceDE w:val="0"/>
        <w:autoSpaceDN w:val="0"/>
        <w:adjustRightInd w:val="0"/>
        <w:ind w:firstLine="709"/>
        <w:jc w:val="both"/>
        <w:rPr>
          <w:kern w:val="2"/>
          <w:lang w:bidi="hi-IN"/>
        </w:rPr>
      </w:pPr>
      <w:r w:rsidRPr="00E15197">
        <w:rPr>
          <w:lang w:eastAsia="ru-RU"/>
        </w:rPr>
        <w:t xml:space="preserve">Сведения о разработке проекта муниципального нормативного правового акта во исполнение </w:t>
      </w:r>
      <w:r w:rsidRPr="00E15197">
        <w:rPr>
          <w:kern w:val="2"/>
          <w:lang w:bidi="hi-IN"/>
        </w:rPr>
        <w:t>плана первоочередных действий по обеспечению развития экономики муниципального образования Октябрьский район в условиях</w:t>
      </w:r>
      <w:r>
        <w:rPr>
          <w:kern w:val="2"/>
          <w:lang w:bidi="hi-IN"/>
        </w:rPr>
        <w:t xml:space="preserve"> внешнего санкционного давления: </w:t>
      </w:r>
    </w:p>
    <w:p w:rsidR="009A09BF" w:rsidRDefault="009A09BF" w:rsidP="009A09BF">
      <w:pPr>
        <w:autoSpaceDE w:val="0"/>
        <w:autoSpaceDN w:val="0"/>
        <w:adjustRightInd w:val="0"/>
        <w:ind w:firstLine="709"/>
        <w:jc w:val="both"/>
        <w:rPr>
          <w:kern w:val="2"/>
          <w:u w:val="single"/>
          <w:lang w:bidi="hi-IN"/>
        </w:rPr>
      </w:pPr>
      <w:r>
        <w:rPr>
          <w:kern w:val="2"/>
          <w:u w:val="single"/>
          <w:lang w:bidi="hi-IN"/>
        </w:rPr>
        <w:t xml:space="preserve">Отсутствуют, проект разработан </w:t>
      </w:r>
      <w:r w:rsidR="00754C83">
        <w:rPr>
          <w:kern w:val="2"/>
          <w:u w:val="single"/>
          <w:lang w:bidi="hi-IN"/>
        </w:rPr>
        <w:t>вне плана.</w:t>
      </w:r>
    </w:p>
    <w:p w:rsidR="00754C83" w:rsidRPr="00E15197" w:rsidRDefault="00754C83" w:rsidP="009A09BF">
      <w:pPr>
        <w:autoSpaceDE w:val="0"/>
        <w:autoSpaceDN w:val="0"/>
        <w:adjustRightInd w:val="0"/>
        <w:ind w:firstLine="709"/>
        <w:jc w:val="both"/>
        <w:rPr>
          <w:kern w:val="2"/>
          <w:lang w:bidi="hi-IN"/>
        </w:rPr>
      </w:pPr>
    </w:p>
    <w:p w:rsidR="009A09BF" w:rsidRDefault="009A09BF" w:rsidP="009A09BF">
      <w:pPr>
        <w:autoSpaceDE w:val="0"/>
        <w:autoSpaceDN w:val="0"/>
        <w:adjustRightInd w:val="0"/>
        <w:ind w:firstLine="709"/>
        <w:jc w:val="both"/>
        <w:rPr>
          <w:lang w:eastAsia="ru-RU"/>
        </w:rPr>
      </w:pPr>
      <w:r>
        <w:rPr>
          <w:lang w:eastAsia="ru-RU"/>
        </w:rPr>
        <w:t xml:space="preserve">Описание субъектов предпринимательской и иной экономической деятельности, интересы которых будут затронуты предлагаемым проектом </w:t>
      </w:r>
      <w:r w:rsidRPr="00C34FD4">
        <w:rPr>
          <w:color w:val="000000"/>
          <w:kern w:val="2"/>
          <w:lang w:bidi="hi-IN"/>
        </w:rPr>
        <w:t>муниципального</w:t>
      </w:r>
      <w:r>
        <w:rPr>
          <w:lang w:eastAsia="ru-RU"/>
        </w:rPr>
        <w:t xml:space="preserve"> нормативного правового акта правовым регулированием: </w:t>
      </w:r>
    </w:p>
    <w:p w:rsidR="009A09BF" w:rsidRPr="00754C83" w:rsidRDefault="00754C83" w:rsidP="009A09BF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u w:val="single"/>
          <w:lang w:bidi="hi-IN"/>
        </w:rPr>
      </w:pPr>
      <w:r w:rsidRPr="00754C83">
        <w:rPr>
          <w:color w:val="000000"/>
          <w:kern w:val="2"/>
          <w:u w:val="single"/>
          <w:lang w:bidi="hi-IN"/>
        </w:rPr>
        <w:t>Субъекты малого и среднего предпринимательства , социальные предприниматели, физические лица, применяющие специальный налоговый режим «налог на профессиональный доход»</w:t>
      </w:r>
    </w:p>
    <w:p w:rsidR="00754C83" w:rsidRDefault="00754C83" w:rsidP="009A09BF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lang w:bidi="hi-IN"/>
        </w:rPr>
      </w:pPr>
    </w:p>
    <w:p w:rsidR="009A09BF" w:rsidRDefault="009A09BF" w:rsidP="009A09BF">
      <w:pPr>
        <w:autoSpaceDE w:val="0"/>
        <w:autoSpaceDN w:val="0"/>
        <w:adjustRightInd w:val="0"/>
        <w:ind w:firstLine="709"/>
        <w:jc w:val="both"/>
        <w:rPr>
          <w:lang w:eastAsia="ru-RU"/>
        </w:rPr>
      </w:pPr>
      <w:r>
        <w:rPr>
          <w:lang w:eastAsia="ru-RU"/>
        </w:rPr>
        <w:t xml:space="preserve">Описание новых (изменяемых) обязательных требований для субъектов предпринимательской и иной экономической деятельности, обязанностей, запретов для субъектов предпринимательской и инвестиционной деятельности: </w:t>
      </w:r>
    </w:p>
    <w:p w:rsidR="009A09BF" w:rsidRPr="00754C83" w:rsidRDefault="00754C83" w:rsidP="009A09BF">
      <w:pPr>
        <w:autoSpaceDE w:val="0"/>
        <w:autoSpaceDN w:val="0"/>
        <w:adjustRightInd w:val="0"/>
        <w:ind w:firstLine="709"/>
        <w:jc w:val="both"/>
        <w:rPr>
          <w:u w:val="single"/>
          <w:lang w:eastAsia="ru-RU"/>
        </w:rPr>
      </w:pPr>
      <w:r w:rsidRPr="00754C83">
        <w:rPr>
          <w:u w:val="single"/>
          <w:lang w:eastAsia="ru-RU"/>
        </w:rPr>
        <w:t xml:space="preserve">Новые требования </w:t>
      </w:r>
      <w:r>
        <w:rPr>
          <w:u w:val="single"/>
          <w:lang w:eastAsia="ru-RU"/>
        </w:rPr>
        <w:t xml:space="preserve">и обязанности </w:t>
      </w:r>
      <w:r w:rsidRPr="00754C83">
        <w:rPr>
          <w:u w:val="single"/>
          <w:lang w:eastAsia="ru-RU"/>
        </w:rPr>
        <w:t xml:space="preserve">не </w:t>
      </w:r>
      <w:r w:rsidR="00915F90">
        <w:rPr>
          <w:u w:val="single"/>
          <w:lang w:eastAsia="ru-RU"/>
        </w:rPr>
        <w:t>вводятся</w:t>
      </w:r>
      <w:bookmarkStart w:id="2" w:name="_GoBack"/>
      <w:bookmarkEnd w:id="2"/>
    </w:p>
    <w:p w:rsidR="00754C83" w:rsidRDefault="00754C83" w:rsidP="009A09BF">
      <w:pPr>
        <w:autoSpaceDE w:val="0"/>
        <w:autoSpaceDN w:val="0"/>
        <w:adjustRightInd w:val="0"/>
        <w:ind w:firstLine="709"/>
        <w:jc w:val="both"/>
        <w:rPr>
          <w:lang w:eastAsia="ru-RU"/>
        </w:rPr>
      </w:pPr>
    </w:p>
    <w:p w:rsidR="009A09BF" w:rsidRDefault="009A09BF" w:rsidP="009A09BF">
      <w:pPr>
        <w:autoSpaceDE w:val="0"/>
        <w:autoSpaceDN w:val="0"/>
        <w:adjustRightInd w:val="0"/>
        <w:ind w:firstLine="709"/>
        <w:jc w:val="both"/>
        <w:rPr>
          <w:lang w:eastAsia="ru-RU"/>
        </w:rPr>
      </w:pPr>
      <w:r>
        <w:rPr>
          <w:lang w:eastAsia="ru-RU"/>
        </w:rPr>
        <w:t xml:space="preserve">Оценка расходов и доходов предпринимательской и иной экономической деятельности, связанных с необходимостью соблюдать требования предлагаемого проектом </w:t>
      </w:r>
      <w:r w:rsidRPr="00C34FD4">
        <w:rPr>
          <w:color w:val="000000"/>
          <w:kern w:val="2"/>
          <w:lang w:bidi="hi-IN"/>
        </w:rPr>
        <w:t>муниципального</w:t>
      </w:r>
      <w:r>
        <w:rPr>
          <w:lang w:eastAsia="ru-RU"/>
        </w:rPr>
        <w:t xml:space="preserve"> нормативного правового акта правового регулирования: </w:t>
      </w:r>
    </w:p>
    <w:p w:rsidR="009A09BF" w:rsidRPr="00754C83" w:rsidRDefault="00754C83" w:rsidP="009A09BF">
      <w:pPr>
        <w:autoSpaceDE w:val="0"/>
        <w:autoSpaceDN w:val="0"/>
        <w:adjustRightInd w:val="0"/>
        <w:ind w:firstLine="709"/>
        <w:jc w:val="both"/>
        <w:rPr>
          <w:u w:val="single"/>
          <w:lang w:eastAsia="ru-RU"/>
        </w:rPr>
      </w:pPr>
      <w:r>
        <w:rPr>
          <w:u w:val="single"/>
          <w:lang w:eastAsia="ru-RU"/>
        </w:rPr>
        <w:t>Расходов и доходов у субъектов предпринимательской и иной экономической деятельности не предполагается</w:t>
      </w:r>
    </w:p>
    <w:p w:rsidR="00754C83" w:rsidRDefault="00754C83" w:rsidP="009A09BF">
      <w:pPr>
        <w:autoSpaceDE w:val="0"/>
        <w:autoSpaceDN w:val="0"/>
        <w:adjustRightInd w:val="0"/>
        <w:ind w:firstLine="709"/>
        <w:jc w:val="both"/>
        <w:rPr>
          <w:lang w:eastAsia="ru-RU"/>
        </w:rPr>
      </w:pPr>
    </w:p>
    <w:p w:rsidR="00754C83" w:rsidRDefault="00754C83" w:rsidP="009A09BF">
      <w:pPr>
        <w:autoSpaceDE w:val="0"/>
        <w:autoSpaceDN w:val="0"/>
        <w:adjustRightInd w:val="0"/>
        <w:ind w:firstLine="709"/>
        <w:jc w:val="both"/>
        <w:rPr>
          <w:lang w:eastAsia="ru-RU"/>
        </w:rPr>
      </w:pPr>
    </w:p>
    <w:p w:rsidR="009A09BF" w:rsidRDefault="009A09BF" w:rsidP="009A09BF">
      <w:pPr>
        <w:autoSpaceDE w:val="0"/>
        <w:autoSpaceDN w:val="0"/>
        <w:adjustRightInd w:val="0"/>
        <w:ind w:firstLine="709"/>
        <w:jc w:val="both"/>
        <w:rPr>
          <w:lang w:eastAsia="ru-RU"/>
        </w:rPr>
      </w:pPr>
      <w:r>
        <w:rPr>
          <w:lang w:eastAsia="ru-RU"/>
        </w:rPr>
        <w:lastRenderedPageBreak/>
        <w:t>Оценка рисков невозможности решения проблемы предложенным способом, рисков непредвиденных негативных последствий:</w:t>
      </w:r>
    </w:p>
    <w:p w:rsidR="00754C83" w:rsidRPr="00754C83" w:rsidRDefault="00754C83" w:rsidP="009A09BF">
      <w:pPr>
        <w:autoSpaceDE w:val="0"/>
        <w:autoSpaceDN w:val="0"/>
        <w:adjustRightInd w:val="0"/>
        <w:ind w:firstLine="709"/>
        <w:jc w:val="both"/>
        <w:rPr>
          <w:u w:val="single"/>
          <w:lang w:eastAsia="ru-RU"/>
        </w:rPr>
      </w:pPr>
      <w:r w:rsidRPr="00754C83">
        <w:rPr>
          <w:u w:val="single"/>
          <w:lang w:eastAsia="ru-RU"/>
        </w:rPr>
        <w:t>Риски минимальны, способ определен в соответствии с действующим опытом других муниципальных образований.</w:t>
      </w:r>
    </w:p>
    <w:p w:rsidR="001C0069" w:rsidRDefault="001C0069">
      <w:pPr>
        <w:tabs>
          <w:tab w:val="left" w:pos="400"/>
        </w:tabs>
        <w:ind w:firstLine="397"/>
        <w:jc w:val="both"/>
        <w:rPr>
          <w:rFonts w:ascii="PT Astra Serif" w:hAnsi="PT Astra Serif" w:cs="PT Astra Serif"/>
        </w:rPr>
      </w:pPr>
    </w:p>
    <w:p w:rsidR="001C0069" w:rsidRDefault="001C0069">
      <w:pPr>
        <w:tabs>
          <w:tab w:val="left" w:pos="400"/>
        </w:tabs>
        <w:ind w:firstLine="397"/>
        <w:jc w:val="both"/>
        <w:rPr>
          <w:rFonts w:ascii="PT Astra Serif" w:hAnsi="PT Astra Serif" w:cs="PT Astra Serif"/>
        </w:rPr>
      </w:pPr>
    </w:p>
    <w:p w:rsidR="001C0069" w:rsidRDefault="00F37AE2">
      <w:pPr>
        <w:rPr>
          <w:rFonts w:ascii="PT Astra Serif" w:hAnsi="PT Astra Serif" w:cs="PT Astra Serif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>
                <wp:simplePos x="0" y="0"/>
                <wp:positionH relativeFrom="column">
                  <wp:posOffset>1991360</wp:posOffset>
                </wp:positionH>
                <wp:positionV relativeFrom="paragraph">
                  <wp:posOffset>164465</wp:posOffset>
                </wp:positionV>
                <wp:extent cx="2540000" cy="895350"/>
                <wp:effectExtent l="0" t="0" r="0" b="0"/>
                <wp:wrapNone/>
                <wp:docPr id="2" name="_x0000_s10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540000" cy="895350"/>
                        </a:xfrm>
                        <a:custGeom>
                          <a:avLst>
                            <a:gd name="adj0" fmla="val 360"/>
                          </a:avLst>
                          <a:gdLst>
                            <a:gd name="gd0" fmla="val 65536"/>
                            <a:gd name="gd1" fmla="val adj0"/>
                            <a:gd name="gd2" fmla="+- 21600 0 adj0"/>
                            <a:gd name="gd3" fmla="val 0"/>
                            <a:gd name="gd4" fmla="val gd1"/>
                            <a:gd name="gd5" fmla="+- gd1 0 gd3"/>
                            <a:gd name="gd6" fmla="+- 0 0 gd4"/>
                            <a:gd name="gd7" fmla="?: gd5 1 -1"/>
                            <a:gd name="gd8" fmla="?: gd6 1 -1"/>
                            <a:gd name="gd9" fmla="*/ gd7 gd8 1"/>
                            <a:gd name="gd10" fmla="?: gd5 10800000 0"/>
                            <a:gd name="gd11" fmla="?: gd9 -5400000 5400000"/>
                            <a:gd name="gd12" fmla="*/ gd5 -1 1"/>
                            <a:gd name="gd13" fmla="*/ gd6 -1 1"/>
                            <a:gd name="gd14" fmla="?: gd5 gd5 gd12"/>
                            <a:gd name="gd15" fmla="?: gd6 gd6 gd13"/>
                            <a:gd name="gd16" fmla="val gd1"/>
                            <a:gd name="gd17" fmla="val 0"/>
                            <a:gd name="gd18" fmla="val gd2"/>
                            <a:gd name="gd19" fmla="val 0"/>
                            <a:gd name="gd20" fmla="+- 21600 0 gd18"/>
                            <a:gd name="gd21" fmla="+- gd1 0 gd19"/>
                            <a:gd name="gd22" fmla="?: gd20 1 -1"/>
                            <a:gd name="gd23" fmla="?: gd21 1 -1"/>
                            <a:gd name="gd24" fmla="*/ gd22 gd23 1"/>
                            <a:gd name="gd25" fmla="?: gd21 16200000 5400000"/>
                            <a:gd name="gd26" fmla="?: gd24 5400000 -5400000"/>
                            <a:gd name="gd27" fmla="*/ gd20 -1 1"/>
                            <a:gd name="gd28" fmla="*/ gd21 -1 1"/>
                            <a:gd name="gd29" fmla="?: gd20 gd20 gd27"/>
                            <a:gd name="gd30" fmla="?: gd21 gd21 gd28"/>
                            <a:gd name="gd31" fmla="val 21600"/>
                            <a:gd name="gd32" fmla="val gd1"/>
                            <a:gd name="gd33" fmla="val 21600"/>
                            <a:gd name="gd34" fmla="val gd2"/>
                            <a:gd name="gd35" fmla="+- gd2 0 gd33"/>
                            <a:gd name="gd36" fmla="+- 21600 0 gd34"/>
                            <a:gd name="gd37" fmla="?: gd35 1 -1"/>
                            <a:gd name="gd38" fmla="?: gd36 1 -1"/>
                            <a:gd name="gd39" fmla="*/ gd37 gd38 1"/>
                            <a:gd name="gd40" fmla="?: gd35 10800000 0"/>
                            <a:gd name="gd41" fmla="?: gd39 -5400000 5400000"/>
                            <a:gd name="gd42" fmla="*/ gd35 -1 1"/>
                            <a:gd name="gd43" fmla="*/ gd36 -1 1"/>
                            <a:gd name="gd44" fmla="?: gd35 gd35 gd42"/>
                            <a:gd name="gd45" fmla="?: gd36 gd36 gd43"/>
                            <a:gd name="gd46" fmla="val gd2"/>
                            <a:gd name="gd47" fmla="val 21600"/>
                            <a:gd name="gd48" fmla="val gd1"/>
                            <a:gd name="gd49" fmla="val 21600"/>
                            <a:gd name="gd50" fmla="+- 0 0 gd48"/>
                            <a:gd name="gd51" fmla="+- gd2 0 gd49"/>
                            <a:gd name="gd52" fmla="?: gd50 1 -1"/>
                            <a:gd name="gd53" fmla="?: gd51 1 -1"/>
                            <a:gd name="gd54" fmla="*/ gd52 gd53 1"/>
                            <a:gd name="gd55" fmla="?: gd51 16200000 5400000"/>
                            <a:gd name="gd56" fmla="?: gd54 5400000 -5400000"/>
                            <a:gd name="gd57" fmla="*/ gd50 -1 1"/>
                            <a:gd name="gd58" fmla="*/ gd51 -1 1"/>
                            <a:gd name="gd59" fmla="?: gd50 gd50 gd57"/>
                            <a:gd name="gd60" fmla="?: gd51 gd51 gd58"/>
                            <a:gd name="gd61" fmla="val 0"/>
                            <a:gd name="gd62" fmla="val gd2"/>
                            <a:gd name="gd63" fmla="*/ w 0 21600"/>
                            <a:gd name="gd64" fmla="*/ h 0 21600"/>
                            <a:gd name="gd65" fmla="*/ w 21600 21600"/>
                            <a:gd name="gd66" fmla="*/ h 21600 21600"/>
                            <a:gd name="gd67" fmla="*/ w adj0 21600"/>
                            <a:gd name="gd68" fmla="*/ h 0 1"/>
                          </a:gdLst>
                          <a:ahLst>
                            <a:ahXY gdRefX="adj0" maxX="10800">
                              <a:pos x="gd67" y="gd68"/>
                            </a:ahXY>
                          </a:ahLst>
                          <a:cxnLst/>
                          <a:rect l="gd63" t="gd64" r="gd65" b="gd66"/>
                          <a:pathLst>
                            <a:path w="21600" h="21600" extrusionOk="0">
                              <a:moveTo>
                                <a:pt x="gd3" y="gd4"/>
                              </a:moveTo>
                              <a:arcTo wR="gd14" hR="gd15" stAng="gd10" swAng="gd11"/>
                              <a:lnTo>
                                <a:pt x="gd18" y="gd19"/>
                              </a:lnTo>
                              <a:arcTo wR="gd29" hR="gd30" stAng="gd25" swAng="gd26"/>
                              <a:lnTo>
                                <a:pt x="gd33" y="gd34"/>
                              </a:lnTo>
                              <a:arcTo wR="gd44" hR="gd45" stAng="gd40" swAng="gd41"/>
                              <a:lnTo>
                                <a:pt x="gd48" y="gd49"/>
                              </a:lnTo>
                              <a:arcTo wR="gd59" hR="gd60" stAng="gd55" swAng="gd56"/>
                              <a:close/>
                            </a:path>
                          </a:pathLst>
                        </a:custGeom>
                        <a:noFill/>
                        <a:ln w="12600">
                          <a:solidFill>
                            <a:srgbClr val="A5A5A5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90DE7F" id="_x0000_s1027" o:spid="_x0000_s1026" style="position:absolute;margin-left:156.8pt;margin-top:12.95pt;width:200pt;height:70.5pt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" path="m,360wa,,720,720,,360,360,l21240,wa20880,,21600,720,21240,,21600,360l21600,21240wa20880,20880,21600,21600,21600,21240,21240,21600l360,21600wa,20880,720,21600,360,21600,,21240l,360xe" filled="f" strokecolor="#a5a5a5" strokeweight=".35mm">
                <v:path arrowok="t" o:extrusionok="f" textboxrect="0,0,21600,21600"/>
              </v:shape>
            </w:pict>
          </mc:Fallback>
        </mc:AlternateContent>
      </w:r>
    </w:p>
    <w:tbl>
      <w:tblPr>
        <w:tblW w:w="0" w:type="auto"/>
        <w:tblInd w:w="-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227"/>
        <w:gridCol w:w="3901"/>
        <w:gridCol w:w="2427"/>
      </w:tblGrid>
      <w:tr w:rsidR="001C0069">
        <w:trPr>
          <w:trHeight w:val="1443"/>
        </w:trPr>
        <w:tc>
          <w:tcPr>
            <w:tcW w:w="322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1C0069" w:rsidRDefault="00BB1987">
            <w:r>
              <w:rPr>
                <w:rFonts w:ascii="PT Astra Serif" w:eastAsia="Calibri" w:hAnsi="PT Astra Serif" w:cs="PT Astra Serif"/>
                <w:bCs/>
                <w:iCs/>
              </w:rPr>
              <w:t>Исполняющий обязанности заместителя председателя Комитета по управлению муниципальной собственностью администрации Октябрьского района</w:t>
            </w:r>
          </w:p>
        </w:tc>
        <w:tc>
          <w:tcPr>
            <w:tcW w:w="390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1C0069" w:rsidRDefault="00F37AE2">
            <w:pPr>
              <w:pStyle w:val="a4"/>
              <w:jc w:val="center"/>
            </w:pPr>
            <w:r>
              <w:rPr>
                <w:rFonts w:ascii="PT Astra Serif" w:hAnsi="PT Astra Serif" w:cs="PT Astra Serif"/>
                <w:b/>
                <w:color w:val="808080"/>
                <w:sz w:val="20"/>
                <w:szCs w:val="20"/>
              </w:rPr>
              <w:t>ДОКУМЕНТ ПОДПИСАН</w:t>
            </w:r>
          </w:p>
          <w:p w:rsidR="001C0069" w:rsidRDefault="00F37AE2">
            <w:pPr>
              <w:pStyle w:val="a4"/>
              <w:jc w:val="center"/>
            </w:pPr>
            <w:r>
              <w:rPr>
                <w:rFonts w:ascii="PT Astra Serif" w:hAnsi="PT Astra Serif" w:cs="PT Astra Serif"/>
                <w:b/>
                <w:color w:val="808080"/>
                <w:sz w:val="20"/>
                <w:szCs w:val="20"/>
              </w:rPr>
              <w:t>ЭЛЕКТРОННОЙ ПОДПИСЬЮ</w:t>
            </w:r>
          </w:p>
          <w:p w:rsidR="001C0069" w:rsidRDefault="00F37AE2">
            <w:pPr>
              <w:jc w:val="center"/>
            </w:pPr>
            <w:r>
              <w:rPr>
                <w:rFonts w:ascii="PT Astra Serif" w:eastAsia="Calibri" w:hAnsi="PT Astra Serif" w:cs="PT Astra Serif"/>
                <w:color w:val="808080"/>
                <w:sz w:val="18"/>
                <w:szCs w:val="18"/>
              </w:rPr>
              <w:t>Сертификат  [Номер сертификата 1]</w:t>
            </w:r>
          </w:p>
          <w:p w:rsidR="001C0069" w:rsidRDefault="00F37AE2">
            <w:pPr>
              <w:jc w:val="center"/>
            </w:pPr>
            <w:r>
              <w:rPr>
                <w:rFonts w:ascii="PT Astra Serif" w:eastAsia="Calibri" w:hAnsi="PT Astra Serif" w:cs="PT Astra Serif"/>
                <w:color w:val="808080"/>
                <w:sz w:val="18"/>
                <w:szCs w:val="18"/>
              </w:rPr>
              <w:t>Владелец [Владелец сертификата 1]</w:t>
            </w:r>
          </w:p>
          <w:p w:rsidR="001C0069" w:rsidRDefault="00F37AE2">
            <w:pPr>
              <w:pStyle w:val="a4"/>
              <w:jc w:val="center"/>
            </w:pPr>
            <w:r>
              <w:rPr>
                <w:rFonts w:ascii="PT Astra Serif" w:hAnsi="PT Astra Serif" w:cs="PT Astra Serif"/>
                <w:color w:val="808080"/>
                <w:sz w:val="18"/>
                <w:szCs w:val="18"/>
              </w:rPr>
              <w:t>Действителен [ДатаС 1] с по [ДатаПо 1]</w:t>
            </w:r>
          </w:p>
        </w:tc>
        <w:tc>
          <w:tcPr>
            <w:tcW w:w="242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1C0069" w:rsidRDefault="00BB1987">
            <w:pPr>
              <w:jc w:val="right"/>
            </w:pPr>
            <w:r>
              <w:rPr>
                <w:rFonts w:ascii="PT Astra Serif" w:eastAsia="Calibri" w:hAnsi="PT Astra Serif" w:cs="PT Astra Serif"/>
              </w:rPr>
              <w:t>В.А. Кузовникова</w:t>
            </w:r>
          </w:p>
        </w:tc>
      </w:tr>
    </w:tbl>
    <w:p w:rsidR="001C0069" w:rsidRDefault="001C0069">
      <w:pPr>
        <w:shd w:val="clear" w:color="auto" w:fill="FFFFFF"/>
        <w:rPr>
          <w:rFonts w:ascii="PT Astra Serif" w:hAnsi="PT Astra Serif" w:cs="PT Astra Serif"/>
          <w:bCs/>
          <w:sz w:val="20"/>
          <w:szCs w:val="20"/>
        </w:rPr>
      </w:pPr>
    </w:p>
    <w:p w:rsidR="001C0069" w:rsidRDefault="001C0069">
      <w:pPr>
        <w:shd w:val="clear" w:color="auto" w:fill="FFFFFF"/>
        <w:rPr>
          <w:rFonts w:ascii="PT Astra Serif" w:hAnsi="PT Astra Serif" w:cs="PT Astra Serif"/>
          <w:bCs/>
          <w:sz w:val="20"/>
          <w:szCs w:val="20"/>
        </w:rPr>
      </w:pPr>
    </w:p>
    <w:p w:rsidR="001C0069" w:rsidRDefault="001C0069">
      <w:pPr>
        <w:shd w:val="clear" w:color="auto" w:fill="FFFFFF"/>
        <w:rPr>
          <w:rFonts w:ascii="PT Astra Serif" w:hAnsi="PT Astra Serif" w:cs="PT Astra Serif"/>
          <w:bCs/>
          <w:sz w:val="20"/>
          <w:szCs w:val="20"/>
        </w:rPr>
      </w:pPr>
    </w:p>
    <w:p w:rsidR="001C0069" w:rsidRDefault="00F37AE2">
      <w:pPr>
        <w:shd w:val="clear" w:color="auto" w:fill="FFFFFF"/>
      </w:pPr>
      <w:r>
        <w:rPr>
          <w:rFonts w:ascii="PT Astra Serif" w:hAnsi="PT Astra Serif" w:cs="PT Astra Serif"/>
          <w:bCs/>
          <w:i/>
          <w:iCs/>
          <w:sz w:val="20"/>
          <w:szCs w:val="20"/>
        </w:rPr>
        <w:t>Исполнитель:</w:t>
      </w:r>
    </w:p>
    <w:p w:rsidR="001C0069" w:rsidRPr="00EE10B4" w:rsidRDefault="00EE10B4">
      <w:pPr>
        <w:pStyle w:val="aff1"/>
        <w:spacing w:after="0" w:line="240" w:lineRule="auto"/>
        <w:ind w:left="0"/>
        <w:rPr>
          <w:lang w:val="ru-RU"/>
        </w:rPr>
      </w:pPr>
      <w:r>
        <w:rPr>
          <w:rFonts w:ascii="PT Astra Serif" w:hAnsi="PT Astra Serif" w:cs="PT Astra Serif"/>
          <w:i/>
          <w:iCs/>
          <w:sz w:val="20"/>
          <w:szCs w:val="20"/>
          <w:lang w:val="ru-RU"/>
        </w:rPr>
        <w:t>Калинина Н.Л.</w:t>
      </w:r>
    </w:p>
    <w:p w:rsidR="001C0069" w:rsidRDefault="00F37AE2">
      <w:pPr>
        <w:pStyle w:val="aff1"/>
        <w:spacing w:after="0" w:line="240" w:lineRule="auto"/>
        <w:ind w:left="0"/>
      </w:pPr>
      <w:r>
        <w:rPr>
          <w:rFonts w:ascii="PT Astra Serif" w:hAnsi="PT Astra Serif" w:cs="PT Astra Serif"/>
          <w:i/>
          <w:iCs/>
          <w:sz w:val="20"/>
          <w:szCs w:val="20"/>
        </w:rPr>
        <w:t>8(34678)28029</w:t>
      </w:r>
    </w:p>
    <w:sectPr w:rsidR="001C0069">
      <w:pgSz w:w="11906" w:h="16838"/>
      <w:pgMar w:top="1134" w:right="567" w:bottom="1134" w:left="1755" w:header="709" w:footer="709" w:gutter="0"/>
      <w:pgNumType w:start="1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7AE2" w:rsidRDefault="00F37AE2">
      <w:r>
        <w:separator/>
      </w:r>
    </w:p>
  </w:endnote>
  <w:endnote w:type="continuationSeparator" w:id="0">
    <w:p w:rsidR="00F37AE2" w:rsidRDefault="00F37A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20002A87" w:usb1="00000000" w:usb2="00000000" w:usb3="00000000" w:csb0="000001FF" w:csb1="00000000"/>
  </w:font>
  <w:font w:name="PT Astra Serif">
    <w:altName w:val="Times New Roman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charset w:val="00"/>
    <w:family w:val="auto"/>
    <w:pitch w:val="default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7AE2" w:rsidRDefault="00F37AE2">
      <w:r>
        <w:separator/>
      </w:r>
    </w:p>
  </w:footnote>
  <w:footnote w:type="continuationSeparator" w:id="0">
    <w:p w:rsidR="00F37AE2" w:rsidRDefault="00F37A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069"/>
    <w:rsid w:val="001C0069"/>
    <w:rsid w:val="002F4840"/>
    <w:rsid w:val="00446DD9"/>
    <w:rsid w:val="00641A5F"/>
    <w:rsid w:val="00754C83"/>
    <w:rsid w:val="007F2AED"/>
    <w:rsid w:val="00915F90"/>
    <w:rsid w:val="009A09BF"/>
    <w:rsid w:val="00A47896"/>
    <w:rsid w:val="00A829A2"/>
    <w:rsid w:val="00B561D0"/>
    <w:rsid w:val="00BB1987"/>
    <w:rsid w:val="00C025AD"/>
    <w:rsid w:val="00EE10B4"/>
    <w:rsid w:val="00F37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EFEF0"/>
  <w15:docId w15:val="{589F189A-2FF2-4752-9F7B-B1A3CF60D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rPr>
      <w:rFonts w:ascii="Calibri" w:eastAsia="Calibri" w:hAnsi="Calibri" w:cs="Calibri"/>
      <w:sz w:val="22"/>
      <w:szCs w:val="22"/>
      <w:lang w:eastAsia="zh-CN"/>
    </w:rPr>
  </w:style>
  <w:style w:type="paragraph" w:styleId="a5">
    <w:name w:val="Title"/>
    <w:basedOn w:val="a"/>
    <w:next w:val="a6"/>
    <w:link w:val="a7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character" w:customStyle="1" w:styleId="a7">
    <w:name w:val="Заголовок Знак"/>
    <w:link w:val="a5"/>
    <w:uiPriority w:val="10"/>
    <w:rPr>
      <w:sz w:val="48"/>
      <w:szCs w:val="48"/>
    </w:rPr>
  </w:style>
  <w:style w:type="paragraph" w:styleId="a8">
    <w:name w:val="Subtitle"/>
    <w:basedOn w:val="a"/>
    <w:next w:val="a"/>
    <w:link w:val="a9"/>
    <w:uiPriority w:val="11"/>
    <w:qFormat/>
    <w:pPr>
      <w:spacing w:before="200" w:after="200"/>
    </w:pPr>
  </w:style>
  <w:style w:type="character" w:customStyle="1" w:styleId="a9">
    <w:name w:val="Подзаголовок Знак"/>
    <w:link w:val="a8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Pr>
      <w:i/>
    </w:rPr>
  </w:style>
  <w:style w:type="paragraph" w:styleId="ac">
    <w:name w:val="header"/>
    <w:basedOn w:val="a"/>
    <w:link w:val="ad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</w:style>
  <w:style w:type="paragraph" w:styleId="ae">
    <w:name w:val="footer"/>
    <w:basedOn w:val="a"/>
    <w:link w:val="af"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0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f">
    <w:name w:val="Нижний колонтитул Знак"/>
    <w:link w:val="ae"/>
    <w:uiPriority w:val="99"/>
  </w:style>
  <w:style w:type="table" w:styleId="af1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2">
    <w:name w:val="Hyperlink"/>
    <w:uiPriority w:val="99"/>
    <w:unhideWhenUsed/>
    <w:rPr>
      <w:color w:val="0000FF" w:themeColor="hyperlink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Pr>
      <w:sz w:val="20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</w:style>
  <w:style w:type="character" w:styleId="afb">
    <w:name w:val="page number"/>
    <w:basedOn w:val="a0"/>
  </w:style>
  <w:style w:type="character" w:customStyle="1" w:styleId="-">
    <w:name w:val="Интернет-ссылка"/>
    <w:rPr>
      <w:color w:val="0000FF"/>
      <w:u w:val="single"/>
    </w:rPr>
  </w:style>
  <w:style w:type="character" w:customStyle="1" w:styleId="afc">
    <w:name w:val="Основной текст с отступом Знак"/>
    <w:rPr>
      <w:rFonts w:ascii="Century Gothic" w:hAnsi="Century Gothic" w:cs="Century Gothic"/>
      <w:sz w:val="22"/>
      <w:szCs w:val="22"/>
      <w:lang w:val="en-US"/>
    </w:rPr>
  </w:style>
  <w:style w:type="paragraph" w:styleId="a6">
    <w:name w:val="Body Text"/>
    <w:basedOn w:val="a"/>
    <w:pPr>
      <w:spacing w:after="140" w:line="276" w:lineRule="auto"/>
    </w:pPr>
  </w:style>
  <w:style w:type="paragraph" w:styleId="afd">
    <w:name w:val="List"/>
    <w:basedOn w:val="a6"/>
    <w:rPr>
      <w:rFonts w:ascii="PT Astra Serif" w:hAnsi="PT Astra Serif" w:cs="Noto Sans Devanagari"/>
    </w:rPr>
  </w:style>
  <w:style w:type="paragraph" w:customStyle="1" w:styleId="afe">
    <w:name w:val="Название"/>
    <w:basedOn w:val="a"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ff">
    <w:name w:val="index heading"/>
    <w:basedOn w:val="a"/>
    <w:pPr>
      <w:suppressLineNumbers/>
    </w:pPr>
    <w:rPr>
      <w:rFonts w:ascii="PT Astra Serif" w:hAnsi="PT Astra Serif" w:cs="Noto Sans Devanagari"/>
    </w:rPr>
  </w:style>
  <w:style w:type="paragraph" w:customStyle="1" w:styleId="aff0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customStyle="1" w:styleId="ConsPlusTitle">
    <w:name w:val="ConsPlusTitle"/>
    <w:rPr>
      <w:b/>
      <w:bCs/>
      <w:sz w:val="28"/>
      <w:szCs w:val="28"/>
      <w:lang w:eastAsia="zh-CN"/>
    </w:rPr>
  </w:style>
  <w:style w:type="paragraph" w:styleId="aff1">
    <w:name w:val="Body Text Indent"/>
    <w:basedOn w:val="a"/>
    <w:pPr>
      <w:spacing w:after="120" w:line="276" w:lineRule="auto"/>
      <w:ind w:left="283"/>
    </w:pPr>
    <w:rPr>
      <w:rFonts w:ascii="Century Gothic" w:hAnsi="Century Gothic" w:cs="Century Gothic"/>
      <w:sz w:val="22"/>
      <w:szCs w:val="22"/>
      <w:lang w:val="en-US"/>
    </w:rPr>
  </w:style>
  <w:style w:type="paragraph" w:customStyle="1" w:styleId="aff2">
    <w:name w:val="Содержимое таблицы"/>
    <w:basedOn w:val="a"/>
    <w:pPr>
      <w:suppressLineNumbers/>
    </w:pPr>
  </w:style>
  <w:style w:type="paragraph" w:customStyle="1" w:styleId="aff3">
    <w:name w:val="Заголовок таблицы"/>
    <w:basedOn w:val="aff2"/>
    <w:pPr>
      <w:jc w:val="center"/>
    </w:pPr>
    <w:rPr>
      <w:b/>
      <w:bCs/>
    </w:rPr>
  </w:style>
  <w:style w:type="paragraph" w:styleId="aff4">
    <w:name w:val="Balloon Text"/>
    <w:basedOn w:val="a"/>
    <w:link w:val="aff5"/>
    <w:uiPriority w:val="99"/>
    <w:semiHidden/>
    <w:unhideWhenUsed/>
    <w:rsid w:val="00B561D0"/>
    <w:rPr>
      <w:rFonts w:ascii="Segoe UI" w:hAnsi="Segoe UI" w:cs="Segoe UI"/>
      <w:sz w:val="18"/>
      <w:szCs w:val="18"/>
    </w:rPr>
  </w:style>
  <w:style w:type="character" w:customStyle="1" w:styleId="aff5">
    <w:name w:val="Текст выноски Знак"/>
    <w:basedOn w:val="a0"/>
    <w:link w:val="aff4"/>
    <w:uiPriority w:val="99"/>
    <w:semiHidden/>
    <w:rsid w:val="00B561D0"/>
    <w:rPr>
      <w:rFonts w:ascii="Segoe U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428</Words>
  <Characters>2443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Октябрьского района</vt:lpstr>
    </vt:vector>
  </TitlesOfParts>
  <Company/>
  <LinksUpToDate>false</LinksUpToDate>
  <CharactersWithSpaces>2866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Октябрьского района</dc:title>
  <dc:creator>KirichenkoNV</dc:creator>
  <cp:lastModifiedBy>user</cp:lastModifiedBy>
  <cp:revision>3</cp:revision>
  <cp:lastPrinted>2025-09-10T11:08:00Z</cp:lastPrinted>
  <dcterms:created xsi:type="dcterms:W3CDTF">2025-09-11T12:12:00Z</dcterms:created>
  <dcterms:modified xsi:type="dcterms:W3CDTF">2025-09-11T12:16:00Z</dcterms:modified>
</cp:coreProperties>
</file>