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Pr="00B90CD6" w:rsidRDefault="00B90CD6" w:rsidP="001C70E5">
      <w:pPr>
        <w:jc w:val="center"/>
        <w:rPr>
          <w:b/>
        </w:rPr>
      </w:pPr>
      <w:r w:rsidRPr="00B90CD6">
        <w:rPr>
          <w:b/>
        </w:rPr>
        <w:t>У</w:t>
      </w:r>
      <w:r w:rsidR="001C70E5" w:rsidRPr="00B90CD6">
        <w:rPr>
          <w:b/>
        </w:rPr>
        <w:t>ведомлени</w:t>
      </w:r>
      <w:r w:rsidRPr="00B90CD6">
        <w:rPr>
          <w:b/>
        </w:rPr>
        <w:t>е</w:t>
      </w:r>
      <w:r w:rsidR="001C70E5" w:rsidRPr="00B90CD6">
        <w:rPr>
          <w:b/>
        </w:rPr>
        <w:br/>
        <w:t xml:space="preserve"> о проведении публичных консультаций </w:t>
      </w:r>
    </w:p>
    <w:p w:rsidR="001C70E5" w:rsidRDefault="001C70E5" w:rsidP="001C70E5">
      <w:pPr>
        <w:rPr>
          <w:b/>
          <w:highlight w:val="yellow"/>
        </w:rPr>
      </w:pPr>
    </w:p>
    <w:p w:rsidR="00603E5B" w:rsidRPr="00611CC9" w:rsidRDefault="001C70E5" w:rsidP="003E2531">
      <w:pPr>
        <w:ind w:right="152"/>
        <w:jc w:val="both"/>
        <w:rPr>
          <w:sz w:val="20"/>
          <w:szCs w:val="20"/>
        </w:rPr>
      </w:pPr>
      <w:r>
        <w:tab/>
        <w:t xml:space="preserve">Настоящим </w:t>
      </w:r>
      <w:r w:rsidR="000F0FD2">
        <w:t xml:space="preserve">отдел </w:t>
      </w:r>
      <w:r w:rsidR="00964EF9">
        <w:t xml:space="preserve">по вопросам промышленности, экологии и сельского хозяйства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 xml:space="preserve">инистрации Октябрьского района </w:t>
      </w:r>
      <w:r w:rsidR="003E2531">
        <w:t>«</w:t>
      </w:r>
      <w:r w:rsidR="003E2531" w:rsidRPr="003E2531">
        <w:t>Об утверждении муниципальной программы</w:t>
      </w:r>
      <w:r w:rsidR="003E2531">
        <w:t xml:space="preserve"> </w:t>
      </w:r>
      <w:r w:rsidR="003E2531" w:rsidRPr="003E2531">
        <w:t>«</w:t>
      </w:r>
      <w:r w:rsidR="006A14CA">
        <w:t>Жилищно – коммунальный комплекс и городская среда</w:t>
      </w:r>
      <w:r w:rsidR="003E2531" w:rsidRPr="003E2531">
        <w:t xml:space="preserve"> в муниципальном</w:t>
      </w:r>
      <w:r w:rsidR="003E2531">
        <w:t xml:space="preserve"> </w:t>
      </w:r>
      <w:r w:rsidR="003E2531" w:rsidRPr="003E2531">
        <w:t>образовании Октябрьский район»</w:t>
      </w:r>
      <w:r w:rsidR="00D11A2F">
        <w:t xml:space="preserve"> (далее – Проект)</w:t>
      </w:r>
      <w:r w:rsidR="00DB1526" w:rsidRPr="00DB1526">
        <w:t>.</w:t>
      </w:r>
    </w:p>
    <w:p w:rsidR="006A14CA" w:rsidRPr="00D41653" w:rsidRDefault="001C70E5" w:rsidP="006A14CA">
      <w:pPr>
        <w:jc w:val="both"/>
      </w:pPr>
      <w:r>
        <w:tab/>
        <w:t xml:space="preserve">Регулирующий орган: </w:t>
      </w:r>
      <w:r w:rsidR="006A14CA">
        <w:t>Управление жилищно – коммунального хозяйства и строительства администрации Октябрьского района</w:t>
      </w:r>
      <w:r w:rsidR="00D11A2F">
        <w:t xml:space="preserve"> (далее – Управление)</w:t>
      </w:r>
      <w:r w:rsidR="006A14CA" w:rsidRPr="00D41653">
        <w:t>.</w:t>
      </w:r>
    </w:p>
    <w:p w:rsidR="006A14CA" w:rsidRPr="00D41653" w:rsidRDefault="006A14CA" w:rsidP="006A14CA">
      <w:pPr>
        <w:ind w:firstLine="709"/>
        <w:jc w:val="both"/>
      </w:pPr>
      <w:r w:rsidRPr="00D41653">
        <w:t xml:space="preserve">Период проведения публичных консультаций: </w:t>
      </w:r>
    </w:p>
    <w:p w:rsidR="006A14CA" w:rsidRPr="006760DA" w:rsidRDefault="006A14CA" w:rsidP="006A14CA">
      <w:pPr>
        <w:rPr>
          <w:sz w:val="20"/>
          <w:szCs w:val="20"/>
        </w:rPr>
      </w:pPr>
      <w:r w:rsidRPr="00D41653">
        <w:t>с «</w:t>
      </w:r>
      <w:r w:rsidR="0023609F">
        <w:t>02</w:t>
      </w:r>
      <w:r>
        <w:t>» ноября 2018</w:t>
      </w:r>
      <w:r w:rsidRPr="00D41653">
        <w:t>г.  по</w:t>
      </w:r>
      <w:r>
        <w:t xml:space="preserve"> «2</w:t>
      </w:r>
      <w:r w:rsidR="0023609F">
        <w:t>1</w:t>
      </w:r>
      <w:r>
        <w:t xml:space="preserve">»  ноября 2018 </w:t>
      </w:r>
      <w:r w:rsidRPr="00D41653">
        <w:t xml:space="preserve">г.  </w:t>
      </w:r>
    </w:p>
    <w:p w:rsidR="001C70E5" w:rsidRDefault="001C70E5" w:rsidP="006A14CA">
      <w:pPr>
        <w:jc w:val="both"/>
      </w:pPr>
      <w:r>
        <w:tab/>
        <w:t xml:space="preserve">Способ направления ответов: </w:t>
      </w:r>
    </w:p>
    <w:p w:rsidR="001C70E5" w:rsidRPr="006A14CA" w:rsidRDefault="001C70E5" w:rsidP="001C70E5">
      <w:pPr>
        <w:ind w:firstLine="709"/>
        <w:jc w:val="both"/>
      </w:pPr>
      <w:r>
        <w:t xml:space="preserve">Направление ответов на предложенные к обсуждению вопросы, предложений (замечаний) по </w:t>
      </w:r>
      <w:r w:rsidR="00D11A2F">
        <w:t>Проекту</w:t>
      </w:r>
      <w:r>
        <w:t xml:space="preserve"> осуществляется в форме электронного документа по электронной почте на адрес </w:t>
      </w:r>
      <w:hyperlink r:id="rId6" w:history="1">
        <w:r w:rsidR="006A14CA" w:rsidRPr="000B40BD">
          <w:rPr>
            <w:rStyle w:val="a3"/>
            <w:b/>
            <w:lang w:val="en-US"/>
          </w:rPr>
          <w:t>EmelyanovaLV</w:t>
        </w:r>
        <w:r w:rsidR="006A14CA" w:rsidRPr="000B40BD">
          <w:rPr>
            <w:rStyle w:val="a3"/>
            <w:b/>
          </w:rPr>
          <w:t>@</w:t>
        </w:r>
        <w:r w:rsidR="006A14CA" w:rsidRPr="000B40BD">
          <w:rPr>
            <w:rStyle w:val="a3"/>
            <w:b/>
            <w:lang w:val="en-US"/>
          </w:rPr>
          <w:t>oktregion</w:t>
        </w:r>
        <w:r w:rsidR="006A14CA" w:rsidRPr="000B40BD">
          <w:rPr>
            <w:rStyle w:val="a3"/>
            <w:b/>
          </w:rPr>
          <w:t>.</w:t>
        </w:r>
        <w:r w:rsidR="006A14CA" w:rsidRPr="000B40BD">
          <w:rPr>
            <w:rStyle w:val="a3"/>
            <w:b/>
            <w:lang w:val="en-US"/>
          </w:rPr>
          <w:t>ru</w:t>
        </w:r>
      </w:hyperlink>
      <w:r w:rsidR="006A14CA">
        <w:rPr>
          <w:b/>
        </w:rPr>
        <w:t xml:space="preserve"> </w:t>
      </w:r>
    </w:p>
    <w:p w:rsidR="001C70E5" w:rsidRDefault="001C70E5" w:rsidP="001C70E5">
      <w:pPr>
        <w:jc w:val="both"/>
      </w:pPr>
      <w:r>
        <w:rPr>
          <w:color w:val="0070C0"/>
        </w:rPr>
        <w:tab/>
      </w:r>
      <w:r>
        <w:t xml:space="preserve">Сроки приема предложений: </w:t>
      </w:r>
      <w:r w:rsidR="0023609F">
        <w:t>с «02</w:t>
      </w:r>
      <w:r w:rsidR="00FC6986">
        <w:t>»</w:t>
      </w:r>
      <w:r w:rsidR="00FC6986" w:rsidRPr="00FC6986">
        <w:t xml:space="preserve"> </w:t>
      </w:r>
      <w:r w:rsidR="006A14CA">
        <w:t>ноября</w:t>
      </w:r>
      <w:r w:rsidR="00FC6986">
        <w:t xml:space="preserve"> 2018г. по «</w:t>
      </w:r>
      <w:r w:rsidR="006A14CA">
        <w:t>2</w:t>
      </w:r>
      <w:r w:rsidR="0023609F">
        <w:t>1</w:t>
      </w:r>
      <w:r w:rsidR="00FC6986">
        <w:t>» ноября</w:t>
      </w:r>
      <w:r w:rsidR="000F0FD2">
        <w:t xml:space="preserve"> 2018 г.</w:t>
      </w:r>
    </w:p>
    <w:p w:rsidR="001C70E5" w:rsidRDefault="001C70E5" w:rsidP="001C70E5">
      <w:pPr>
        <w:ind w:firstLine="709"/>
        <w:jc w:val="both"/>
        <w:rPr>
          <w:i/>
        </w:rPr>
      </w:pPr>
      <w:r>
        <w:t xml:space="preserve">Место размещения уведомления о проведении публичных консультаций по </w:t>
      </w:r>
      <w:r w:rsidR="00D11A2F">
        <w:t>Проекту</w:t>
      </w:r>
      <w:r>
        <w:t xml:space="preserve">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FC6986">
        <w:t>2</w:t>
      </w:r>
      <w:r w:rsidR="0023609F">
        <w:t>6</w:t>
      </w:r>
      <w:r>
        <w:t>»</w:t>
      </w:r>
      <w:r w:rsidR="000F0FD2" w:rsidRPr="000F0FD2">
        <w:t xml:space="preserve"> </w:t>
      </w:r>
      <w:r w:rsidR="00FC6986">
        <w:t>ноября</w:t>
      </w:r>
      <w:r w:rsidR="000F0FD2">
        <w:t xml:space="preserve"> </w:t>
      </w:r>
      <w:r>
        <w:t>20</w:t>
      </w:r>
      <w:r w:rsidR="000F0FD2">
        <w:t>18</w:t>
      </w:r>
      <w:r w:rsidR="000F359E">
        <w:t xml:space="preserve">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6A14CA" w:rsidP="00603E5B">
      <w:pPr>
        <w:jc w:val="both"/>
      </w:pPr>
      <w:r>
        <w:rPr>
          <w:u w:val="single"/>
        </w:rPr>
        <w:t>Емельянова Людмила Владимировна</w:t>
      </w:r>
      <w:r w:rsidR="000F0FD2" w:rsidRPr="000F0FD2">
        <w:rPr>
          <w:u w:val="single"/>
        </w:rPr>
        <w:t xml:space="preserve"> </w:t>
      </w:r>
      <w:r w:rsidR="00603E5B">
        <w:rPr>
          <w:u w:val="single"/>
        </w:rPr>
        <w:t>–</w:t>
      </w:r>
      <w:r w:rsidR="00F5004F">
        <w:rPr>
          <w:u w:val="single"/>
        </w:rPr>
        <w:t xml:space="preserve"> </w:t>
      </w:r>
      <w:r>
        <w:rPr>
          <w:u w:val="single"/>
        </w:rPr>
        <w:t>главный специалист</w:t>
      </w:r>
      <w:r w:rsidR="00603E5B">
        <w:rPr>
          <w:u w:val="single"/>
        </w:rPr>
        <w:t xml:space="preserve"> </w:t>
      </w:r>
      <w:r w:rsidR="00FC6986">
        <w:rPr>
          <w:u w:val="single"/>
        </w:rPr>
        <w:t xml:space="preserve">отдела </w:t>
      </w:r>
      <w:r w:rsidR="00F5004F">
        <w:rPr>
          <w:u w:val="single"/>
        </w:rPr>
        <w:t xml:space="preserve">по вопросам </w:t>
      </w:r>
      <w:r>
        <w:rPr>
          <w:u w:val="single"/>
        </w:rPr>
        <w:t xml:space="preserve">жилищно – коммунального хозяйства Управления жилищно – коммунального хозяйства и строительства </w:t>
      </w:r>
      <w:r w:rsidR="00603E5B">
        <w:rPr>
          <w:u w:val="single"/>
        </w:rPr>
        <w:t xml:space="preserve">администрации Октябрьского района, тел.: </w:t>
      </w:r>
      <w:r w:rsidR="00F5004F">
        <w:rPr>
          <w:u w:val="single"/>
        </w:rPr>
        <w:t>8 (34678) 2-0</w:t>
      </w:r>
      <w:r>
        <w:rPr>
          <w:u w:val="single"/>
        </w:rPr>
        <w:t>9-74</w:t>
      </w:r>
      <w:r w:rsidR="001C70E5" w:rsidRPr="000F0FD2">
        <w:rPr>
          <w:u w:val="single"/>
        </w:rPr>
        <w:t>.</w:t>
      </w:r>
    </w:p>
    <w:tbl>
      <w:tblPr>
        <w:tblW w:w="9889" w:type="dxa"/>
        <w:tblLayout w:type="fixed"/>
        <w:tblLook w:val="01E0" w:firstRow="1" w:lastRow="1" w:firstColumn="1" w:lastColumn="1" w:noHBand="0" w:noVBand="0"/>
      </w:tblPr>
      <w:tblGrid>
        <w:gridCol w:w="9889"/>
      </w:tblGrid>
      <w:tr w:rsidR="006A14CA" w:rsidTr="00D11A2F">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hideMark/>
          </w:tcPr>
          <w:p w:rsidR="006A14CA" w:rsidRDefault="004728CD" w:rsidP="004728CD">
            <w:pPr>
              <w:jc w:val="both"/>
            </w:pPr>
            <w:r w:rsidRPr="00D11A2F">
              <w:t xml:space="preserve">В предлагаемом </w:t>
            </w:r>
            <w:r w:rsidR="00D11A2F">
              <w:t>Проекте</w:t>
            </w:r>
            <w:r w:rsidRPr="00D11A2F">
              <w:t xml:space="preserve"> предусмотрен</w:t>
            </w:r>
            <w:r w:rsidR="005C6CB9">
              <w:t>ы мероприятия</w:t>
            </w:r>
            <w:r w:rsidRPr="00D11A2F">
              <w:t xml:space="preserve"> </w:t>
            </w:r>
            <w:r w:rsidR="005C6CB9">
              <w:t xml:space="preserve">по </w:t>
            </w:r>
            <w:r w:rsidRPr="00D11A2F">
              <w:t>предоставлени</w:t>
            </w:r>
            <w:r w:rsidR="005C6CB9">
              <w:t>ю</w:t>
            </w:r>
            <w:r w:rsidRPr="00D11A2F">
              <w:t xml:space="preserve"> субсидий субъектам предпринимательской и инвестиционной деятельности</w:t>
            </w:r>
            <w:r w:rsidR="005C6CB9">
              <w:t xml:space="preserve"> по следующим видам</w:t>
            </w:r>
            <w:r w:rsidRPr="00D11A2F">
              <w:t>:</w:t>
            </w:r>
          </w:p>
          <w:p w:rsidR="006A14CA" w:rsidRPr="005466B7" w:rsidRDefault="006A14CA" w:rsidP="00870052">
            <w:pPr>
              <w:jc w:val="both"/>
              <w:rPr>
                <w:u w:val="single"/>
              </w:rPr>
            </w:pPr>
            <w:r w:rsidRPr="005466B7">
              <w:rPr>
                <w:u w:val="single"/>
              </w:rPr>
              <w:t xml:space="preserve">1.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w:t>
            </w:r>
          </w:p>
          <w:p w:rsidR="006A14CA" w:rsidRPr="005466B7" w:rsidRDefault="006A14CA" w:rsidP="00870052">
            <w:pPr>
              <w:jc w:val="both"/>
              <w:rPr>
                <w:u w:val="single"/>
              </w:rPr>
            </w:pPr>
            <w:r w:rsidRPr="005466B7">
              <w:rPr>
                <w:u w:val="single"/>
              </w:rPr>
              <w:t>2.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w:t>
            </w:r>
            <w:bookmarkStart w:id="0" w:name="_GoBack"/>
            <w:bookmarkEnd w:id="0"/>
            <w:r w:rsidRPr="005466B7">
              <w:rPr>
                <w:u w:val="single"/>
              </w:rPr>
              <w:t>рализованного электроснабжения;</w:t>
            </w:r>
          </w:p>
          <w:p w:rsidR="006A14CA" w:rsidRPr="005466B7" w:rsidRDefault="006A14CA" w:rsidP="00870052">
            <w:pPr>
              <w:jc w:val="both"/>
              <w:rPr>
                <w:u w:val="single"/>
              </w:rPr>
            </w:pPr>
            <w:r w:rsidRPr="005466B7">
              <w:rPr>
                <w:u w:val="single"/>
              </w:rPr>
              <w:t>3. на компенсацию недополученных доходов организациям, предоставляющим населению услуги теплоснабжения по тарифам, не обеспечивающим возмещение издержек;</w:t>
            </w:r>
          </w:p>
          <w:p w:rsidR="006A14CA" w:rsidRPr="005466B7" w:rsidRDefault="006A14CA" w:rsidP="00870052">
            <w:pPr>
              <w:jc w:val="both"/>
              <w:rPr>
                <w:u w:val="single"/>
              </w:rPr>
            </w:pPr>
            <w:r w:rsidRPr="005466B7">
              <w:rPr>
                <w:u w:val="single"/>
              </w:rPr>
              <w:t>4. на компенсацию недополученных доходов организациям, предоставляющим населению услуги водоснабжения по тарифам, не обеспечивающим возмещение издержек;</w:t>
            </w:r>
          </w:p>
          <w:p w:rsidR="006A14CA" w:rsidRDefault="006A14CA" w:rsidP="00870052">
            <w:pPr>
              <w:jc w:val="both"/>
              <w:rPr>
                <w:u w:val="single"/>
              </w:rPr>
            </w:pPr>
            <w:r w:rsidRPr="005466B7">
              <w:rPr>
                <w:u w:val="single"/>
              </w:rPr>
              <w:t>5. на компенсацию недополученных доходов организациям, предоставляющим услуги бани населению Октябрьского района по социально – ориентированным тарифам.</w:t>
            </w:r>
          </w:p>
          <w:p w:rsidR="006A14CA" w:rsidRPr="00D41653" w:rsidRDefault="006A14CA" w:rsidP="00870052">
            <w:pPr>
              <w:jc w:val="both"/>
            </w:pPr>
            <w:r w:rsidRPr="00D41653">
              <w:t xml:space="preserve">В целях </w:t>
            </w:r>
            <w:r>
              <w:t xml:space="preserve">проведения </w:t>
            </w:r>
            <w:r w:rsidRPr="00D41653">
              <w:rPr>
                <w:i/>
              </w:rPr>
              <w:t xml:space="preserve">оценки регулирующего воздействия проекта </w:t>
            </w:r>
            <w:r w:rsidRPr="00D41653">
              <w:t xml:space="preserve">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местного бюджета </w:t>
            </w:r>
            <w:r w:rsidR="00D11A2F">
              <w:t>Управление</w:t>
            </w:r>
            <w:r>
              <w:t xml:space="preserve"> </w:t>
            </w:r>
            <w:r w:rsidRPr="00D41653">
              <w:t xml:space="preserve">в соответствии с Порядком проведения оценки регулирующего воздействия проектов </w:t>
            </w:r>
            <w:r>
              <w:t xml:space="preserve">муниципальных </w:t>
            </w:r>
            <w:r w:rsidRPr="00D41653">
              <w:t>нормативных правовых актов, экспертизы и оценки фактического воздействия</w:t>
            </w:r>
            <w:r>
              <w:t xml:space="preserve"> муниципальных</w:t>
            </w:r>
            <w:r w:rsidRPr="00D41653">
              <w:t xml:space="preserve"> нормативных правовых актов, затрагивающих вопросы </w:t>
            </w:r>
            <w:r w:rsidRPr="00D41653">
              <w:lastRenderedPageBreak/>
              <w:t xml:space="preserve">осуществления предпринимательской и инвестиционной деятельности, в администрации Октябрьского района, утвержденного </w:t>
            </w:r>
            <w:r>
              <w:t xml:space="preserve">постановлением администрации Октябрьского района от 24.04.2018 № 816 «О Порядке </w:t>
            </w:r>
            <w:r w:rsidRPr="00557325">
              <w:t>проведения оценки регулирующего</w:t>
            </w:r>
            <w:r>
              <w:t xml:space="preserve"> </w:t>
            </w:r>
            <w:r w:rsidRPr="00557325">
              <w:t xml:space="preserve">воздействия проектов </w:t>
            </w:r>
            <w:r>
              <w:t xml:space="preserve">муниципальных </w:t>
            </w:r>
            <w:r w:rsidRPr="00557325">
              <w:t>нормативных</w:t>
            </w:r>
            <w:r>
              <w:t xml:space="preserve"> </w:t>
            </w:r>
            <w:r w:rsidRPr="00557325">
              <w:t>правовых актов, экспертизы и оценки фактического</w:t>
            </w:r>
            <w:r>
              <w:t xml:space="preserve"> </w:t>
            </w:r>
            <w:r w:rsidRPr="00557325">
              <w:t xml:space="preserve">воздействия </w:t>
            </w:r>
            <w:r>
              <w:t>муниципальных нормативных правовых актов</w:t>
            </w:r>
            <w:r w:rsidRPr="00557325">
              <w:t>,</w:t>
            </w:r>
            <w:r>
              <w:t xml:space="preserve"> </w:t>
            </w:r>
            <w:r w:rsidRPr="00557325">
              <w:t>затрагивающих вопросы осуществления предпринимательской</w:t>
            </w:r>
            <w:r>
              <w:t xml:space="preserve"> </w:t>
            </w:r>
            <w:r w:rsidRPr="00557325">
              <w:t>и инвестиционной деятельности, в администрации Октябрьского района</w:t>
            </w:r>
            <w:r>
              <w:t>»</w:t>
            </w:r>
            <w:r w:rsidRPr="00D41653">
              <w:t xml:space="preserve">, проводит публичные консультации. </w:t>
            </w:r>
          </w:p>
          <w:p w:rsidR="006A14CA" w:rsidRPr="00D41653" w:rsidRDefault="006A14CA" w:rsidP="00D11A2F">
            <w:pPr>
              <w:jc w:val="both"/>
            </w:pPr>
            <w:r w:rsidRPr="00D41653">
              <w:t xml:space="preserve">В рамках указанных консультаций все заинтересованные лица вправе направить свои предложения и замечания по прилагаемому </w:t>
            </w:r>
            <w:r w:rsidR="00D11A2F">
              <w:rPr>
                <w:i/>
              </w:rPr>
              <w:t>Проекту</w:t>
            </w:r>
            <w:r>
              <w:rPr>
                <w:i/>
              </w:rPr>
              <w:t>.</w:t>
            </w:r>
          </w:p>
        </w:tc>
      </w:tr>
      <w:tr w:rsidR="006A14CA" w:rsidTr="00D11A2F">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6A14CA" w:rsidRPr="00116554" w:rsidRDefault="006A14CA" w:rsidP="00870052">
            <w:pPr>
              <w:jc w:val="both"/>
            </w:pPr>
            <w:r w:rsidRPr="00116554">
              <w:lastRenderedPageBreak/>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p w:rsidR="006A14CA" w:rsidRPr="00D41653" w:rsidRDefault="006A14CA" w:rsidP="00116554">
            <w:pPr>
              <w:jc w:val="both"/>
            </w:pPr>
            <w:r w:rsidRPr="00116554">
              <w:t xml:space="preserve">В целях </w:t>
            </w:r>
            <w:r w:rsidR="004728CD" w:rsidRPr="00116554">
              <w:t xml:space="preserve">недопущения </w:t>
            </w:r>
            <w:r w:rsidR="00D11A2F" w:rsidRPr="00116554">
              <w:t xml:space="preserve">снижение качества предоставляемых коммунальных услуг, социальных услуг населению </w:t>
            </w:r>
            <w:r w:rsidR="004728CD" w:rsidRPr="00116554">
              <w:t xml:space="preserve">предполагается принятие вышеуказанных порядков с целью возмещения недополученных доходов </w:t>
            </w:r>
            <w:r w:rsidR="00D11A2F" w:rsidRPr="00116554">
              <w:t>и компенсаци</w:t>
            </w:r>
            <w:r w:rsidR="00116554" w:rsidRPr="00116554">
              <w:t>я</w:t>
            </w:r>
            <w:r w:rsidR="00D11A2F" w:rsidRPr="00116554">
              <w:t xml:space="preserve"> недополученных доходов организациям, предоставляющим </w:t>
            </w:r>
            <w:r w:rsidR="00116554" w:rsidRPr="00116554">
              <w:t>коммунальные (социальные) услуги</w:t>
            </w:r>
            <w:r w:rsidR="00D11A2F" w:rsidRPr="00116554">
              <w:t xml:space="preserve"> населению Октябрьского района по социально – ориентированным тарифам</w:t>
            </w:r>
            <w:r w:rsidR="00116554" w:rsidRPr="00116554">
              <w:t xml:space="preserve">. </w:t>
            </w:r>
            <w:r w:rsidR="004728CD" w:rsidRPr="00116554">
              <w:t xml:space="preserve"> Для этих целей из бюджета выделяется </w:t>
            </w:r>
            <w:r w:rsidR="00116554" w:rsidRPr="00116554">
              <w:t>237 475,3 тыс.рублей, в том числе: 2019 год - 94 109,6 тыс.рублей; 2020 год - 70 367,0 тыс.рублей; 2021 год - 72 998,7 тыс.рублей. С</w:t>
            </w:r>
            <w:r w:rsidR="004728CD" w:rsidRPr="00116554">
              <w:t xml:space="preserve">убъекты предпринимательской деятельности обязаны предоставлять отчетность и возместить остатки </w:t>
            </w:r>
            <w:r w:rsidR="00116554" w:rsidRPr="00116554">
              <w:t>в бюджет Октябрьского района в случае нарушения критериев, порядка, целей и условий предоставления субсидий, а также недостижения показателей результативности.</w:t>
            </w:r>
          </w:p>
        </w:tc>
      </w:tr>
      <w:tr w:rsidR="001C70E5" w:rsidTr="00D11A2F">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79676D" w:rsidRDefault="001C70E5">
            <w:pPr>
              <w:jc w:val="both"/>
            </w:pPr>
            <w:r>
              <w:t>Приложение:</w:t>
            </w:r>
          </w:p>
          <w:p w:rsidR="001C70E5" w:rsidRDefault="0079676D">
            <w:pPr>
              <w:jc w:val="both"/>
            </w:pPr>
            <w:r>
              <w:t>- сводный отчет</w:t>
            </w:r>
            <w:r w:rsidR="005C4A42">
              <w:t>;</w:t>
            </w:r>
            <w:r w:rsidR="001C70E5">
              <w:t xml:space="preserve"> </w:t>
            </w:r>
          </w:p>
          <w:p w:rsidR="000F0FD2" w:rsidRDefault="000F0FD2">
            <w:pPr>
              <w:jc w:val="both"/>
            </w:pPr>
            <w:r>
              <w:t>- уведомление о пр</w:t>
            </w:r>
            <w:r w:rsidR="006A14CA">
              <w:t>оведении публичных консультаций</w:t>
            </w:r>
            <w:r w:rsidR="005C4A42">
              <w:t>;</w:t>
            </w:r>
          </w:p>
          <w:p w:rsidR="000F0FD2" w:rsidRDefault="006A14CA">
            <w:pPr>
              <w:jc w:val="both"/>
            </w:pPr>
            <w:r>
              <w:t>- опросный лист</w:t>
            </w:r>
            <w:r w:rsidR="000F0FD2">
              <w:t>;</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964EF9">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F0FD2"/>
    <w:rsid w:val="000F359E"/>
    <w:rsid w:val="00116554"/>
    <w:rsid w:val="00143C89"/>
    <w:rsid w:val="001C70E5"/>
    <w:rsid w:val="0023609F"/>
    <w:rsid w:val="00314662"/>
    <w:rsid w:val="00327EA0"/>
    <w:rsid w:val="00356B50"/>
    <w:rsid w:val="003B0439"/>
    <w:rsid w:val="003D063A"/>
    <w:rsid w:val="003E2531"/>
    <w:rsid w:val="004728CD"/>
    <w:rsid w:val="00533809"/>
    <w:rsid w:val="00540CFE"/>
    <w:rsid w:val="00552794"/>
    <w:rsid w:val="005C4A42"/>
    <w:rsid w:val="005C6CB9"/>
    <w:rsid w:val="005E17CD"/>
    <w:rsid w:val="00603E5B"/>
    <w:rsid w:val="00611CC9"/>
    <w:rsid w:val="006A14CA"/>
    <w:rsid w:val="006E3F60"/>
    <w:rsid w:val="0079676D"/>
    <w:rsid w:val="00846D35"/>
    <w:rsid w:val="00964EF9"/>
    <w:rsid w:val="00B15A23"/>
    <w:rsid w:val="00B51001"/>
    <w:rsid w:val="00B90CD6"/>
    <w:rsid w:val="00D11A2F"/>
    <w:rsid w:val="00DB1526"/>
    <w:rsid w:val="00DB3580"/>
    <w:rsid w:val="00E73F66"/>
    <w:rsid w:val="00F5004F"/>
    <w:rsid w:val="00FC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lyanovaLV@okt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DyachenkoAA</cp:lastModifiedBy>
  <cp:revision>3</cp:revision>
  <cp:lastPrinted>2018-06-28T03:50:00Z</cp:lastPrinted>
  <dcterms:created xsi:type="dcterms:W3CDTF">2018-11-22T06:49:00Z</dcterms:created>
  <dcterms:modified xsi:type="dcterms:W3CDTF">2018-11-22T07:30:00Z</dcterms:modified>
</cp:coreProperties>
</file>