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sz w:val="18"/>
        </w:rPr>
  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- Югры за № </w:t>
      </w:r>
      <w:r>
        <w:rPr>
          <w:b/>
          <w:sz w:val="18"/>
        </w:rPr>
        <w:t xml:space="preserve">8189 от 11</w:t>
      </w:r>
      <w:r>
        <w:rPr>
          <w:b/>
          <w:sz w:val="18"/>
        </w:rPr>
        <w:t xml:space="preserve">.07</w:t>
      </w:r>
      <w:bookmarkStart w:id="0" w:name="undefined"/>
      <w:bookmarkEnd w:id="0"/>
      <w:r>
        <w:rPr>
          <w:b/>
          <w:sz w:val="18"/>
        </w:rPr>
        <w:t xml:space="preserve">.2025</w:t>
      </w:r>
      <w:r>
        <w:rPr>
          <w:bCs/>
          <w:szCs w:val="1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8020" cy="61214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59565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68019" cy="612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0pt;height:48.20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Cs w:val="28"/>
        </w:rPr>
      </w:r>
    </w:p>
    <w:p>
      <w:pPr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851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РЕГИОНАЛЬНАЯ СЛУЖБА ПО ТАРИФАМ</w:t>
      </w:r>
    </w:p>
    <w:p>
      <w:pPr>
        <w:pStyle w:val="851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ХАНТЫ-МАНСИЙСКОГО АВТОНОМНОГО ОКРУГА</w:t>
      </w:r>
      <w:r>
        <w:rPr>
          <w:sz w:val="27"/>
          <w:szCs w:val="27"/>
          <w:lang w:val="ru-RU"/>
        </w:rPr>
        <w:t xml:space="preserve"> – </w:t>
      </w:r>
      <w:r>
        <w:rPr>
          <w:sz w:val="27"/>
          <w:szCs w:val="27"/>
          <w:lang w:val="ru-RU"/>
        </w:rPr>
        <w:t xml:space="preserve">ЮГРЫ</w:t>
      </w:r>
    </w:p>
    <w:p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ПРИКАЗ</w:t>
      </w:r>
    </w:p>
    <w:p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pStyle w:val="850"/>
        <w:keepNext w:val="0"/>
        <w:widowControl w:val="off"/>
        <w:spacing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установлении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тарифов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на горячую воду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0"/>
        <w:keepNext w:val="0"/>
        <w:widowControl w:val="off"/>
        <w:spacing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 закрытой системе горячего водоснабжения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0"/>
        <w:keepNext w:val="0"/>
        <w:widowControl w:val="o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tabs>
          <w:tab w:val="left" w:pos="5910" w:leader="none"/>
        </w:tabs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shd w:val="clear" w:color="auto" w:fill="ffffff"/>
      </w:pPr>
      <w:r>
        <w:rPr>
          <w:color w:val="000000"/>
          <w:szCs w:val="28"/>
        </w:rPr>
        <w:t xml:space="preserve">г. Ханты-Мансийск</w:t>
      </w:r>
      <w:r>
        <w:rPr>
          <w:color w:val="000000"/>
          <w:szCs w:val="28"/>
        </w:rPr>
      </w:r>
    </w:p>
    <w:p>
      <w:pPr>
        <w:shd w:val="clear" w:color="auto" w:fill="ffffff"/>
        <w:rPr>
          <w:highlight w:val="white"/>
        </w:rPr>
      </w:pPr>
      <w:r>
        <w:rPr>
          <w:color w:val="000000"/>
          <w:szCs w:val="28"/>
        </w:rPr>
        <w:t xml:space="preserve">8 июля 2025 г.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</w:t>
      </w:r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 xml:space="preserve">№ 54-</w:t>
      </w:r>
      <w:r>
        <w:rPr>
          <w:color w:val="000000"/>
          <w:szCs w:val="28"/>
          <w:highlight w:val="white"/>
        </w:rPr>
        <w:t xml:space="preserve">нп</w:t>
      </w:r>
      <w:r>
        <w:rPr>
          <w:highlight w:val="white"/>
        </w:rPr>
      </w:r>
    </w:p>
    <w:p>
      <w:pPr>
        <w:shd w:val="clear" w:color="auto" w:fill="ffffff"/>
        <w:jc w:val="center"/>
      </w:pPr>
      <w:r>
        <w:rPr>
          <w:color w:val="000000"/>
          <w:szCs w:val="28"/>
        </w:rPr>
      </w:r>
    </w:p>
    <w:p>
      <w:pPr>
        <w:widowControl w:val="off"/>
        <w:ind w:firstLine="720"/>
        <w:jc w:val="both"/>
        <w:rPr>
          <w:color w:val="000000"/>
          <w:highlight w:val="yellow"/>
        </w:rPr>
      </w:pPr>
      <w:r>
        <w:rPr>
          <w:szCs w:val="28"/>
        </w:rPr>
      </w:r>
      <w:r>
        <w:rPr>
          <w:szCs w:val="28"/>
        </w:rPr>
        <w:t xml:space="preserve">В соответствии с Федеральным законом от 7 декабря 2011 года </w:t>
      </w:r>
      <w:r>
        <w:rPr>
          <w:szCs w:val="28"/>
        </w:rPr>
        <w:br/>
      </w:r>
      <w:r>
        <w:rPr>
          <w:szCs w:val="28"/>
        </w:rPr>
        <w:t xml:space="preserve">№ 416-ФЗ «О водоснабжении</w:t>
      </w:r>
      <w:r>
        <w:rPr>
          <w:szCs w:val="28"/>
        </w:rPr>
        <w:t xml:space="preserve"> и водоотведении», постановлением</w:t>
      </w:r>
      <w:r>
        <w:rPr>
          <w:szCs w:val="28"/>
        </w:rPr>
        <w:t xml:space="preserve"> Правительства Российской Федерации от 13 мая 2013 года № 406 </w:t>
      </w:r>
      <w:r>
        <w:rPr>
          <w:szCs w:val="28"/>
        </w:rPr>
        <w:br/>
      </w:r>
      <w:r>
        <w:rPr>
          <w:szCs w:val="28"/>
        </w:rPr>
        <w:t xml:space="preserve">«О государственном регулировании тарифов в сфере водоснабжения и водоотведения», на основании</w:t>
      </w:r>
      <w:r>
        <w:rPr>
          <w:bCs/>
          <w:szCs w:val="28"/>
        </w:rPr>
        <w:t xml:space="preserve"> постановления Правительства                  Ханты-Манси</w:t>
      </w:r>
      <w:r>
        <w:rPr>
          <w:bCs/>
          <w:szCs w:val="28"/>
          <w:highlight w:val="white"/>
        </w:rPr>
        <w:t xml:space="preserve">йского автономного округа – Югры от 14 апреля 2012 года № 137-п </w:t>
      </w:r>
      <w:r>
        <w:rPr>
          <w:bCs/>
          <w:szCs w:val="28"/>
          <w:highlight w:val="white"/>
        </w:rPr>
        <w:t xml:space="preserve">«О Региональной службе по тарифам Ханты-Мансийского автономного округа – Югры», </w:t>
      </w:r>
      <w:r>
        <w:rPr>
          <w:szCs w:val="28"/>
          <w:highlight w:val="white"/>
        </w:rPr>
        <w:t xml:space="preserve">обращения</w:t>
      </w:r>
      <w:r>
        <w:rPr>
          <w:szCs w:val="28"/>
          <w:highlight w:val="white"/>
        </w:rPr>
        <w:t xml:space="preserve"> </w:t>
      </w:r>
      <w:r>
        <w:rPr>
          <w:b w:val="0"/>
          <w:bCs w:val="0"/>
          <w:szCs w:val="28"/>
          <w:lang w:val="ru-RU"/>
        </w:rPr>
        <w:t xml:space="preserve">муниципального предприятия </w:t>
      </w:r>
      <w:r>
        <w:rPr>
          <w:b w:val="0"/>
          <w:bCs w:val="0"/>
          <w:szCs w:val="28"/>
        </w:rPr>
        <w:t xml:space="preserve">муниципального образования Октябрьский район «Октябрьские коммунальные системы»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  <w:lang w:val="ru-RU"/>
        </w:rPr>
        <w:t xml:space="preserve">и </w:t>
      </w:r>
      <w:r>
        <w:rPr>
          <w:szCs w:val="28"/>
          <w:lang w:val="ru-RU"/>
        </w:rPr>
        <w:t xml:space="preserve">протокола правления Региональной службы по тарифам</w:t>
      </w:r>
      <w:r>
        <w:rPr>
          <w:szCs w:val="28"/>
          <w:lang w:val="ru-RU"/>
        </w:rPr>
        <w:t xml:space="preserve"> Ханты-Мансийского автономного </w:t>
      </w:r>
      <w:r>
        <w:rPr>
          <w:szCs w:val="28"/>
          <w:lang w:val="ru-RU"/>
        </w:rPr>
        <w:t xml:space="preserve">округа</w:t>
      </w:r>
      <w:r>
        <w:rPr>
          <w:szCs w:val="28"/>
          <w:lang w:val="ru-RU"/>
        </w:rPr>
        <w:t xml:space="preserve"> </w:t>
      </w:r>
      <w:r>
        <w:rPr>
          <w:bCs/>
          <w:szCs w:val="28"/>
          <w:lang w:val="ru-RU"/>
        </w:rPr>
        <w:t xml:space="preserve">–</w:t>
      </w:r>
      <w:r>
        <w:rPr>
          <w:bCs/>
          <w:szCs w:val="28"/>
          <w:lang w:val="ru-RU"/>
        </w:rPr>
        <w:t xml:space="preserve"> </w:t>
      </w:r>
      <w:r>
        <w:rPr>
          <w:szCs w:val="28"/>
          <w:lang w:val="ru-RU"/>
        </w:rPr>
        <w:t xml:space="preserve">Югры </w:t>
      </w:r>
      <w:r>
        <w:rPr>
          <w:szCs w:val="28"/>
          <w:lang w:val="ru-RU"/>
        </w:rPr>
        <w:t xml:space="preserve">от 8 июля 2025 </w:t>
      </w:r>
      <w:r>
        <w:rPr>
          <w:szCs w:val="28"/>
          <w:highlight w:val="white"/>
          <w:lang w:val="ru-RU"/>
        </w:rPr>
        <w:t xml:space="preserve">года </w:t>
      </w:r>
      <w:r>
        <w:rPr>
          <w:szCs w:val="28"/>
          <w:highlight w:val="white"/>
          <w:lang w:val="ru-RU"/>
        </w:rPr>
        <w:t xml:space="preserve">№ 38</w:t>
      </w:r>
      <w:r>
        <w:rPr>
          <w:szCs w:val="28"/>
          <w:highlight w:val="white"/>
          <w:lang w:val="ru-RU"/>
        </w:rPr>
        <w:t xml:space="preserve"> </w:t>
      </w:r>
      <w:r>
        <w:rPr>
          <w:b/>
          <w:szCs w:val="28"/>
          <w:highlight w:val="white"/>
          <w:lang w:val="ru-RU"/>
        </w:rPr>
        <w:t xml:space="preserve">п</w:t>
      </w:r>
      <w:r>
        <w:rPr>
          <w:b/>
          <w:szCs w:val="28"/>
          <w:highlight w:val="white"/>
          <w:lang w:val="ru-RU"/>
        </w:rPr>
        <w:t xml:space="preserve"> </w:t>
      </w:r>
      <w:r>
        <w:rPr>
          <w:b/>
          <w:szCs w:val="28"/>
          <w:lang w:val="ru-RU"/>
        </w:rPr>
        <w:t xml:space="preserve">р и к а з ы в а ю:</w:t>
      </w:r>
      <w:r>
        <w:rPr>
          <w:szCs w:val="28"/>
          <w:highlight w:val="yellow"/>
        </w:rPr>
      </w:r>
    </w:p>
    <w:p>
      <w:pPr>
        <w:widowControl w:val="off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850"/>
        <w:keepNext w:val="0"/>
        <w:widowControl w:val="off"/>
        <w:numPr>
          <w:numId w:val="2"/>
          <w:ilvl w:val="0"/>
        </w:numPr>
        <w:tabs>
          <w:tab w:val="left" w:pos="709" w:leader="none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Установить на перио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 дня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ступления в силу настоящего приказа по 31 декабря 2025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тарифы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на горячую воду в закрытой системе горячего водоснабжения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муниципального предприятия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иципального образования Октябрьский район «Октябрьские коммунальные системы»</w:t>
      </w:r>
      <w:r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согласно приложению</w:t>
      </w:r>
      <w:r>
        <w:rPr>
          <w:rFonts w:ascii="Times New Roman" w:hAnsi="Times New Roman" w:cs="Times New Roman"/>
          <w:b w:val="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0"/>
        <w:keepNext w:val="0"/>
        <w:widowControl w:val="off"/>
        <w:numPr>
          <w:numId w:val="2"/>
          <w:ilvl w:val="0"/>
        </w:numPr>
        <w:tabs>
          <w:tab w:val="left" w:pos="0" w:leader="none"/>
        </w:tabs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приложение 1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приказу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Региональной службы по тарифам Ханты-Мансийского автономного округа – Югры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val="ru-RU"/>
        </w:rPr>
        <w:t xml:space="preserve">от 12 декабря 2023 года №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val="ru-RU"/>
        </w:rPr>
        <w:t xml:space="preserve">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val="ru-RU"/>
        </w:rPr>
        <w:t xml:space="preserve">119-нп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Об установлении тарифов на горячую воду в закрытой системе горячего водоснабжения для организаций, осуществляющих горячее водоснабжение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изменение, изложив </w:t>
      </w:r>
      <w:hyperlink r:id="rId13" w:tooltip="https://login.consultant.ru/link/?req=doc&amp;base=RLAW926&amp;n=268281&amp;dst=100116&amp;field=134&amp;date=23.04.2024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строку 2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whit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таблицы в следующей редакции:</w:t>
      </w:r>
      <w:r>
        <w:rPr>
          <w:highlight w:val="white"/>
        </w:rPr>
      </w:r>
    </w:p>
    <w:p>
      <w:pPr>
        <w:ind w:left="0" w:right="0" w:firstLine="567"/>
        <w:rPr>
          <w:highlight w:val="none"/>
        </w:rPr>
      </w:pPr>
      <w:r>
        <w:t xml:space="preserve">«</w:t>
      </w:r>
    </w:p>
    <w:tbl>
      <w:tblPr>
        <w:tblW w:w="5937" w:type="pct"/>
        <w:tblInd w:w="-9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559"/>
        <w:gridCol w:w="850"/>
        <w:gridCol w:w="1417"/>
        <w:gridCol w:w="850"/>
        <w:gridCol w:w="850"/>
        <w:gridCol w:w="850"/>
        <w:gridCol w:w="850"/>
        <w:gridCol w:w="850"/>
        <w:gridCol w:w="850"/>
      </w:tblGrid>
      <w:tr>
        <w:trPr>
          <w:trHeight w:val="1558"/>
        </w:trPr>
        <w:tc>
          <w:tcPr>
            <w:tcW w:w="425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городское поселение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 Октябрьского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>
              <w:rPr>
                <w:sz w:val="16"/>
                <w:szCs w:val="16"/>
              </w:rPr>
              <w:t xml:space="preserve">района </w:t>
            </w:r>
            <w:r>
              <w:rPr>
                <w:sz w:val="16"/>
                <w:szCs w:val="16"/>
              </w:rPr>
              <w:t xml:space="preserve">Ханты-Мансийского автономного округа – Югры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за исключением котельной № 4 по улице Крымская, дом 39а, </w:t>
            </w:r>
            <w:r>
              <w:rPr>
                <w:sz w:val="16"/>
                <w:szCs w:val="16"/>
              </w:rPr>
              <w:t xml:space="preserve">котельной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№ 6 по улице Крымская, дом 12а, котельной по улице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Долгопрудная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, 5)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прочих потребителей</w:t>
            </w:r>
            <w:r>
              <w:rPr>
                <w:sz w:val="16"/>
                <w:szCs w:val="16"/>
              </w:rPr>
            </w:r>
          </w:p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(без учета НДС)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холодную воду, руб./куб. м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100,27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109,89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109,89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119,77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119,77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126,22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тепловую энергию, руб./ Гкал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3519,81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3857,65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3857,65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4190,80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4190,80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4242,06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городское поселение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 Октябрьского муниципального района Ханты-Мансийского автономного округа – Югры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от котельных № 4 по улице Крымская, 39а, № 6 по улице Крымская, 12а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прочих потребителей</w:t>
            </w:r>
            <w:r>
              <w:rPr>
                <w:sz w:val="16"/>
                <w:szCs w:val="16"/>
              </w:rPr>
            </w:r>
          </w:p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(без учета НДС)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холодную воду, руб./куб. м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100,27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109,89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109,89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119,77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119,77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126,22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тепловую энергию, руб./ Гкал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1874,94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2054,90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2054,90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2239,83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2239,83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2327,56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населения</w:t>
            </w:r>
            <w:r>
              <w:rPr>
                <w:sz w:val="16"/>
                <w:szCs w:val="16"/>
              </w:rPr>
            </w:r>
          </w:p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 учетом </w:t>
            </w:r>
            <w:r>
              <w:rPr>
                <w:sz w:val="16"/>
                <w:szCs w:val="16"/>
              </w:rPr>
              <w:t xml:space="preserve">НДС)</w:t>
            </w:r>
            <w:r>
              <w:rPr>
                <w:sz w:val="16"/>
                <w:szCs w:val="16"/>
              </w:rPr>
              <w:t xml:space="preserve">*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холодную воду, руб./куб. м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120,32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131,87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131,87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143,72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143,72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151,46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тепловую энергию, руб./ Гкал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2249,93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2465,88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2465,88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2687,80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2687,80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2793,07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городское поселение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Приобье</w:t>
            </w:r>
            <w:r>
              <w:rPr>
                <w:sz w:val="16"/>
                <w:szCs w:val="16"/>
              </w:rPr>
              <w:t xml:space="preserve"> Октябрьского муниципального района Ханты-Мансийского автономного округа – Югры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от котельной по ул. </w:t>
            </w:r>
            <w:r>
              <w:rPr>
                <w:sz w:val="16"/>
                <w:szCs w:val="16"/>
              </w:rPr>
              <w:t xml:space="preserve">Долгопрудная</w:t>
            </w:r>
            <w:r>
              <w:rPr>
                <w:sz w:val="16"/>
                <w:szCs w:val="16"/>
              </w:rPr>
              <w:t xml:space="preserve">, д. 5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прочих потребителей</w:t>
            </w:r>
            <w:r>
              <w:rPr>
                <w:sz w:val="16"/>
                <w:szCs w:val="16"/>
              </w:rPr>
            </w:r>
          </w:p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(без учета НДС)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холодную воду, руб./куб. м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42,97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47,08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47,08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51,32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51,32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53,45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10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тепловую энергию, руб./ Гкал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1688,02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1850,03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1850,03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2016,51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2016,51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2125,39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634"/>
        </w:trPr>
        <w:tc>
          <w:tcPr>
            <w:tcW w:w="42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населения</w:t>
            </w:r>
            <w:r>
              <w:rPr>
                <w:sz w:val="16"/>
                <w:szCs w:val="16"/>
              </w:rPr>
            </w:r>
          </w:p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 учетом </w:t>
            </w:r>
            <w:r>
              <w:rPr>
                <w:sz w:val="16"/>
                <w:szCs w:val="16"/>
              </w:rPr>
              <w:t xml:space="preserve">НДС)</w:t>
            </w:r>
            <w:r>
              <w:rPr>
                <w:sz w:val="16"/>
                <w:szCs w:val="16"/>
              </w:rPr>
              <w:t xml:space="preserve">*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холодную воду, руб./куб. м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51,56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56,50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56,50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61,58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61,58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64,14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67"/>
        </w:trPr>
        <w:tc>
          <w:tcPr>
            <w:tcW w:w="425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8"/>
              <w:jc w:val="center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</w:pP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8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одноставочный</w:t>
            </w:r>
            <w:r>
              <w:rPr>
                <w:sz w:val="16"/>
                <w:szCs w:val="16"/>
              </w:rPr>
              <w:t xml:space="preserve"> на тепловую энергию, руб./ Гкал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2025,62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2220,04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2220,04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2419,81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2419,81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2550,47</w:t>
            </w:r>
            <w:r>
              <w:rPr>
                <w:sz w:val="16"/>
                <w:szCs w:val="16"/>
              </w:rPr>
            </w:r>
          </w:p>
        </w:tc>
      </w:tr>
    </w:tbl>
    <w:p>
      <w:pPr>
        <w:jc w:val="right"/>
      </w:pPr>
      <w:r>
        <w:rPr>
          <w:highlight w:val="none"/>
        </w:rPr>
      </w: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pStyle w:val="860"/>
        <w:numPr>
          <w:numId w:val="2"/>
          <w:ilvl w:val="0"/>
        </w:numPr>
        <w:tabs>
          <w:tab w:val="left" w:pos="0" w:leader="none"/>
        </w:tabs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Настоящий приказ вступает в силу по истечении десяти дней после дня его официального опубликования</w:t>
      </w:r>
      <w:r>
        <w:rPr>
          <w:rFonts w:eastAsia="Calibri"/>
          <w:bCs/>
          <w:szCs w:val="28"/>
          <w:lang w:val="ru-RU"/>
        </w:rPr>
        <w:t xml:space="preserve">.</w:t>
      </w:r>
    </w:p>
    <w:p/>
    <w:p/>
    <w:p/>
    <w:p>
      <w:pPr>
        <w:widowControl w:val="off"/>
        <w:jc w:val="both"/>
      </w:pPr>
      <w:r>
        <w:rPr>
          <w:sz w:val="28"/>
          <w:szCs w:val="28"/>
        </w:rPr>
        <w:t xml:space="preserve">Исполняющий обязанности</w:t>
      </w:r>
    </w:p>
    <w:p>
      <w:pPr>
        <w:widowControl w:val="off"/>
        <w:jc w:val="both"/>
      </w:pPr>
      <w:r>
        <w:rPr>
          <w:sz w:val="28"/>
          <w:szCs w:val="28"/>
        </w:rPr>
        <w:t xml:space="preserve">руководителя службы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А.В. Власов</w:t>
      </w:r>
    </w:p>
    <w:p>
      <w:pPr>
        <w:pStyle w:val="860"/>
        <w:ind w:right="-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  <w:t xml:space="preserve"> </w:t>
      </w:r>
    </w:p>
    <w:p>
      <w:pPr>
        <w:pStyle w:val="860"/>
        <w:ind w:right="-2"/>
        <w:rPr>
          <w:szCs w:val="28"/>
          <w:lang w:val="ru-RU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276" w:right="1276" w:bottom="1389" w:left="1559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  <w:lang w:val="ru-RU"/>
        </w:rPr>
      </w:r>
    </w:p>
    <w:p>
      <w:pPr>
        <w:pStyle w:val="860"/>
        <w:ind w:left="7938" w:right="-2" w:hanging="71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Приложение</w:t>
      </w:r>
    </w:p>
    <w:p>
      <w:pPr>
        <w:pStyle w:val="860"/>
        <w:ind w:left="7938" w:right="-2" w:hanging="71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к приказу Региональной службы</w:t>
      </w:r>
    </w:p>
    <w:p>
      <w:pPr>
        <w:pStyle w:val="860"/>
        <w:ind w:left="7938" w:right="-2" w:hanging="71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по тарифам Ханты-Мансийского</w:t>
      </w:r>
    </w:p>
    <w:p>
      <w:pPr>
        <w:pStyle w:val="860"/>
        <w:ind w:left="7938" w:right="-2" w:hanging="716"/>
        <w:jc w:val="right"/>
        <w:rPr>
          <w:szCs w:val="28"/>
          <w:highlight w:val="white"/>
        </w:rPr>
      </w:pPr>
      <w:r>
        <w:rPr>
          <w:szCs w:val="28"/>
          <w:lang w:val="ru-RU"/>
        </w:rPr>
        <w:t xml:space="preserve">автономного </w:t>
      </w:r>
      <w:r>
        <w:rPr>
          <w:szCs w:val="28"/>
          <w:lang w:val="ru-RU"/>
        </w:rPr>
        <w:t xml:space="preserve">окру</w:t>
      </w:r>
      <w:r>
        <w:rPr>
          <w:szCs w:val="28"/>
          <w:highlight w:val="white"/>
          <w:lang w:val="ru-RU"/>
        </w:rPr>
        <w:t xml:space="preserve">га – Югры</w:t>
      </w:r>
      <w:r>
        <w:rPr>
          <w:highlight w:val="white"/>
        </w:rPr>
      </w:r>
    </w:p>
    <w:p>
      <w:pPr>
        <w:pStyle w:val="860"/>
        <w:ind w:left="7938" w:right="-2" w:hanging="716"/>
        <w:jc w:val="right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 xml:space="preserve">от </w:t>
      </w:r>
      <w:r>
        <w:rPr>
          <w:szCs w:val="28"/>
          <w:highlight w:val="white"/>
          <w:lang w:val="ru-RU"/>
        </w:rPr>
        <w:t xml:space="preserve">8 июля </w:t>
      </w:r>
      <w:r>
        <w:rPr>
          <w:szCs w:val="28"/>
          <w:highlight w:val="white"/>
          <w:lang w:val="ru-RU"/>
        </w:rPr>
        <w:t xml:space="preserve">20</w:t>
      </w:r>
      <w:r>
        <w:rPr>
          <w:szCs w:val="28"/>
          <w:highlight w:val="white"/>
          <w:lang w:val="ru-RU"/>
        </w:rPr>
        <w:t xml:space="preserve">2</w:t>
      </w:r>
      <w:r>
        <w:rPr>
          <w:szCs w:val="28"/>
          <w:highlight w:val="white"/>
          <w:lang w:val="ru-RU"/>
        </w:rPr>
        <w:t xml:space="preserve">5 года </w:t>
      </w:r>
      <w:r>
        <w:rPr>
          <w:szCs w:val="28"/>
          <w:highlight w:val="white"/>
          <w:lang w:val="ru-RU"/>
        </w:rPr>
        <w:t xml:space="preserve">№ </w:t>
      </w:r>
      <w:r>
        <w:rPr>
          <w:szCs w:val="28"/>
          <w:highlight w:val="white"/>
          <w:lang w:val="ru-RU"/>
        </w:rPr>
        <w:t xml:space="preserve">54-</w:t>
      </w:r>
      <w:r>
        <w:rPr>
          <w:szCs w:val="28"/>
          <w:highlight w:val="white"/>
          <w:lang w:val="ru-RU"/>
        </w:rPr>
        <w:t xml:space="preserve">нп</w:t>
      </w:r>
      <w:r>
        <w:rPr>
          <w:highlight w:val="white"/>
        </w:rPr>
      </w:r>
    </w:p>
    <w:p>
      <w:pPr>
        <w:pStyle w:val="860"/>
        <w:ind w:left="7938" w:right="-2" w:hanging="716"/>
        <w:jc w:val="righ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850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Тарифы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на горячую воду в закрытой системе горячего водоснабжения для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муниципального предприятия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иципального образования Октябрьский район «Октябрьские коммунальные системы»</w:t>
      </w:r>
      <w:r>
        <w:rPr>
          <w:rFonts w:ascii="Times New Roman" w:hAnsi="Times New Roman"/>
          <w:b w:val="0"/>
          <w:sz w:val="28"/>
          <w:szCs w:val="28"/>
          <w:lang w:val="ru-RU"/>
        </w:rPr>
      </w:r>
    </w:p>
    <w:p>
      <w:pPr>
        <w:rPr>
          <w:highlight w:val="yellow"/>
        </w:rPr>
      </w:pPr>
      <w:r>
        <w:rPr>
          <w:highlight w:val="yellow"/>
        </w:rPr>
      </w:r>
    </w:p>
    <w:tbl>
      <w:tblPr>
        <w:tblW w:w="5021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899"/>
        <w:gridCol w:w="3807"/>
        <w:gridCol w:w="1556"/>
        <w:gridCol w:w="4099"/>
        <w:gridCol w:w="2019"/>
      </w:tblGrid>
      <w:tr>
        <w:trPr>
          <w:trHeight w:val="196"/>
        </w:trPr>
        <w:tc>
          <w:tcPr>
            <w:tcW w:w="395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14379" w:type="dxa"/>
            <w:gridSpan w:val="5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На период </w:t>
            </w:r>
            <w:r>
              <w:rPr>
                <w:b/>
                <w:sz w:val="18"/>
                <w:szCs w:val="18"/>
                <w:highlight w:val="white"/>
              </w:rPr>
              <w:t xml:space="preserve">со дня</w:t>
            </w:r>
            <w:r>
              <w:rPr>
                <w:b/>
                <w:sz w:val="18"/>
                <w:szCs w:val="18"/>
                <w:highlight w:val="white"/>
              </w:rPr>
              <w:t xml:space="preserve"> вступления в силу настоящего приказа </w:t>
            </w:r>
            <w:r>
              <w:rPr>
                <w:b/>
                <w:sz w:val="18"/>
                <w:szCs w:val="18"/>
                <w:highlight w:val="white"/>
              </w:rPr>
              <w:t xml:space="preserve">по 31 декабря 2025 года</w:t>
            </w:r>
            <w:r>
              <w:rPr>
                <w:highlight w:val="white"/>
              </w:rPr>
            </w:r>
          </w:p>
        </w:tc>
      </w:tr>
      <w:tr>
        <w:trPr>
          <w:trHeight w:val="207"/>
        </w:trPr>
        <w:tc>
          <w:tcPr>
            <w:tcW w:w="39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организаций, осуществляющих горячее водоснабжение</w:t>
            </w:r>
          </w:p>
        </w:tc>
        <w:tc>
          <w:tcPr>
            <w:tcW w:w="3807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муниципальных образований</w:t>
            </w:r>
          </w:p>
        </w:tc>
        <w:tc>
          <w:tcPr>
            <w:tcW w:w="1556" w:type="dxa"/>
            <w:vMerge w:val="restart"/>
            <w:shd w:val="clear" w:color="auto" w:fill="auto"/>
            <w:noWrap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Категории потребителей</w:t>
            </w:r>
          </w:p>
        </w:tc>
        <w:tc>
          <w:tcPr>
            <w:tcW w:w="4099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компонента</w:t>
            </w:r>
          </w:p>
        </w:tc>
        <w:tc>
          <w:tcPr>
            <w:tcW w:w="2019" w:type="dxa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Тарифы в сфере горячего водоснабжения</w:t>
            </w:r>
          </w:p>
        </w:tc>
      </w:tr>
      <w:tr>
        <w:trPr>
          <w:trHeight w:val="382"/>
        </w:trPr>
        <w:tc>
          <w:tcPr>
            <w:tcW w:w="39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0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6" w:type="dxa"/>
            <w:vMerge w:val="continue"/>
            <w:shd w:val="clear" w:color="auto" w:fill="auto"/>
            <w:noWrap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99" w:type="dxa"/>
            <w:vMerge w:val="continue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19" w:type="dxa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со дня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вступления в силу настоящего приказа </w:t>
            </w:r>
            <w:r>
              <w:rPr>
                <w:highlight w:val="white"/>
              </w:rPr>
            </w:r>
          </w:p>
          <w:p>
            <w:pPr>
              <w:pStyle w:val="878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по 31 декабря 2025 года</w:t>
            </w:r>
            <w:r>
              <w:rPr>
                <w:highlight w:val="white"/>
              </w:rPr>
            </w:r>
          </w:p>
        </w:tc>
      </w:tr>
      <w:tr>
        <w:trPr>
          <w:trHeight w:val="135"/>
        </w:trPr>
        <w:tc>
          <w:tcPr>
            <w:tcW w:w="395" w:type="dxa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899" w:type="dxa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3807" w:type="dxa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1556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4099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2019" w:type="dxa"/>
            <w:shd w:val="clear" w:color="auto" w:fill="auto"/>
            <w:noWrap w:val="false"/>
            <w:textDirection w:val="lrTb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</w:p>
        </w:tc>
      </w:tr>
      <w:tr>
        <w:trPr>
          <w:trHeight w:val="309"/>
        </w:trPr>
        <w:tc>
          <w:tcPr>
            <w:tcW w:w="395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</w:p>
        </w:tc>
        <w:tc>
          <w:tcPr>
            <w:tcW w:w="2899" w:type="dxa"/>
            <w:vMerge w:val="restart"/>
            <w:noWrap w:val="false"/>
            <w:textDirection w:val="lrTb"/>
            <w:vAlign w:val="center"/>
          </w:tcPr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Муниципальное предприятие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муниципального образования Октябрьский район «Октябрьские коммунальные системы»</w:t>
            </w:r>
            <w:r>
              <w:rPr>
                <w:sz w:val="18"/>
                <w:szCs w:val="18"/>
              </w:rPr>
            </w:r>
          </w:p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807" w:type="dxa"/>
            <w:vMerge w:val="restart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городского поселения Октябрьское Октябрьского муниципального района</w:t>
            </w:r>
            <w:r>
              <w:rPr>
                <w:rFonts w:eastAsia="Calibri"/>
                <w:sz w:val="18"/>
                <w:szCs w:val="18"/>
              </w:rPr>
              <w:t xml:space="preserve"> Ханты-Мансийского автономного округа – Югры (поселок городского типа Октябрьское) </w:t>
            </w:r>
            <w:r>
              <w:rPr>
                <w:sz w:val="18"/>
                <w:szCs w:val="18"/>
              </w:rPr>
            </w:r>
          </w:p>
        </w:tc>
        <w:tc>
          <w:tcPr>
            <w:tcW w:w="1556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прочих потребителей</w:t>
            </w:r>
            <w:r>
              <w:rPr>
                <w:sz w:val="18"/>
                <w:szCs w:val="18"/>
              </w:rPr>
            </w:r>
          </w:p>
        </w:tc>
        <w:tc>
          <w:tcPr>
            <w:tcW w:w="4099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одноставочный на холодную воду, руб./куб. м</w:t>
            </w:r>
          </w:p>
        </w:tc>
        <w:tc>
          <w:tcPr>
            <w:tcW w:w="201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175,05</w:t>
            </w:r>
            <w:r>
              <w:rPr>
                <w:sz w:val="18"/>
                <w:szCs w:val="1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</w:tr>
      <w:tr>
        <w:trPr>
          <w:trHeight w:val="284"/>
        </w:trPr>
        <w:tc>
          <w:tcPr>
            <w:tcW w:w="39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0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6" w:type="dxa"/>
            <w:vMerge w:val="continue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99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одноставочный на тепловую энергию, руб./ Гкал</w:t>
            </w:r>
          </w:p>
        </w:tc>
        <w:tc>
          <w:tcPr>
            <w:tcW w:w="201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  <w:t xml:space="preserve">3 549,58</w:t>
            </w:r>
            <w:r>
              <w:rPr>
                <w:sz w:val="18"/>
                <w:szCs w:val="1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</w:tr>
      <w:tr>
        <w:trPr>
          <w:trHeight w:val="275"/>
        </w:trPr>
        <w:tc>
          <w:tcPr>
            <w:tcW w:w="39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0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6" w:type="dxa"/>
            <w:vMerge w:val="restart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населения</w:t>
            </w:r>
            <w:r>
              <w:rPr>
                <w:sz w:val="18"/>
                <w:szCs w:val="18"/>
              </w:rPr>
            </w:r>
          </w:p>
        </w:tc>
        <w:tc>
          <w:tcPr>
            <w:tcW w:w="4099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одноставочный на холодную воду, руб./куб. м</w:t>
            </w:r>
          </w:p>
        </w:tc>
        <w:tc>
          <w:tcPr>
            <w:tcW w:w="201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175,05</w:t>
            </w:r>
            <w:r>
              <w:rPr>
                <w:sz w:val="18"/>
                <w:szCs w:val="1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</w:tr>
      <w:tr>
        <w:trPr>
          <w:trHeight w:val="314"/>
        </w:trPr>
        <w:tc>
          <w:tcPr>
            <w:tcW w:w="395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07" w:type="dxa"/>
            <w:vMerge w:val="continue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6" w:type="dxa"/>
            <w:vMerge w:val="continue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99" w:type="dxa"/>
            <w:shd w:val="clear" w:color="auto" w:fill="auto"/>
            <w:noWrap w:val="false"/>
            <w:textDirection w:val="lrTb"/>
            <w:vAlign w:val="center"/>
          </w:tcPr>
          <w:p>
            <w:pPr>
              <w:pStyle w:val="8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одноставочный на тепловую энергию, руб./ Гкал</w:t>
            </w:r>
          </w:p>
        </w:tc>
        <w:tc>
          <w:tcPr>
            <w:tcW w:w="201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outlineLvl w:val="0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  <w:t xml:space="preserve">3 549,58</w:t>
            </w:r>
            <w:r>
              <w:rPr>
                <w:sz w:val="18"/>
                <w:szCs w:val="18"/>
                <w:highlight w:val="white"/>
              </w:rPr>
              <w:t xml:space="preserve">*</w:t>
            </w:r>
            <w:r>
              <w:rPr>
                <w:highlight w:val="white"/>
              </w:rPr>
            </w:r>
          </w:p>
        </w:tc>
      </w:tr>
    </w:tbl>
    <w:p>
      <w:pPr>
        <w:ind w:left="0" w:right="0" w:firstLine="709"/>
        <w:jc w:val="both"/>
        <w:rPr>
          <w:rFonts w:eastAsia="Calibri"/>
          <w:sz w:val="18"/>
          <w:szCs w:val="18"/>
          <w:highlight w:val="yellow"/>
        </w:rPr>
      </w:pPr>
      <w:r>
        <w:rPr>
          <w:rFonts w:eastAsia="Calibri"/>
          <w:sz w:val="18"/>
          <w:szCs w:val="18"/>
          <w:highlight w:val="white"/>
        </w:rPr>
        <w:t xml:space="preserve">*</w:t>
      </w:r>
      <w:r>
        <w:rPr>
          <w:rFonts w:eastAsia="Calibri"/>
          <w:sz w:val="18"/>
          <w:szCs w:val="18"/>
          <w:highlight w:val="white"/>
        </w:rPr>
        <w:t xml:space="preserve"> </w:t>
      </w:r>
      <w:r>
        <w:rPr>
          <w:rFonts w:eastAsia="Calibri"/>
          <w:sz w:val="18"/>
          <w:szCs w:val="18"/>
          <w:highlight w:val="none"/>
        </w:rPr>
        <w:t xml:space="preserve">Применяется упрощенная система налогооблажения в соответствии с главой 26.2 Налогового кодекса Российской Федерации. НДС не облагается в соответствии с </w:t>
      </w:r>
      <w:r>
        <w:rPr>
          <w:rFonts w:eastAsia="Calibri"/>
          <w:sz w:val="18"/>
          <w:szCs w:val="18"/>
          <w:highlight w:val="white"/>
        </w:rPr>
        <w:t xml:space="preserve">абзацем</w:t>
      </w:r>
      <w:r>
        <w:rPr>
          <w:rFonts w:eastAsia="Calibri"/>
          <w:sz w:val="18"/>
          <w:szCs w:val="18"/>
          <w:highlight w:val="white"/>
        </w:rPr>
        <w:t xml:space="preserve"> </w:t>
      </w:r>
      <w:r>
        <w:rPr>
          <w:rFonts w:eastAsia="Calibri"/>
          <w:sz w:val="18"/>
          <w:szCs w:val="18"/>
          <w:highlight w:val="white"/>
        </w:rPr>
        <w:t xml:space="preserve">третьим</w:t>
      </w:r>
      <w:r>
        <w:rPr>
          <w:rFonts w:eastAsia="Calibri"/>
          <w:sz w:val="18"/>
          <w:szCs w:val="18"/>
          <w:highlight w:val="white"/>
        </w:rPr>
        <w:t xml:space="preserve"> п</w:t>
      </w:r>
      <w:r>
        <w:rPr>
          <w:rFonts w:eastAsia="Calibri"/>
          <w:sz w:val="18"/>
          <w:szCs w:val="18"/>
          <w:highlight w:val="none"/>
        </w:rPr>
        <w:t xml:space="preserve">ункта 1 статьи 145 главы 21 Налогового кодекса Российской Федерации.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993" w:right="992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sz w:val="18"/>
        <w:szCs w:val="18"/>
        <w:lang w:val="ru-RU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2</w:t>
    </w:r>
    <w:r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framePr w:wrap="around" w:vAnchor="text" w:hAnchor="margin" w:xAlign="center" w:y="1"/>
      <w:rPr>
        <w:rStyle w:val="866"/>
      </w:rPr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</w:p>
  <w:p>
    <w:pPr>
      <w:pStyle w:val="8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3"/>
    <w:link w:val="850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53"/>
    <w:link w:val="851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53"/>
    <w:link w:val="852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9"/>
    <w:next w:val="849"/>
    <w:link w:val="68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3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9"/>
    <w:next w:val="849"/>
    <w:link w:val="68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3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9"/>
    <w:next w:val="849"/>
    <w:link w:val="68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3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9"/>
    <w:next w:val="849"/>
    <w:link w:val="68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3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9"/>
    <w:next w:val="849"/>
    <w:link w:val="69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3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9"/>
    <w:next w:val="849"/>
    <w:link w:val="69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3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49"/>
    <w:uiPriority w:val="34"/>
    <w:qFormat/>
    <w:pPr>
      <w:ind w:left="720"/>
      <w:contextualSpacing/>
    </w:pPr>
  </w:style>
  <w:style w:type="paragraph" w:styleId="694">
    <w:name w:val="Title"/>
    <w:basedOn w:val="849"/>
    <w:next w:val="849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>
    <w:name w:val="Title Char"/>
    <w:basedOn w:val="853"/>
    <w:link w:val="694"/>
    <w:uiPriority w:val="10"/>
    <w:rPr>
      <w:sz w:val="48"/>
      <w:szCs w:val="48"/>
    </w:rPr>
  </w:style>
  <w:style w:type="paragraph" w:styleId="696">
    <w:name w:val="Subtitle"/>
    <w:basedOn w:val="849"/>
    <w:next w:val="849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3"/>
    <w:link w:val="696"/>
    <w:uiPriority w:val="11"/>
    <w:rPr>
      <w:sz w:val="24"/>
      <w:szCs w:val="24"/>
    </w:rPr>
  </w:style>
  <w:style w:type="paragraph" w:styleId="698">
    <w:name w:val="Quote"/>
    <w:basedOn w:val="849"/>
    <w:next w:val="849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9"/>
    <w:next w:val="849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3"/>
    <w:link w:val="865"/>
    <w:uiPriority w:val="99"/>
  </w:style>
  <w:style w:type="character" w:styleId="703">
    <w:name w:val="Footer Char"/>
    <w:basedOn w:val="853"/>
    <w:link w:val="872"/>
    <w:uiPriority w:val="99"/>
  </w:style>
  <w:style w:type="paragraph" w:styleId="704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72"/>
    <w:uiPriority w:val="99"/>
  </w:style>
  <w:style w:type="table" w:styleId="706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1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42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3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4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5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46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7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5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3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3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spacing w:after="57"/>
      <w:ind w:left="0" w:right="0" w:firstLine="0"/>
    </w:pPr>
  </w:style>
  <w:style w:type="paragraph" w:styleId="839">
    <w:name w:val="toc 2"/>
    <w:basedOn w:val="849"/>
    <w:next w:val="849"/>
    <w:uiPriority w:val="39"/>
    <w:unhideWhenUsed/>
    <w:pPr>
      <w:spacing w:after="57"/>
      <w:ind w:left="283" w:right="0" w:firstLine="0"/>
    </w:pPr>
  </w:style>
  <w:style w:type="paragraph" w:styleId="840">
    <w:name w:val="toc 3"/>
    <w:basedOn w:val="849"/>
    <w:next w:val="849"/>
    <w:uiPriority w:val="39"/>
    <w:unhideWhenUsed/>
    <w:pPr>
      <w:spacing w:after="57"/>
      <w:ind w:left="567" w:right="0" w:firstLine="0"/>
    </w:pPr>
  </w:style>
  <w:style w:type="paragraph" w:styleId="841">
    <w:name w:val="toc 4"/>
    <w:basedOn w:val="849"/>
    <w:next w:val="849"/>
    <w:uiPriority w:val="39"/>
    <w:unhideWhenUsed/>
    <w:pPr>
      <w:spacing w:after="57"/>
      <w:ind w:left="850" w:right="0" w:firstLine="0"/>
    </w:pPr>
  </w:style>
  <w:style w:type="paragraph" w:styleId="842">
    <w:name w:val="toc 5"/>
    <w:basedOn w:val="849"/>
    <w:next w:val="849"/>
    <w:uiPriority w:val="39"/>
    <w:unhideWhenUsed/>
    <w:pPr>
      <w:spacing w:after="57"/>
      <w:ind w:left="1134" w:right="0" w:firstLine="0"/>
    </w:pPr>
  </w:style>
  <w:style w:type="paragraph" w:styleId="843">
    <w:name w:val="toc 6"/>
    <w:basedOn w:val="849"/>
    <w:next w:val="849"/>
    <w:uiPriority w:val="39"/>
    <w:unhideWhenUsed/>
    <w:pPr>
      <w:spacing w:after="57"/>
      <w:ind w:left="1417" w:right="0" w:firstLine="0"/>
    </w:pPr>
  </w:style>
  <w:style w:type="paragraph" w:styleId="844">
    <w:name w:val="toc 7"/>
    <w:basedOn w:val="849"/>
    <w:next w:val="849"/>
    <w:uiPriority w:val="39"/>
    <w:unhideWhenUsed/>
    <w:pPr>
      <w:spacing w:after="57"/>
      <w:ind w:left="1701" w:right="0" w:firstLine="0"/>
    </w:pPr>
  </w:style>
  <w:style w:type="paragraph" w:styleId="845">
    <w:name w:val="toc 8"/>
    <w:basedOn w:val="849"/>
    <w:next w:val="849"/>
    <w:uiPriority w:val="39"/>
    <w:unhideWhenUsed/>
    <w:pPr>
      <w:spacing w:after="57"/>
      <w:ind w:left="1984" w:right="0" w:firstLine="0"/>
    </w:pPr>
  </w:style>
  <w:style w:type="paragraph" w:styleId="846">
    <w:name w:val="toc 9"/>
    <w:basedOn w:val="849"/>
    <w:next w:val="849"/>
    <w:uiPriority w:val="39"/>
    <w:unhideWhenUsed/>
    <w:pPr>
      <w:spacing w:after="57"/>
      <w:ind w:left="2268" w:right="0" w:firstLine="0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rFonts w:ascii="Times New Roman" w:hAnsi="Times New Roman" w:eastAsia="Times New Roman"/>
      <w:sz w:val="28"/>
    </w:rPr>
  </w:style>
  <w:style w:type="paragraph" w:styleId="850">
    <w:name w:val="Heading 1"/>
    <w:basedOn w:val="849"/>
    <w:next w:val="849"/>
    <w:link w:val="862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51">
    <w:name w:val="Heading 2"/>
    <w:basedOn w:val="849"/>
    <w:next w:val="849"/>
    <w:link w:val="856"/>
    <w:qFormat/>
    <w:pPr>
      <w:keepNext/>
      <w:jc w:val="center"/>
      <w:outlineLvl w:val="1"/>
    </w:pPr>
    <w:rPr>
      <w:b/>
      <w:lang w:val="en-US"/>
    </w:rPr>
  </w:style>
  <w:style w:type="paragraph" w:styleId="852">
    <w:name w:val="Heading 3"/>
    <w:basedOn w:val="849"/>
    <w:next w:val="849"/>
    <w:link w:val="857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2 Знак"/>
    <w:link w:val="851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character" w:styleId="857" w:customStyle="1">
    <w:name w:val="Заголовок 3 Знак"/>
    <w:link w:val="852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858">
    <w:name w:val="Balloon Text"/>
    <w:basedOn w:val="849"/>
    <w:link w:val="859"/>
    <w:uiPriority w:val="99"/>
    <w:semiHidden/>
    <w:unhideWhenUsed/>
    <w:rPr>
      <w:rFonts w:ascii="Tahoma" w:hAnsi="Tahoma"/>
      <w:sz w:val="16"/>
      <w:szCs w:val="16"/>
    </w:rPr>
  </w:style>
  <w:style w:type="character" w:styleId="859" w:customStyle="1">
    <w:name w:val="Текст выноски Знак"/>
    <w:link w:val="85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0">
    <w:name w:val="Body Text"/>
    <w:basedOn w:val="849"/>
    <w:link w:val="870"/>
    <w:pPr>
      <w:jc w:val="both"/>
    </w:pPr>
    <w:rPr>
      <w:lang w:val="en-US"/>
    </w:rPr>
  </w:style>
  <w:style w:type="paragraph" w:styleId="861" w:customStyle="1">
    <w:name w:val="Знак"/>
    <w:basedOn w:val="84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862" w:customStyle="1">
    <w:name w:val="Заголовок 1 Знак"/>
    <w:link w:val="850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863">
    <w:name w:val="Body Text 2"/>
    <w:basedOn w:val="849"/>
    <w:link w:val="864"/>
    <w:uiPriority w:val="99"/>
    <w:unhideWhenUsed/>
    <w:pPr>
      <w:spacing w:after="120" w:line="480" w:lineRule="auto"/>
    </w:pPr>
  </w:style>
  <w:style w:type="character" w:styleId="864" w:customStyle="1">
    <w:name w:val="Основной текст 2 Знак"/>
    <w:link w:val="863"/>
    <w:uiPriority w:val="99"/>
    <w:rPr>
      <w:rFonts w:ascii="Times New Roman" w:hAnsi="Times New Roman" w:eastAsia="Times New Roman"/>
      <w:sz w:val="28"/>
    </w:rPr>
  </w:style>
  <w:style w:type="paragraph" w:styleId="865">
    <w:name w:val="Header"/>
    <w:basedOn w:val="849"/>
    <w:link w:val="871"/>
    <w:uiPriority w:val="99"/>
    <w:pPr>
      <w:tabs>
        <w:tab w:val="center" w:pos="4677" w:leader="none"/>
        <w:tab w:val="right" w:pos="9355" w:leader="none"/>
      </w:tabs>
    </w:pPr>
  </w:style>
  <w:style w:type="character" w:styleId="866">
    <w:name w:val="page number"/>
    <w:basedOn w:val="853"/>
  </w:style>
  <w:style w:type="paragraph" w:styleId="867" w:customStyle="1">
    <w:name w:val="Char Char"/>
    <w:basedOn w:val="849"/>
    <w:pPr>
      <w:spacing w:after="160" w:line="240" w:lineRule="exact"/>
    </w:pPr>
    <w:rPr>
      <w:lang w:val="en-US" w:eastAsia="en-US"/>
    </w:rPr>
  </w:style>
  <w:style w:type="paragraph" w:styleId="868">
    <w:name w:val="Body Text Indent"/>
    <w:basedOn w:val="849"/>
    <w:pPr>
      <w:spacing w:after="120"/>
      <w:ind w:left="283"/>
    </w:pPr>
    <w:rPr>
      <w:sz w:val="24"/>
      <w:szCs w:val="24"/>
    </w:rPr>
  </w:style>
  <w:style w:type="table" w:styleId="869">
    <w:name w:val="Table Grid"/>
    <w:basedOn w:val="8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0" w:customStyle="1">
    <w:name w:val="Основной текст Знак"/>
    <w:link w:val="860"/>
    <w:rPr>
      <w:rFonts w:ascii="Times New Roman" w:hAnsi="Times New Roman" w:eastAsia="Times New Roman"/>
      <w:sz w:val="28"/>
      <w:lang w:val="en-US"/>
    </w:rPr>
  </w:style>
  <w:style w:type="character" w:styleId="871" w:customStyle="1">
    <w:name w:val="Верхний колонтитул Знак"/>
    <w:link w:val="865"/>
    <w:uiPriority w:val="99"/>
    <w:rPr>
      <w:rFonts w:ascii="Times New Roman" w:hAnsi="Times New Roman" w:eastAsia="Times New Roman"/>
      <w:sz w:val="28"/>
    </w:rPr>
  </w:style>
  <w:style w:type="paragraph" w:styleId="872">
    <w:name w:val="Footer"/>
    <w:basedOn w:val="849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link w:val="872"/>
    <w:uiPriority w:val="99"/>
    <w:rPr>
      <w:rFonts w:ascii="Times New Roman" w:hAnsi="Times New Roman" w:eastAsia="Times New Roman"/>
      <w:sz w:val="28"/>
    </w:rPr>
  </w:style>
  <w:style w:type="paragraph" w:styleId="874">
    <w:name w:val="Normal (Web)"/>
    <w:basedOn w:val="84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75" w:customStyle="1">
    <w:name w:val="ConsPlusCell"/>
    <w:uiPriority w:val="99"/>
    <w:rPr>
      <w:rFonts w:ascii="Times New Roman" w:hAnsi="Times New Roman"/>
      <w:sz w:val="24"/>
      <w:szCs w:val="24"/>
    </w:rPr>
  </w:style>
  <w:style w:type="character" w:styleId="876">
    <w:name w:val="Strong"/>
    <w:qFormat/>
    <w:rPr>
      <w:rFonts w:cs="Times New Roman"/>
      <w:b/>
      <w:bCs/>
    </w:rPr>
  </w:style>
  <w:style w:type="paragraph" w:styleId="877" w:customStyle="1">
    <w:name w:val="ConsPlusNormal"/>
    <w:rPr>
      <w:rFonts w:ascii="Times New Roman" w:hAnsi="Times New Roman"/>
      <w:sz w:val="26"/>
      <w:szCs w:val="26"/>
    </w:rPr>
  </w:style>
  <w:style w:type="paragraph" w:styleId="878">
    <w:name w:val="No Spacing"/>
    <w:uiPriority w:val="1"/>
    <w:qFormat/>
    <w:rPr>
      <w:rFonts w:ascii="Times New Roman" w:hAnsi="Times New Roman" w:eastAsia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926&amp;n=268281&amp;dst=100116&amp;field=134&amp;date=23.04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2975-6E3F-404E-87E4-63EF3D34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NeustroevEA</dc:creator>
  <cp:keywords/>
  <dc:description/>
  <cp:lastModifiedBy>kozirchikovaoa</cp:lastModifiedBy>
  <cp:revision>22</cp:revision>
  <dcterms:created xsi:type="dcterms:W3CDTF">2023-04-03T08:10:00Z</dcterms:created>
  <dcterms:modified xsi:type="dcterms:W3CDTF">2025-07-11T09:46:54Z</dcterms:modified>
</cp:coreProperties>
</file>