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565" w:rsidRDefault="008533D4">
      <w:pPr>
        <w:jc w:val="center"/>
      </w:pPr>
      <w:bookmarkStart w:id="0" w:name="_GoBack"/>
      <w:bookmarkEnd w:id="0"/>
      <w:r>
        <w:rPr>
          <w:b/>
          <w:sz w:val="18"/>
        </w:rPr>
        <w:t>Внесен в государственный реестр нормативных правовых актов исполнительных органов государственной власти Ханты-Мансийского автономного округа - Югры за № 8188 от 11.07</w:t>
      </w:r>
      <w:bookmarkStart w:id="1" w:name="undefined"/>
      <w:bookmarkEnd w:id="1"/>
      <w:r>
        <w:rPr>
          <w:b/>
          <w:sz w:val="18"/>
        </w:rPr>
        <w:t>.2025</w:t>
      </w:r>
    </w:p>
    <w:p w:rsidR="009A1565" w:rsidRDefault="008533D4">
      <w:pPr>
        <w:jc w:val="center"/>
      </w:pPr>
      <w:r>
        <w:rPr>
          <w:noProof/>
        </w:rPr>
        <w:drawing>
          <wp:inline distT="0" distB="0" distL="0" distR="0">
            <wp:extent cx="670563" cy="6120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967784" name="Picture 1" descr="gerb3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7056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565" w:rsidRDefault="009A1565">
      <w:pPr>
        <w:jc w:val="center"/>
        <w:rPr>
          <w:sz w:val="24"/>
          <w:szCs w:val="24"/>
        </w:rPr>
      </w:pPr>
    </w:p>
    <w:p w:rsidR="009A1565" w:rsidRDefault="008533D4">
      <w:pPr>
        <w:tabs>
          <w:tab w:val="left" w:pos="0"/>
        </w:tabs>
        <w:jc w:val="center"/>
      </w:pPr>
      <w:r>
        <w:rPr>
          <w:b/>
          <w:szCs w:val="26"/>
        </w:rPr>
        <w:t>РЕГИОНАЛЬНАЯ СЛУЖБА ПО ТАРИФАМ</w:t>
      </w:r>
    </w:p>
    <w:p w:rsidR="009A1565" w:rsidRDefault="008533D4">
      <w:pPr>
        <w:jc w:val="center"/>
      </w:pPr>
      <w:r>
        <w:rPr>
          <w:b/>
          <w:szCs w:val="26"/>
        </w:rPr>
        <w:t xml:space="preserve">ХАНТЫ-МАНСИЙСКОГО АВТОНОМНОГО ОКРУГА </w:t>
      </w:r>
      <w:r>
        <w:rPr>
          <w:rFonts w:eastAsia="Calibri"/>
          <w:szCs w:val="26"/>
          <w:lang w:eastAsia="en-US"/>
        </w:rPr>
        <w:t xml:space="preserve">– </w:t>
      </w:r>
      <w:r>
        <w:rPr>
          <w:b/>
          <w:szCs w:val="26"/>
        </w:rPr>
        <w:t>ЮГРЫ</w:t>
      </w:r>
    </w:p>
    <w:p w:rsidR="009A1565" w:rsidRDefault="008533D4">
      <w:pPr>
        <w:jc w:val="center"/>
      </w:pPr>
      <w:r>
        <w:rPr>
          <w:b/>
          <w:szCs w:val="26"/>
        </w:rPr>
        <w:t>(РСТ ЮГРЫ)</w:t>
      </w:r>
    </w:p>
    <w:p w:rsidR="009A1565" w:rsidRDefault="009A1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9A1565" w:rsidRDefault="0085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Cs/>
          <w:szCs w:val="28"/>
        </w:rPr>
      </w:pPr>
      <w:r>
        <w:rPr>
          <w:b/>
        </w:rPr>
        <w:t>ПРИКАЗ</w:t>
      </w:r>
    </w:p>
    <w:p w:rsidR="009A1565" w:rsidRDefault="009A1565">
      <w:pPr>
        <w:shd w:val="clear" w:color="auto" w:fill="FFFFFF"/>
        <w:jc w:val="center"/>
        <w:rPr>
          <w:sz w:val="24"/>
          <w:szCs w:val="24"/>
        </w:rPr>
      </w:pPr>
    </w:p>
    <w:p w:rsidR="009A1565" w:rsidRDefault="008533D4">
      <w:pPr>
        <w:spacing w:line="276" w:lineRule="auto"/>
        <w:jc w:val="center"/>
        <w:rPr>
          <w:b/>
          <w:bCs/>
          <w:color w:val="000000"/>
          <w:szCs w:val="28"/>
        </w:rPr>
      </w:pPr>
      <w:r>
        <w:rPr>
          <w:b/>
          <w:szCs w:val="28"/>
        </w:rPr>
        <w:t>Об установлении тарифов на тепловую энергию (мощность), поставляемую муниципальным предприятием муниципального образования Октябрьский район «Октябрьские коммунальные системы» потребителям</w:t>
      </w:r>
      <w:r>
        <w:rPr>
          <w:b/>
          <w:bCs/>
          <w:color w:val="000000"/>
          <w:szCs w:val="28"/>
        </w:rPr>
        <w:t xml:space="preserve"> </w:t>
      </w:r>
    </w:p>
    <w:p w:rsidR="009A1565" w:rsidRDefault="009A1565">
      <w:pPr>
        <w:shd w:val="clear" w:color="auto" w:fill="FFFFFF"/>
        <w:rPr>
          <w:color w:val="000000"/>
          <w:sz w:val="20"/>
        </w:rPr>
      </w:pPr>
    </w:p>
    <w:p w:rsidR="009A1565" w:rsidRDefault="008533D4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г. Ханты-Мансийск</w:t>
      </w:r>
    </w:p>
    <w:p w:rsidR="009A1565" w:rsidRDefault="008533D4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8 июля 2025 г.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</w:t>
      </w:r>
      <w:r>
        <w:rPr>
          <w:color w:val="000000"/>
          <w:szCs w:val="28"/>
        </w:rPr>
        <w:t xml:space="preserve">                  № 53-нп</w:t>
      </w:r>
    </w:p>
    <w:p w:rsidR="009A1565" w:rsidRPr="008533D4" w:rsidRDefault="009A1565">
      <w:pPr>
        <w:pStyle w:val="af6"/>
        <w:ind w:firstLine="708"/>
        <w:rPr>
          <w:sz w:val="24"/>
          <w:szCs w:val="24"/>
          <w:lang w:val="ru-RU"/>
        </w:rPr>
      </w:pPr>
    </w:p>
    <w:p w:rsidR="009A1565" w:rsidRDefault="008533D4">
      <w:pPr>
        <w:pStyle w:val="af6"/>
        <w:spacing w:line="276" w:lineRule="auto"/>
        <w:ind w:firstLine="708"/>
        <w:rPr>
          <w:szCs w:val="28"/>
          <w:lang w:val="ru-RU"/>
        </w:rPr>
      </w:pPr>
      <w:r>
        <w:rPr>
          <w:szCs w:val="28"/>
          <w:lang w:val="ru-RU"/>
        </w:rPr>
        <w:t>В соответствии с Федеральным законом от 27 июля 2010 года                 № 190-ФЗ «О теплоснабжении», постановлением Правительства Российской Федерации от 22 октября 2012 года № 1075                              «О ценообразован</w:t>
      </w:r>
      <w:r>
        <w:rPr>
          <w:szCs w:val="28"/>
          <w:lang w:val="ru-RU"/>
        </w:rPr>
        <w:t xml:space="preserve">ии в сфере теплоснабжения», приказами Федеральной  службы по тарифам от 7 июня 2013 года № 163 «Об утверждении Регламента открытия дел об установлении регулируемых цен (тарифов) </w:t>
      </w:r>
      <w:r>
        <w:rPr>
          <w:szCs w:val="28"/>
          <w:lang w:val="ru-RU"/>
        </w:rPr>
        <w:br/>
        <w:t xml:space="preserve">и отмене регулирования тарифов в сфере теплоснабжения», </w:t>
      </w:r>
      <w:r>
        <w:rPr>
          <w:szCs w:val="28"/>
          <w:lang w:val="ru-RU"/>
        </w:rPr>
        <w:br/>
        <w:t>от 13 июня 2013 года</w:t>
      </w:r>
      <w:r>
        <w:rPr>
          <w:szCs w:val="28"/>
          <w:lang w:val="ru-RU"/>
        </w:rPr>
        <w:t xml:space="preserve"> № 760-э «Об утверждении Методических указаний по расчету регулируемых цен (тарифов) в сфере теплоснабжения», постановлением Правительства Ханты-Мансийского автономного </w:t>
      </w:r>
      <w:r>
        <w:rPr>
          <w:szCs w:val="28"/>
          <w:lang w:val="ru-RU"/>
        </w:rPr>
        <w:br/>
        <w:t xml:space="preserve">округа </w:t>
      </w:r>
      <w:r>
        <w:rPr>
          <w:bCs/>
          <w:szCs w:val="28"/>
          <w:lang w:val="ru-RU"/>
        </w:rPr>
        <w:t>–</w:t>
      </w:r>
      <w:r>
        <w:rPr>
          <w:szCs w:val="28"/>
          <w:lang w:val="ru-RU"/>
        </w:rPr>
        <w:t xml:space="preserve"> Югры от 14 апреля 2012 года № 137-п «О Региональной службе по тарифам Ханты-М</w:t>
      </w:r>
      <w:r>
        <w:rPr>
          <w:szCs w:val="28"/>
          <w:lang w:val="ru-RU"/>
        </w:rPr>
        <w:t xml:space="preserve">ансийского автономного округа </w:t>
      </w:r>
      <w:r>
        <w:rPr>
          <w:bCs/>
          <w:szCs w:val="28"/>
          <w:lang w:val="ru-RU"/>
        </w:rPr>
        <w:t>–</w:t>
      </w:r>
      <w:r>
        <w:rPr>
          <w:szCs w:val="28"/>
          <w:lang w:val="ru-RU"/>
        </w:rPr>
        <w:t xml:space="preserve"> Югры», </w:t>
      </w:r>
      <w:r>
        <w:rPr>
          <w:szCs w:val="28"/>
          <w:lang w:val="ru-RU"/>
        </w:rPr>
        <w:br/>
        <w:t>на основании о</w:t>
      </w:r>
      <w:r>
        <w:rPr>
          <w:szCs w:val="28"/>
          <w:lang w:val="ru-RU"/>
        </w:rPr>
        <w:t xml:space="preserve">бращения муниципального предприятия </w:t>
      </w:r>
      <w:r w:rsidRPr="008533D4">
        <w:rPr>
          <w:szCs w:val="28"/>
          <w:lang w:val="ru-RU"/>
        </w:rPr>
        <w:t>муниципального образования Октябрьский район «Октябрьские коммунальные системы»</w:t>
      </w:r>
      <w:r>
        <w:rPr>
          <w:szCs w:val="28"/>
          <w:lang w:val="ru-RU"/>
        </w:rPr>
        <w:t xml:space="preserve"> и протокола правления Региональной службы по</w:t>
      </w:r>
      <w:r>
        <w:rPr>
          <w:szCs w:val="28"/>
          <w:lang w:val="ru-RU"/>
        </w:rPr>
        <w:br/>
        <w:t>тарифам Ханты-Мансийского автономного окр</w:t>
      </w:r>
      <w:r>
        <w:rPr>
          <w:szCs w:val="28"/>
          <w:lang w:val="ru-RU"/>
        </w:rPr>
        <w:t xml:space="preserve">уга </w:t>
      </w:r>
      <w:r>
        <w:rPr>
          <w:bCs/>
          <w:szCs w:val="28"/>
          <w:lang w:val="ru-RU"/>
        </w:rPr>
        <w:t>–</w:t>
      </w:r>
      <w:r>
        <w:rPr>
          <w:szCs w:val="28"/>
          <w:lang w:val="ru-RU"/>
        </w:rPr>
        <w:t xml:space="preserve"> Югры </w:t>
      </w:r>
      <w:r>
        <w:rPr>
          <w:szCs w:val="28"/>
          <w:lang w:val="ru-RU"/>
        </w:rPr>
        <w:br/>
        <w:t xml:space="preserve">от 8 июля 2025 года № 37 </w:t>
      </w:r>
      <w:r>
        <w:rPr>
          <w:b/>
          <w:szCs w:val="28"/>
          <w:lang w:val="ru-RU"/>
        </w:rPr>
        <w:t>п р и к а з ы в а ю:</w:t>
      </w:r>
    </w:p>
    <w:p w:rsidR="009A1565" w:rsidRDefault="009A1565">
      <w:pPr>
        <w:pStyle w:val="af6"/>
        <w:spacing w:line="276" w:lineRule="auto"/>
        <w:ind w:firstLine="720"/>
        <w:rPr>
          <w:b/>
          <w:szCs w:val="28"/>
          <w:lang w:val="ru-RU"/>
        </w:rPr>
      </w:pPr>
    </w:p>
    <w:p w:rsidR="009A1565" w:rsidRDefault="008533D4">
      <w:pPr>
        <w:pStyle w:val="af6"/>
        <w:numPr>
          <w:ilvl w:val="0"/>
          <w:numId w:val="1"/>
        </w:numPr>
        <w:spacing w:line="276" w:lineRule="auto"/>
        <w:ind w:left="0" w:firstLine="709"/>
        <w:rPr>
          <w:szCs w:val="28"/>
        </w:rPr>
      </w:pPr>
      <w:r>
        <w:rPr>
          <w:szCs w:val="28"/>
          <w:lang w:val="ru-RU"/>
        </w:rPr>
        <w:t>Установить тарифы на тепловую энергию (мощность), поставляему</w:t>
      </w:r>
      <w:r>
        <w:rPr>
          <w:szCs w:val="28"/>
          <w:lang w:val="ru-RU"/>
        </w:rPr>
        <w:t xml:space="preserve">ю муниципальным предприятием </w:t>
      </w:r>
      <w:r>
        <w:rPr>
          <w:szCs w:val="28"/>
        </w:rPr>
        <w:t>муниципального образования Октябрьский район «Октябрьские коммунальные системы»</w:t>
      </w:r>
      <w:r>
        <w:rPr>
          <w:szCs w:val="28"/>
          <w:highlight w:val="white"/>
          <w:lang w:val="ru-RU"/>
        </w:rPr>
        <w:t xml:space="preserve"> потребителям</w:t>
      </w:r>
      <w:r>
        <w:rPr>
          <w:szCs w:val="28"/>
          <w:lang w:val="ru-RU"/>
        </w:rPr>
        <w:t xml:space="preserve">, </w:t>
      </w:r>
      <w:r>
        <w:rPr>
          <w:color w:val="000000"/>
          <w:szCs w:val="28"/>
          <w:lang w:val="ru-RU"/>
        </w:rPr>
        <w:t>согласно приложению к настоящему приказу</w:t>
      </w:r>
      <w:r>
        <w:rPr>
          <w:bCs/>
          <w:szCs w:val="28"/>
          <w:lang w:val="ru-RU"/>
        </w:rPr>
        <w:t>.</w:t>
      </w:r>
    </w:p>
    <w:p w:rsidR="009A1565" w:rsidRPr="008533D4" w:rsidRDefault="008533D4">
      <w:pPr>
        <w:pStyle w:val="af6"/>
        <w:numPr>
          <w:ilvl w:val="0"/>
          <w:numId w:val="1"/>
        </w:numPr>
        <w:spacing w:line="276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Тарифы, установленные в пункте 1 настоящего приказа, действуют со дня вступления в силу настоящего приказа </w:t>
      </w:r>
      <w:r>
        <w:rPr>
          <w:szCs w:val="28"/>
          <w:lang w:val="ru-RU"/>
        </w:rPr>
        <w:br/>
        <w:t>по 31 декабря 2025 года.</w:t>
      </w:r>
    </w:p>
    <w:p w:rsidR="009A1565" w:rsidRDefault="008533D4">
      <w:pPr>
        <w:pStyle w:val="af6"/>
        <w:numPr>
          <w:ilvl w:val="0"/>
          <w:numId w:val="1"/>
        </w:numPr>
        <w:spacing w:line="276" w:lineRule="auto"/>
        <w:ind w:left="0" w:firstLine="709"/>
        <w:rPr>
          <w:szCs w:val="28"/>
        </w:rPr>
      </w:pPr>
      <w:r>
        <w:rPr>
          <w:szCs w:val="28"/>
          <w:lang w:val="ru-RU"/>
        </w:rPr>
        <w:t xml:space="preserve">Внести в приказ Региональной службы по тарифам </w:t>
      </w:r>
      <w:r>
        <w:rPr>
          <w:szCs w:val="28"/>
          <w:lang w:val="ru-RU"/>
        </w:rPr>
        <w:br/>
        <w:t>Ханты-Мансийского автономного окр</w:t>
      </w:r>
      <w:r>
        <w:rPr>
          <w:szCs w:val="28"/>
          <w:lang w:val="ru-RU"/>
        </w:rPr>
        <w:t>уга – Югры от 21 ноября 2023 года № 58-нп «</w:t>
      </w:r>
      <w:r w:rsidRPr="008533D4">
        <w:rPr>
          <w:color w:val="000000"/>
          <w:szCs w:val="28"/>
          <w:highlight w:val="white"/>
          <w:lang w:val="ru-RU"/>
        </w:rPr>
        <w:t xml:space="preserve">Об установлении тарифов на тепловую энергию </w:t>
      </w:r>
      <w:r>
        <w:rPr>
          <w:color w:val="000000"/>
          <w:szCs w:val="28"/>
          <w:highlight w:val="white"/>
        </w:rPr>
        <w:t>(мощность), поставляемую теплоснабжающими организациями потребителям</w:t>
      </w:r>
      <w:r>
        <w:rPr>
          <w:szCs w:val="28"/>
          <w:lang w:val="ru-RU"/>
        </w:rPr>
        <w:t>» следующие изменения:</w:t>
      </w:r>
    </w:p>
    <w:p w:rsidR="009A1565" w:rsidRDefault="008533D4">
      <w:pPr>
        <w:pStyle w:val="af6"/>
        <w:spacing w:line="276" w:lineRule="auto"/>
        <w:ind w:firstLine="708"/>
        <w:rPr>
          <w:szCs w:val="28"/>
          <w:highlight w:val="white"/>
        </w:rPr>
      </w:pPr>
      <w:r>
        <w:rPr>
          <w:szCs w:val="28"/>
          <w:lang w:val="ru-RU"/>
        </w:rPr>
        <w:t>3.1.</w:t>
      </w:r>
      <w:r>
        <w:rPr>
          <w:szCs w:val="28"/>
          <w:highlight w:val="white"/>
          <w:lang w:val="ru-RU"/>
        </w:rPr>
        <w:tab/>
        <w:t>Строки 1 – 1.1.7 таблицы «Тарифы на тепловую энергию (мощность), поставля</w:t>
      </w:r>
      <w:r>
        <w:rPr>
          <w:szCs w:val="28"/>
          <w:highlight w:val="white"/>
          <w:lang w:val="ru-RU"/>
        </w:rPr>
        <w:t xml:space="preserve">емую муниципальным предприятием муниципального образования Октябрьский район «Объединенные </w:t>
      </w:r>
      <w:r>
        <w:rPr>
          <w:szCs w:val="28"/>
          <w:highlight w:val="white"/>
        </w:rPr>
        <w:t>коммунальные системы»</w:t>
      </w:r>
      <w:r>
        <w:rPr>
          <w:szCs w:val="28"/>
          <w:highlight w:val="white"/>
          <w:lang w:val="ru-RU"/>
        </w:rPr>
        <w:t xml:space="preserve"> приложения 2  признать утратившими силу.</w:t>
      </w:r>
    </w:p>
    <w:p w:rsidR="009A1565" w:rsidRPr="008533D4" w:rsidRDefault="008533D4">
      <w:pPr>
        <w:pStyle w:val="af6"/>
        <w:spacing w:line="276" w:lineRule="auto"/>
        <w:ind w:firstLine="708"/>
        <w:rPr>
          <w:szCs w:val="28"/>
          <w:highlight w:val="white"/>
          <w:lang w:val="ru-RU"/>
        </w:rPr>
      </w:pPr>
      <w:r>
        <w:rPr>
          <w:szCs w:val="28"/>
          <w:highlight w:val="white"/>
          <w:lang w:val="ru-RU"/>
        </w:rPr>
        <w:t>3.2.</w:t>
      </w:r>
      <w:r>
        <w:rPr>
          <w:szCs w:val="28"/>
          <w:highlight w:val="white"/>
          <w:lang w:val="ru-RU"/>
        </w:rPr>
        <w:tab/>
        <w:t>В приложении 4:</w:t>
      </w:r>
    </w:p>
    <w:p w:rsidR="009A1565" w:rsidRDefault="008533D4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3.2.1.</w:t>
      </w:r>
      <w:r>
        <w:rPr>
          <w:rFonts w:ascii="Times New Roman" w:hAnsi="Times New Roman"/>
          <w:sz w:val="28"/>
          <w:szCs w:val="28"/>
          <w:highlight w:val="white"/>
        </w:rPr>
        <w:tab/>
        <w:t xml:space="preserve">Строки 1 – 1.3 таблицы </w:t>
      </w:r>
      <w:r>
        <w:rPr>
          <w:rFonts w:ascii="Times New Roman" w:hAnsi="Times New Roman"/>
          <w:sz w:val="28"/>
          <w:szCs w:val="28"/>
          <w:highlight w:val="white"/>
        </w:rPr>
        <w:t>«</w:t>
      </w:r>
      <w:r>
        <w:rPr>
          <w:rFonts w:ascii="Times New Roman" w:hAnsi="Times New Roman"/>
          <w:sz w:val="28"/>
          <w:szCs w:val="28"/>
          <w:highlight w:val="white"/>
        </w:rPr>
        <w:t>Долгосрочные параметры регулирования, устанавливаемые на долгосрочный период регулирования для формирования тарифов на тепловую энергию (мощность), поставляемую муниципальным предприятием муниципального образования Октябрьский район «Объединенные коммуналь</w:t>
      </w:r>
      <w:r>
        <w:rPr>
          <w:rFonts w:ascii="Times New Roman" w:hAnsi="Times New Roman"/>
          <w:sz w:val="28"/>
          <w:szCs w:val="28"/>
          <w:highlight w:val="white"/>
        </w:rPr>
        <w:t>ные системы» потребителям, с использованием метода индексации установленных тарифов на 2024-2026 годы</w:t>
      </w:r>
      <w:r>
        <w:rPr>
          <w:rFonts w:ascii="Times New Roman" w:hAnsi="Times New Roman"/>
          <w:sz w:val="28"/>
          <w:szCs w:val="28"/>
          <w:highlight w:val="white"/>
        </w:rPr>
        <w:t>»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Cs/>
          <w:sz w:val="28"/>
          <w:szCs w:val="28"/>
          <w:highlight w:val="white"/>
        </w:rPr>
        <w:t>признать утратившими силу</w:t>
      </w:r>
      <w:r>
        <w:rPr>
          <w:rFonts w:ascii="Times New Roman" w:hAnsi="Times New Roman"/>
          <w:sz w:val="28"/>
          <w:szCs w:val="28"/>
          <w:highlight w:val="white"/>
        </w:rPr>
        <w:t>;</w:t>
      </w:r>
    </w:p>
    <w:p w:rsidR="009A1565" w:rsidRDefault="008533D4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3.2.2.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Абзац первый сноски 2 к </w:t>
      </w:r>
      <w:r>
        <w:rPr>
          <w:rFonts w:ascii="Times New Roman" w:hAnsi="Times New Roman"/>
          <w:sz w:val="28"/>
          <w:szCs w:val="28"/>
          <w:highlight w:val="white"/>
        </w:rPr>
        <w:t xml:space="preserve">таблице </w:t>
      </w:r>
      <w:r>
        <w:rPr>
          <w:rFonts w:ascii="Times New Roman" w:hAnsi="Times New Roman"/>
          <w:sz w:val="28"/>
          <w:szCs w:val="28"/>
          <w:highlight w:val="white"/>
        </w:rPr>
        <w:t>«</w:t>
      </w:r>
      <w:r>
        <w:rPr>
          <w:rFonts w:ascii="Times New Roman" w:hAnsi="Times New Roman"/>
          <w:sz w:val="28"/>
          <w:szCs w:val="28"/>
          <w:highlight w:val="white"/>
        </w:rPr>
        <w:t>Долгосрочные параметры регулирования, устанавливаемые на долгосрочный период регулиров</w:t>
      </w:r>
      <w:r>
        <w:rPr>
          <w:rFonts w:ascii="Times New Roman" w:hAnsi="Times New Roman"/>
          <w:sz w:val="28"/>
          <w:szCs w:val="28"/>
          <w:highlight w:val="white"/>
        </w:rPr>
        <w:t>ания для формирования тарифов на тепловую энергию (мощность), поставляемую муниципальным предприятием муниципального образования Октябрьский район «Объединенные коммунальные системы» потребителям, с использованием метода индексации установленных тарифов на</w:t>
      </w:r>
      <w:r>
        <w:rPr>
          <w:rFonts w:ascii="Times New Roman" w:hAnsi="Times New Roman"/>
          <w:sz w:val="28"/>
          <w:szCs w:val="28"/>
          <w:highlight w:val="white"/>
        </w:rPr>
        <w:t xml:space="preserve"> 2024-2026 годы</w:t>
      </w:r>
      <w:r>
        <w:rPr>
          <w:rFonts w:ascii="Times New Roman" w:hAnsi="Times New Roman"/>
          <w:sz w:val="28"/>
          <w:szCs w:val="28"/>
          <w:highlight w:val="white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признать утратившим силу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;</w:t>
      </w:r>
    </w:p>
    <w:p w:rsidR="009A1565" w:rsidRPr="008533D4" w:rsidRDefault="008533D4">
      <w:pPr>
        <w:pStyle w:val="af6"/>
        <w:spacing w:line="276" w:lineRule="auto"/>
        <w:ind w:firstLine="709"/>
        <w:rPr>
          <w:szCs w:val="28"/>
          <w:highlight w:val="white"/>
          <w:lang w:val="ru-RU"/>
        </w:rPr>
      </w:pPr>
      <w:r>
        <w:rPr>
          <w:bCs/>
          <w:szCs w:val="28"/>
          <w:highlight w:val="white"/>
          <w:lang w:val="ru-RU"/>
        </w:rPr>
        <w:t>3.2.3. Таблицу «</w:t>
      </w:r>
      <w:r w:rsidRPr="008533D4">
        <w:rPr>
          <w:szCs w:val="28"/>
          <w:highlight w:val="white"/>
          <w:lang w:val="ru-RU"/>
        </w:rPr>
        <w:t>Показатели энергосбережения и энергетической эффективности муниципального предприятия муниципального образования Октябрьский район «Объединенные коммунальные системы» на территории городского посел</w:t>
      </w:r>
      <w:r w:rsidRPr="008533D4">
        <w:rPr>
          <w:szCs w:val="28"/>
          <w:highlight w:val="white"/>
          <w:lang w:val="ru-RU"/>
        </w:rPr>
        <w:t>ения Октябрьское Октябрьского муниципального района Ханты-Мансийского автономного округа – Югры (поселок городского типа Октябрьское)</w:t>
      </w:r>
      <w:r>
        <w:rPr>
          <w:color w:val="000000"/>
          <w:szCs w:val="28"/>
          <w:highlight w:val="white"/>
          <w:lang w:val="ru-RU"/>
        </w:rPr>
        <w:t>»</w:t>
      </w:r>
      <w:r>
        <w:rPr>
          <w:szCs w:val="28"/>
          <w:highlight w:val="white"/>
          <w:lang w:val="ru-RU"/>
        </w:rPr>
        <w:t xml:space="preserve"> </w:t>
      </w:r>
      <w:r>
        <w:rPr>
          <w:color w:val="000000"/>
          <w:szCs w:val="28"/>
          <w:highlight w:val="white"/>
          <w:lang w:val="ru-RU"/>
        </w:rPr>
        <w:t>признать утратившей силу</w:t>
      </w:r>
      <w:r>
        <w:rPr>
          <w:szCs w:val="28"/>
          <w:lang w:val="ru-RU"/>
        </w:rPr>
        <w:t>.</w:t>
      </w:r>
    </w:p>
    <w:p w:rsidR="009A1565" w:rsidRPr="008533D4" w:rsidRDefault="008533D4">
      <w:pPr>
        <w:pStyle w:val="af6"/>
        <w:widowControl w:val="0"/>
        <w:numPr>
          <w:ilvl w:val="0"/>
          <w:numId w:val="1"/>
        </w:numPr>
        <w:spacing w:line="276" w:lineRule="auto"/>
        <w:ind w:left="1" w:right="-34" w:firstLine="708"/>
        <w:rPr>
          <w:szCs w:val="28"/>
          <w:lang w:val="ru-RU"/>
        </w:rPr>
      </w:pPr>
      <w:r>
        <w:rPr>
          <w:szCs w:val="28"/>
          <w:lang w:val="ru-RU"/>
        </w:rPr>
        <w:t xml:space="preserve">Настоящий приказ вступает в силу по истечении десяти дней </w:t>
      </w:r>
      <w:r>
        <w:rPr>
          <w:szCs w:val="28"/>
          <w:lang w:val="ru-RU"/>
        </w:rPr>
        <w:br/>
        <w:t>после дня его официального опубликов</w:t>
      </w:r>
      <w:r>
        <w:rPr>
          <w:szCs w:val="28"/>
          <w:lang w:val="ru-RU"/>
        </w:rPr>
        <w:t>ания.</w:t>
      </w:r>
    </w:p>
    <w:p w:rsidR="009A1565" w:rsidRDefault="009A1565">
      <w:pPr>
        <w:spacing w:line="276" w:lineRule="auto"/>
        <w:jc w:val="both"/>
      </w:pPr>
    </w:p>
    <w:p w:rsidR="009A1565" w:rsidRDefault="009A1565">
      <w:pPr>
        <w:spacing w:line="276" w:lineRule="auto"/>
        <w:jc w:val="both"/>
      </w:pPr>
    </w:p>
    <w:p w:rsidR="009A1565" w:rsidRDefault="008533D4">
      <w:pPr>
        <w:widowControl w:val="0"/>
        <w:jc w:val="both"/>
      </w:pPr>
      <w:r>
        <w:rPr>
          <w:szCs w:val="28"/>
        </w:rPr>
        <w:t>Исполняющий обязанности</w:t>
      </w:r>
    </w:p>
    <w:p w:rsidR="009A1565" w:rsidRDefault="008533D4">
      <w:pPr>
        <w:widowControl w:val="0"/>
        <w:jc w:val="both"/>
      </w:pPr>
      <w:r>
        <w:rPr>
          <w:szCs w:val="28"/>
        </w:rPr>
        <w:t>руководителя службы                                                                       А.В. Власов</w:t>
      </w:r>
    </w:p>
    <w:p w:rsidR="009A1565" w:rsidRDefault="008533D4">
      <w:pPr>
        <w:spacing w:line="276" w:lineRule="auto"/>
        <w:jc w:val="right"/>
        <w:rPr>
          <w:szCs w:val="28"/>
        </w:rPr>
      </w:pPr>
      <w:r>
        <w:rPr>
          <w:sz w:val="26"/>
          <w:szCs w:val="26"/>
        </w:rPr>
        <w:br w:type="page" w:clear="all"/>
      </w:r>
      <w:r>
        <w:rPr>
          <w:szCs w:val="28"/>
        </w:rPr>
        <w:lastRenderedPageBreak/>
        <w:t xml:space="preserve">Приложение </w:t>
      </w:r>
    </w:p>
    <w:p w:rsidR="009A1565" w:rsidRDefault="008533D4">
      <w:pPr>
        <w:spacing w:line="276" w:lineRule="auto"/>
        <w:jc w:val="right"/>
        <w:rPr>
          <w:szCs w:val="28"/>
        </w:rPr>
      </w:pPr>
      <w:r>
        <w:rPr>
          <w:szCs w:val="28"/>
        </w:rPr>
        <w:t>к приказу Региональной службы</w:t>
      </w:r>
    </w:p>
    <w:p w:rsidR="009A1565" w:rsidRDefault="008533D4">
      <w:pPr>
        <w:spacing w:line="276" w:lineRule="auto"/>
        <w:jc w:val="right"/>
        <w:rPr>
          <w:szCs w:val="28"/>
        </w:rPr>
      </w:pPr>
      <w:r>
        <w:rPr>
          <w:szCs w:val="28"/>
        </w:rPr>
        <w:t xml:space="preserve">по тарифам Ханты-Мансийского </w:t>
      </w:r>
    </w:p>
    <w:p w:rsidR="009A1565" w:rsidRDefault="008533D4">
      <w:pPr>
        <w:spacing w:line="276" w:lineRule="auto"/>
        <w:jc w:val="right"/>
        <w:rPr>
          <w:szCs w:val="28"/>
        </w:rPr>
      </w:pPr>
      <w:r>
        <w:rPr>
          <w:szCs w:val="28"/>
        </w:rPr>
        <w:t>автономного округа – Югры</w:t>
      </w:r>
    </w:p>
    <w:p w:rsidR="009A1565" w:rsidRDefault="008533D4">
      <w:pPr>
        <w:spacing w:line="276" w:lineRule="auto"/>
        <w:jc w:val="right"/>
        <w:rPr>
          <w:szCs w:val="28"/>
        </w:rPr>
      </w:pPr>
      <w:r>
        <w:rPr>
          <w:szCs w:val="28"/>
        </w:rPr>
        <w:t xml:space="preserve">от  8 июля 2025 г. № </w:t>
      </w:r>
      <w:r>
        <w:rPr>
          <w:szCs w:val="28"/>
        </w:rPr>
        <w:t>53-нп</w:t>
      </w:r>
    </w:p>
    <w:p w:rsidR="009A1565" w:rsidRDefault="009A1565">
      <w:pPr>
        <w:spacing w:line="276" w:lineRule="auto"/>
        <w:rPr>
          <w:sz w:val="27"/>
          <w:szCs w:val="27"/>
        </w:rPr>
      </w:pPr>
    </w:p>
    <w:p w:rsidR="009A1565" w:rsidRDefault="008533D4">
      <w:pPr>
        <w:pStyle w:val="af6"/>
        <w:spacing w:line="276" w:lineRule="auto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Т</w:t>
      </w:r>
      <w:r>
        <w:rPr>
          <w:b/>
          <w:szCs w:val="28"/>
          <w:lang w:val="ru-RU"/>
        </w:rPr>
        <w:t xml:space="preserve">арифы </w:t>
      </w:r>
    </w:p>
    <w:p w:rsidR="009A1565" w:rsidRDefault="008533D4">
      <w:pPr>
        <w:shd w:val="clear" w:color="auto" w:fill="FFFFFF"/>
        <w:spacing w:line="276" w:lineRule="auto"/>
        <w:jc w:val="center"/>
        <w:rPr>
          <w:b/>
          <w:szCs w:val="28"/>
          <w:highlight w:val="white"/>
        </w:rPr>
      </w:pPr>
      <w:r>
        <w:rPr>
          <w:b/>
          <w:szCs w:val="28"/>
        </w:rPr>
        <w:t xml:space="preserve">на тепловую энергию (мощность), поставляемую муниципальным предприятием муниципального образования Октябрьский район «Октябрьские коммунальные системы» потребителям </w:t>
      </w:r>
    </w:p>
    <w:p w:rsidR="009A1565" w:rsidRDefault="009A1565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tbl>
      <w:tblPr>
        <w:tblW w:w="89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977"/>
        <w:gridCol w:w="2136"/>
        <w:gridCol w:w="1134"/>
        <w:gridCol w:w="2832"/>
      </w:tblGrid>
      <w:tr w:rsidR="009A1565">
        <w:trPr>
          <w:cantSplit/>
          <w:trHeight w:val="322"/>
        </w:trPr>
        <w:tc>
          <w:tcPr>
            <w:tcW w:w="84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A1565" w:rsidRDefault="008533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7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A1565" w:rsidRDefault="008533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213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A1565" w:rsidRDefault="008533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тарифа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A1565" w:rsidRDefault="008533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83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1565" w:rsidRDefault="008533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</w:tr>
      <w:tr w:rsidR="009A1565">
        <w:trPr>
          <w:cantSplit/>
          <w:trHeight w:val="1167"/>
        </w:trPr>
        <w:tc>
          <w:tcPr>
            <w:tcW w:w="8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A1565" w:rsidRDefault="009A15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A1565" w:rsidRDefault="009A15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A1565" w:rsidRDefault="009A15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A1565" w:rsidRDefault="009A15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1565" w:rsidRDefault="008533D4">
            <w:pPr>
              <w:pStyle w:val="ConsPlusNormal"/>
              <w:widowControl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 дня вступления в силу настоящего приказа </w:t>
            </w:r>
          </w:p>
          <w:p w:rsidR="009A1565" w:rsidRDefault="008533D4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 31 декабря</w:t>
            </w:r>
          </w:p>
        </w:tc>
      </w:tr>
      <w:tr w:rsidR="009A1565">
        <w:trPr>
          <w:cantSplit/>
          <w:trHeight w:val="35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65" w:rsidRDefault="008533D4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65" w:rsidRDefault="008533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предприятие муниципального образования Октябрьский район «Октябрьские коммунальные системы» *</w:t>
            </w:r>
          </w:p>
        </w:tc>
      </w:tr>
      <w:tr w:rsidR="009A1565">
        <w:trPr>
          <w:trHeight w:val="1901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1565" w:rsidRDefault="008533D4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1565" w:rsidRDefault="009A15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1565" w:rsidRDefault="008533D4">
            <w:pPr>
              <w:jc w:val="center"/>
            </w:pPr>
            <w:r>
              <w:rPr>
                <w:szCs w:val="28"/>
              </w:rPr>
              <w:t xml:space="preserve">Для потребителей, в случае отсутствия дифференциации тарифов по схеме подключения на территории городского поселения Октябрьское Октябрьского муниципального района Ханты-Мансийского автономного </w:t>
            </w:r>
            <w:r>
              <w:rPr>
                <w:szCs w:val="28"/>
              </w:rPr>
              <w:br/>
              <w:t>округа</w:t>
            </w:r>
            <w:r>
              <w:rPr>
                <w:szCs w:val="28"/>
              </w:rPr>
              <w:t xml:space="preserve"> – </w:t>
            </w:r>
            <w:r>
              <w:rPr>
                <w:szCs w:val="28"/>
              </w:rPr>
              <w:t>Югры (поселок городского типа Октябрьское)</w:t>
            </w:r>
          </w:p>
        </w:tc>
      </w:tr>
      <w:tr w:rsidR="009A1565">
        <w:trPr>
          <w:cantSplit/>
          <w:trHeight w:val="35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65" w:rsidRDefault="008533D4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65" w:rsidRDefault="009A15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65" w:rsidRDefault="008533D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одноставочный, руб./Гкал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65" w:rsidRDefault="008533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65" w:rsidRDefault="00853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3 549,58</w:t>
            </w:r>
          </w:p>
        </w:tc>
      </w:tr>
      <w:tr w:rsidR="009A1565">
        <w:trPr>
          <w:trHeight w:val="355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1565" w:rsidRDefault="00853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80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1565" w:rsidRDefault="00853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Население </w:t>
            </w:r>
          </w:p>
        </w:tc>
      </w:tr>
      <w:tr w:rsidR="009A1565">
        <w:trPr>
          <w:trHeight w:val="355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1565" w:rsidRDefault="008533D4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1.1.3.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1565" w:rsidRDefault="009A15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1565" w:rsidRDefault="008533D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одноставочный, руб./Гкал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1565" w:rsidRDefault="008533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1565" w:rsidRDefault="00853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3 549,58</w:t>
            </w:r>
          </w:p>
        </w:tc>
      </w:tr>
    </w:tbl>
    <w:p w:rsidR="009A1565" w:rsidRDefault="008533D4">
      <w:pPr>
        <w:ind w:firstLine="709"/>
        <w:jc w:val="both"/>
        <w:rPr>
          <w:rFonts w:eastAsia="Calibri"/>
          <w:highlight w:val="yellow"/>
        </w:rPr>
      </w:pPr>
      <w:r>
        <w:rPr>
          <w:rFonts w:eastAsia="Calibri"/>
          <w:sz w:val="24"/>
          <w:szCs w:val="24"/>
          <w:highlight w:val="white"/>
        </w:rPr>
        <w:t xml:space="preserve">* </w:t>
      </w:r>
      <w:r>
        <w:rPr>
          <w:rFonts w:eastAsia="Calibri"/>
          <w:sz w:val="24"/>
          <w:szCs w:val="24"/>
        </w:rPr>
        <w:t xml:space="preserve">Применяется упрощенная система налогооблажения в соответствии с главой 26.2 Налогового кодекса Российской Федерации. НДС не облагается в соответствии с </w:t>
      </w:r>
      <w:r>
        <w:rPr>
          <w:rFonts w:eastAsia="Calibri"/>
          <w:sz w:val="24"/>
          <w:szCs w:val="24"/>
          <w:highlight w:val="white"/>
        </w:rPr>
        <w:t>абзацем третьим п</w:t>
      </w:r>
      <w:r>
        <w:rPr>
          <w:rFonts w:eastAsia="Calibri"/>
          <w:sz w:val="24"/>
          <w:szCs w:val="24"/>
        </w:rPr>
        <w:t>ункта 1 статьи 145 главы 21 Налогового кодекса Российской Федерации.</w:t>
      </w:r>
    </w:p>
    <w:p w:rsidR="009A1565" w:rsidRDefault="009A1565"/>
    <w:sectPr w:rsidR="009A1565">
      <w:headerReference w:type="default" r:id="rId9"/>
      <w:pgSz w:w="11906" w:h="16838"/>
      <w:pgMar w:top="1418" w:right="1276" w:bottom="680" w:left="1559" w:header="567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565" w:rsidRDefault="008533D4">
      <w:r>
        <w:separator/>
      </w:r>
    </w:p>
  </w:endnote>
  <w:endnote w:type="continuationSeparator" w:id="0">
    <w:p w:rsidR="009A1565" w:rsidRDefault="0085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565" w:rsidRDefault="008533D4">
      <w:r>
        <w:separator/>
      </w:r>
    </w:p>
  </w:footnote>
  <w:footnote w:type="continuationSeparator" w:id="0">
    <w:p w:rsidR="009A1565" w:rsidRDefault="00853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565" w:rsidRDefault="008533D4">
    <w:pPr>
      <w:pStyle w:val="af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242"/>
    <w:multiLevelType w:val="multilevel"/>
    <w:tmpl w:val="0344C5D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8" w:hanging="2160"/>
      </w:pPr>
      <w:rPr>
        <w:rFonts w:hint="default"/>
      </w:rPr>
    </w:lvl>
  </w:abstractNum>
  <w:abstractNum w:abstractNumId="1" w15:restartNumberingAfterBreak="0">
    <w:nsid w:val="0A0A3FD9"/>
    <w:multiLevelType w:val="hybridMultilevel"/>
    <w:tmpl w:val="52DC5AC4"/>
    <w:lvl w:ilvl="0" w:tplc="96BACB02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A39C0294">
      <w:start w:val="1"/>
      <w:numFmt w:val="lowerLetter"/>
      <w:lvlText w:val="%2."/>
      <w:lvlJc w:val="left"/>
      <w:pPr>
        <w:ind w:left="1788" w:hanging="360"/>
      </w:pPr>
    </w:lvl>
    <w:lvl w:ilvl="2" w:tplc="6A025CDE">
      <w:start w:val="1"/>
      <w:numFmt w:val="lowerRoman"/>
      <w:lvlText w:val="%3."/>
      <w:lvlJc w:val="right"/>
      <w:pPr>
        <w:ind w:left="2508" w:hanging="180"/>
      </w:pPr>
    </w:lvl>
    <w:lvl w:ilvl="3" w:tplc="302A2C0C">
      <w:start w:val="1"/>
      <w:numFmt w:val="decimal"/>
      <w:lvlText w:val="%4."/>
      <w:lvlJc w:val="left"/>
      <w:pPr>
        <w:ind w:left="3228" w:hanging="360"/>
      </w:pPr>
    </w:lvl>
    <w:lvl w:ilvl="4" w:tplc="4F2CC8A6">
      <w:start w:val="1"/>
      <w:numFmt w:val="lowerLetter"/>
      <w:lvlText w:val="%5."/>
      <w:lvlJc w:val="left"/>
      <w:pPr>
        <w:ind w:left="3948" w:hanging="360"/>
      </w:pPr>
    </w:lvl>
    <w:lvl w:ilvl="5" w:tplc="05F879F2">
      <w:start w:val="1"/>
      <w:numFmt w:val="lowerRoman"/>
      <w:lvlText w:val="%6."/>
      <w:lvlJc w:val="right"/>
      <w:pPr>
        <w:ind w:left="4668" w:hanging="180"/>
      </w:pPr>
    </w:lvl>
    <w:lvl w:ilvl="6" w:tplc="D278046A">
      <w:start w:val="1"/>
      <w:numFmt w:val="decimal"/>
      <w:lvlText w:val="%7."/>
      <w:lvlJc w:val="left"/>
      <w:pPr>
        <w:ind w:left="5388" w:hanging="360"/>
      </w:pPr>
    </w:lvl>
    <w:lvl w:ilvl="7" w:tplc="C2D2ACBE">
      <w:start w:val="1"/>
      <w:numFmt w:val="lowerLetter"/>
      <w:lvlText w:val="%8."/>
      <w:lvlJc w:val="left"/>
      <w:pPr>
        <w:ind w:left="6108" w:hanging="360"/>
      </w:pPr>
    </w:lvl>
    <w:lvl w:ilvl="8" w:tplc="6AB8A5E2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002704"/>
    <w:multiLevelType w:val="hybridMultilevel"/>
    <w:tmpl w:val="F9EA2AE2"/>
    <w:lvl w:ilvl="0" w:tplc="A23EA87C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32F6557E">
      <w:start w:val="1"/>
      <w:numFmt w:val="lowerLetter"/>
      <w:lvlText w:val="%2."/>
      <w:lvlJc w:val="left"/>
      <w:pPr>
        <w:ind w:left="1788" w:hanging="360"/>
      </w:pPr>
    </w:lvl>
    <w:lvl w:ilvl="2" w:tplc="2FCACD26">
      <w:start w:val="1"/>
      <w:numFmt w:val="lowerRoman"/>
      <w:lvlText w:val="%3."/>
      <w:lvlJc w:val="right"/>
      <w:pPr>
        <w:ind w:left="2508" w:hanging="180"/>
      </w:pPr>
    </w:lvl>
    <w:lvl w:ilvl="3" w:tplc="BB96EB80">
      <w:start w:val="1"/>
      <w:numFmt w:val="decimal"/>
      <w:lvlText w:val="%4."/>
      <w:lvlJc w:val="left"/>
      <w:pPr>
        <w:ind w:left="3228" w:hanging="360"/>
      </w:pPr>
    </w:lvl>
    <w:lvl w:ilvl="4" w:tplc="1270AAD6">
      <w:start w:val="1"/>
      <w:numFmt w:val="lowerLetter"/>
      <w:lvlText w:val="%5."/>
      <w:lvlJc w:val="left"/>
      <w:pPr>
        <w:ind w:left="3948" w:hanging="360"/>
      </w:pPr>
    </w:lvl>
    <w:lvl w:ilvl="5" w:tplc="6FC0BCC4">
      <w:start w:val="1"/>
      <w:numFmt w:val="lowerRoman"/>
      <w:lvlText w:val="%6."/>
      <w:lvlJc w:val="right"/>
      <w:pPr>
        <w:ind w:left="4668" w:hanging="180"/>
      </w:pPr>
    </w:lvl>
    <w:lvl w:ilvl="6" w:tplc="24FE98AA">
      <w:start w:val="1"/>
      <w:numFmt w:val="decimal"/>
      <w:lvlText w:val="%7."/>
      <w:lvlJc w:val="left"/>
      <w:pPr>
        <w:ind w:left="5388" w:hanging="360"/>
      </w:pPr>
    </w:lvl>
    <w:lvl w:ilvl="7" w:tplc="5FC6B5EE">
      <w:start w:val="1"/>
      <w:numFmt w:val="lowerLetter"/>
      <w:lvlText w:val="%8."/>
      <w:lvlJc w:val="left"/>
      <w:pPr>
        <w:ind w:left="6108" w:hanging="360"/>
      </w:pPr>
    </w:lvl>
    <w:lvl w:ilvl="8" w:tplc="1D86F1E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5B06C2"/>
    <w:multiLevelType w:val="multilevel"/>
    <w:tmpl w:val="239ED3A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8" w:hanging="2160"/>
      </w:pPr>
      <w:rPr>
        <w:rFonts w:hint="default"/>
      </w:rPr>
    </w:lvl>
  </w:abstractNum>
  <w:abstractNum w:abstractNumId="4" w15:restartNumberingAfterBreak="0">
    <w:nsid w:val="21877A58"/>
    <w:multiLevelType w:val="multilevel"/>
    <w:tmpl w:val="7040BB6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8" w:hanging="2160"/>
      </w:pPr>
      <w:rPr>
        <w:rFonts w:hint="default"/>
      </w:rPr>
    </w:lvl>
  </w:abstractNum>
  <w:abstractNum w:abstractNumId="5" w15:restartNumberingAfterBreak="0">
    <w:nsid w:val="313744EA"/>
    <w:multiLevelType w:val="hybridMultilevel"/>
    <w:tmpl w:val="06CAF0C0"/>
    <w:lvl w:ilvl="0" w:tplc="97B6A666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2C54EFB0">
      <w:start w:val="1"/>
      <w:numFmt w:val="lowerLetter"/>
      <w:lvlText w:val="%2."/>
      <w:lvlJc w:val="left"/>
      <w:pPr>
        <w:ind w:left="1788" w:hanging="360"/>
      </w:pPr>
    </w:lvl>
    <w:lvl w:ilvl="2" w:tplc="CB88C554">
      <w:start w:val="1"/>
      <w:numFmt w:val="lowerRoman"/>
      <w:lvlText w:val="%3."/>
      <w:lvlJc w:val="right"/>
      <w:pPr>
        <w:ind w:left="2508" w:hanging="180"/>
      </w:pPr>
    </w:lvl>
    <w:lvl w:ilvl="3" w:tplc="A080ED4A">
      <w:start w:val="1"/>
      <w:numFmt w:val="decimal"/>
      <w:lvlText w:val="%4."/>
      <w:lvlJc w:val="left"/>
      <w:pPr>
        <w:ind w:left="3228" w:hanging="360"/>
      </w:pPr>
    </w:lvl>
    <w:lvl w:ilvl="4" w:tplc="BD32D538">
      <w:start w:val="1"/>
      <w:numFmt w:val="lowerLetter"/>
      <w:lvlText w:val="%5."/>
      <w:lvlJc w:val="left"/>
      <w:pPr>
        <w:ind w:left="3948" w:hanging="360"/>
      </w:pPr>
    </w:lvl>
    <w:lvl w:ilvl="5" w:tplc="6ECC1182">
      <w:start w:val="1"/>
      <w:numFmt w:val="lowerRoman"/>
      <w:lvlText w:val="%6."/>
      <w:lvlJc w:val="right"/>
      <w:pPr>
        <w:ind w:left="4668" w:hanging="180"/>
      </w:pPr>
    </w:lvl>
    <w:lvl w:ilvl="6" w:tplc="2E5AB58E">
      <w:start w:val="1"/>
      <w:numFmt w:val="decimal"/>
      <w:lvlText w:val="%7."/>
      <w:lvlJc w:val="left"/>
      <w:pPr>
        <w:ind w:left="5388" w:hanging="360"/>
      </w:pPr>
    </w:lvl>
    <w:lvl w:ilvl="7" w:tplc="830CCCF0">
      <w:start w:val="1"/>
      <w:numFmt w:val="lowerLetter"/>
      <w:lvlText w:val="%8."/>
      <w:lvlJc w:val="left"/>
      <w:pPr>
        <w:ind w:left="6108" w:hanging="360"/>
      </w:pPr>
    </w:lvl>
    <w:lvl w:ilvl="8" w:tplc="9F44910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04242A"/>
    <w:multiLevelType w:val="hybridMultilevel"/>
    <w:tmpl w:val="45C050F0"/>
    <w:lvl w:ilvl="0" w:tplc="6CD6D9B0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B99C173E">
      <w:start w:val="1"/>
      <w:numFmt w:val="lowerLetter"/>
      <w:lvlText w:val="%2."/>
      <w:lvlJc w:val="left"/>
      <w:pPr>
        <w:ind w:left="1788" w:hanging="360"/>
      </w:pPr>
    </w:lvl>
    <w:lvl w:ilvl="2" w:tplc="2E84E4A4">
      <w:start w:val="1"/>
      <w:numFmt w:val="lowerRoman"/>
      <w:lvlText w:val="%3."/>
      <w:lvlJc w:val="right"/>
      <w:pPr>
        <w:ind w:left="2508" w:hanging="180"/>
      </w:pPr>
    </w:lvl>
    <w:lvl w:ilvl="3" w:tplc="04101730">
      <w:start w:val="1"/>
      <w:numFmt w:val="decimal"/>
      <w:lvlText w:val="%4."/>
      <w:lvlJc w:val="left"/>
      <w:pPr>
        <w:ind w:left="3228" w:hanging="360"/>
      </w:pPr>
    </w:lvl>
    <w:lvl w:ilvl="4" w:tplc="F4D4F1F4">
      <w:start w:val="1"/>
      <w:numFmt w:val="lowerLetter"/>
      <w:lvlText w:val="%5."/>
      <w:lvlJc w:val="left"/>
      <w:pPr>
        <w:ind w:left="3948" w:hanging="360"/>
      </w:pPr>
    </w:lvl>
    <w:lvl w:ilvl="5" w:tplc="D8A26134">
      <w:start w:val="1"/>
      <w:numFmt w:val="lowerRoman"/>
      <w:lvlText w:val="%6."/>
      <w:lvlJc w:val="right"/>
      <w:pPr>
        <w:ind w:left="4668" w:hanging="180"/>
      </w:pPr>
    </w:lvl>
    <w:lvl w:ilvl="6" w:tplc="9DB47750">
      <w:start w:val="1"/>
      <w:numFmt w:val="decimal"/>
      <w:lvlText w:val="%7."/>
      <w:lvlJc w:val="left"/>
      <w:pPr>
        <w:ind w:left="5388" w:hanging="360"/>
      </w:pPr>
    </w:lvl>
    <w:lvl w:ilvl="7" w:tplc="D06EB8E2">
      <w:start w:val="1"/>
      <w:numFmt w:val="lowerLetter"/>
      <w:lvlText w:val="%8."/>
      <w:lvlJc w:val="left"/>
      <w:pPr>
        <w:ind w:left="6108" w:hanging="360"/>
      </w:pPr>
    </w:lvl>
    <w:lvl w:ilvl="8" w:tplc="555C3D5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65"/>
    <w:rsid w:val="008533D4"/>
    <w:rsid w:val="009A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1CC1E-570E-4A55-8389-580AE1B0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pPr>
      <w:jc w:val="both"/>
    </w:pPr>
    <w:rPr>
      <w:lang w:val="en-US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bCs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Pr>
      <w:rFonts w:ascii="Times New Roman" w:eastAsia="Times New Roman" w:hAnsi="Times New Roman"/>
      <w:sz w:val="28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Pr>
      <w:rFonts w:ascii="Times New Roman" w:eastAsia="Times New Roman" w:hAnsi="Times New Roman"/>
      <w:sz w:val="28"/>
    </w:rPr>
  </w:style>
  <w:style w:type="character" w:customStyle="1" w:styleId="af7">
    <w:name w:val="Основной текст Знак"/>
    <w:link w:val="af6"/>
    <w:rPr>
      <w:rFonts w:ascii="Times New Roman" w:eastAsia="Times New Roman" w:hAnsi="Times New Roman"/>
      <w:sz w:val="28"/>
      <w:lang w:val="en-US"/>
    </w:rPr>
  </w:style>
  <w:style w:type="paragraph" w:customStyle="1" w:styleId="ConsPlusCell">
    <w:name w:val="ConsPlusCell"/>
    <w:uiPriority w:val="99"/>
    <w:rPr>
      <w:rFonts w:ascii="Times New Roman" w:hAnsi="Times New Roman"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/>
      <w:b/>
      <w:bCs/>
      <w:sz w:val="32"/>
      <w:szCs w:val="32"/>
    </w:rPr>
  </w:style>
  <w:style w:type="paragraph" w:styleId="25">
    <w:name w:val="Body Text 2"/>
    <w:basedOn w:val="a"/>
    <w:link w:val="26"/>
    <w:uiPriority w:val="99"/>
    <w:unhideWhenUsed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74C72-576B-45A4-B065-ABDA0649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NeustroevEA</dc:creator>
  <cp:lastModifiedBy>user</cp:lastModifiedBy>
  <cp:revision>2</cp:revision>
  <dcterms:created xsi:type="dcterms:W3CDTF">2025-07-18T09:57:00Z</dcterms:created>
  <dcterms:modified xsi:type="dcterms:W3CDTF">2025-07-18T09:57:00Z</dcterms:modified>
</cp:coreProperties>
</file>