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BB" w:rsidRPr="00F77A8D" w:rsidRDefault="005207BB" w:rsidP="005207BB">
      <w:pPr>
        <w:pStyle w:val="ConsPlusTitle"/>
        <w:keepNext/>
        <w:keepLines/>
        <w:jc w:val="center"/>
        <w:rPr>
          <w:b w:val="0"/>
          <w:color w:val="000000"/>
        </w:rPr>
      </w:pPr>
      <w:r w:rsidRPr="00F77A8D">
        <w:rPr>
          <w:b w:val="0"/>
          <w:color w:val="000000"/>
        </w:rPr>
        <w:t xml:space="preserve">Муниципальная программа </w:t>
      </w:r>
    </w:p>
    <w:p w:rsidR="005207BB" w:rsidRPr="00F77A8D" w:rsidRDefault="005207BB" w:rsidP="005207BB">
      <w:pPr>
        <w:pStyle w:val="ConsPlusTitle"/>
        <w:keepNext/>
        <w:keepLines/>
        <w:jc w:val="center"/>
        <w:rPr>
          <w:b w:val="0"/>
          <w:color w:val="000000"/>
        </w:rPr>
      </w:pPr>
      <w:r w:rsidRPr="00F77A8D">
        <w:rPr>
          <w:b w:val="0"/>
          <w:color w:val="000000"/>
        </w:rPr>
        <w:t xml:space="preserve">«Осуществление поселком городского типа Октябрьское функций административного центра в муниципальном образовании Октябрьский район» </w:t>
      </w:r>
    </w:p>
    <w:p w:rsidR="005207BB" w:rsidRDefault="005207BB" w:rsidP="005207BB">
      <w:pPr>
        <w:keepNext/>
        <w:keepLines/>
        <w:widowControl w:val="0"/>
        <w:autoSpaceDE w:val="0"/>
        <w:autoSpaceDN w:val="0"/>
        <w:adjustRightInd w:val="0"/>
        <w:ind w:right="181" w:firstLine="540"/>
        <w:jc w:val="center"/>
        <w:rPr>
          <w:color w:val="000000"/>
        </w:rPr>
      </w:pPr>
      <w:r w:rsidRPr="00F77A8D">
        <w:rPr>
          <w:color w:val="000000"/>
        </w:rPr>
        <w:t>(далее – Программа)</w:t>
      </w:r>
    </w:p>
    <w:p w:rsidR="005207BB" w:rsidRPr="00F77A8D" w:rsidRDefault="005207BB" w:rsidP="005207BB">
      <w:pPr>
        <w:keepNext/>
        <w:keepLines/>
        <w:widowControl w:val="0"/>
        <w:autoSpaceDE w:val="0"/>
        <w:autoSpaceDN w:val="0"/>
        <w:adjustRightInd w:val="0"/>
        <w:ind w:right="181" w:firstLine="540"/>
        <w:jc w:val="center"/>
        <w:rPr>
          <w:color w:val="000000"/>
        </w:rPr>
      </w:pPr>
    </w:p>
    <w:p w:rsidR="005207BB" w:rsidRPr="00F77A8D" w:rsidRDefault="005207BB" w:rsidP="005207BB">
      <w:pPr>
        <w:keepNext/>
        <w:keepLines/>
        <w:widowControl w:val="0"/>
        <w:autoSpaceDE w:val="0"/>
        <w:autoSpaceDN w:val="0"/>
        <w:adjustRightInd w:val="0"/>
        <w:ind w:right="181"/>
        <w:jc w:val="center"/>
        <w:rPr>
          <w:color w:val="000000"/>
        </w:rPr>
      </w:pPr>
      <w:r w:rsidRPr="00F77A8D">
        <w:rPr>
          <w:color w:val="000000"/>
        </w:rPr>
        <w:t>Паспорт Программы</w:t>
      </w:r>
    </w:p>
    <w:tbl>
      <w:tblPr>
        <w:tblW w:w="100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11"/>
        <w:gridCol w:w="5954"/>
      </w:tblGrid>
      <w:tr w:rsidR="005207BB" w:rsidRPr="00A2440E" w:rsidTr="001F156D">
        <w:tc>
          <w:tcPr>
            <w:tcW w:w="4111" w:type="dxa"/>
            <w:vAlign w:val="center"/>
          </w:tcPr>
          <w:p w:rsidR="005207BB" w:rsidRPr="00A2440E" w:rsidRDefault="005207BB" w:rsidP="001F156D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54" w:type="dxa"/>
          </w:tcPr>
          <w:p w:rsidR="005207BB" w:rsidRPr="00AD1ADD" w:rsidRDefault="005207BB" w:rsidP="001F156D">
            <w:pPr>
              <w:pStyle w:val="ConsPlusNormal"/>
              <w:ind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DD">
              <w:rPr>
                <w:rFonts w:ascii="Times New Roman" w:hAnsi="Times New Roman" w:cs="Times New Roman"/>
                <w:sz w:val="24"/>
                <w:szCs w:val="24"/>
              </w:rPr>
              <w:t>«Осуществление поселком городского типа Октябрьское функций административного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D1A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D1AD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DD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Октябрьский район»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Default="005207BB" w:rsidP="001F156D">
            <w:pPr>
              <w:pStyle w:val="ConsPlusNonformat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  <w:r w:rsidRPr="00201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207BB" w:rsidRPr="00A2440E" w:rsidRDefault="005207BB" w:rsidP="001F156D">
            <w:pPr>
              <w:pStyle w:val="ConsPlusNonformat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201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(наименование и номер</w:t>
            </w:r>
            <w:proofErr w:type="gramEnd"/>
          </w:p>
          <w:p w:rsidR="005207BB" w:rsidRDefault="005207BB" w:rsidP="001F156D">
            <w:pPr>
              <w:pStyle w:val="ConsPlusNonformat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соответствующего</w:t>
            </w:r>
            <w:r w:rsidRPr="00353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</w:t>
            </w:r>
          </w:p>
          <w:p w:rsidR="005207BB" w:rsidRPr="00A2440E" w:rsidRDefault="005207BB" w:rsidP="001F156D">
            <w:pPr>
              <w:pStyle w:val="ConsPlusNonformat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акта)</w:t>
            </w: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954" w:type="dxa"/>
          </w:tcPr>
          <w:p w:rsidR="005207BB" w:rsidRDefault="005207BB" w:rsidP="001F156D">
            <w:pPr>
              <w:keepNext/>
              <w:keepLines/>
              <w:widowControl w:val="0"/>
              <w:jc w:val="both"/>
            </w:pPr>
            <w:r w:rsidRPr="0025591D">
              <w:t xml:space="preserve">Постановление администрации Октябрьского района </w:t>
            </w:r>
          </w:p>
          <w:p w:rsidR="005207BB" w:rsidRPr="00AD1ADD" w:rsidRDefault="005207BB" w:rsidP="001F156D">
            <w:pPr>
              <w:keepNext/>
              <w:keepLines/>
              <w:widowControl w:val="0"/>
              <w:jc w:val="both"/>
            </w:pPr>
            <w:r w:rsidRPr="0025591D">
              <w:t xml:space="preserve">от </w:t>
            </w:r>
            <w:r>
              <w:t>«____</w:t>
            </w:r>
            <w:r w:rsidRPr="0025591D">
              <w:t xml:space="preserve">» </w:t>
            </w:r>
            <w:r w:rsidRPr="0025591D">
              <w:rPr>
                <w:u w:val="single"/>
              </w:rPr>
              <w:t xml:space="preserve"> </w:t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</w:r>
            <w:r>
              <w:rPr>
                <w:u w:val="single"/>
              </w:rPr>
              <w:softHyphen/>
              <w:t>_________</w:t>
            </w:r>
            <w:r w:rsidRPr="0025591D">
              <w:rPr>
                <w:u w:val="single"/>
              </w:rPr>
              <w:t xml:space="preserve"> </w:t>
            </w:r>
            <w:r w:rsidRPr="0025591D">
              <w:t xml:space="preserve"> 201</w:t>
            </w:r>
            <w:r>
              <w:t>8</w:t>
            </w:r>
            <w:r w:rsidRPr="0025591D">
              <w:t xml:space="preserve"> г. № </w:t>
            </w:r>
            <w:r w:rsidRPr="0025591D">
              <w:rPr>
                <w:u w:val="single"/>
              </w:rPr>
              <w:t xml:space="preserve"> </w:t>
            </w:r>
            <w:r>
              <w:rPr>
                <w:u w:val="single"/>
              </w:rPr>
              <w:t>____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185BC1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BC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5207BB" w:rsidRPr="00AD1ADD" w:rsidRDefault="005207BB" w:rsidP="001F156D">
            <w:pPr>
              <w:pStyle w:val="ConsPlusNormal"/>
              <w:ind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ADD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экономического развития администрации Октябрьского района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BC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proofErr w:type="gramStart"/>
            <w:r w:rsidRPr="00185BC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185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07BB" w:rsidRPr="00185BC1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BC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jc w:val="both"/>
            </w:pPr>
            <w:r w:rsidRPr="0025591D">
              <w:t>Администрация городского поселения Октябрьское</w:t>
            </w:r>
          </w:p>
          <w:p w:rsidR="005207BB" w:rsidRPr="0025591D" w:rsidRDefault="005207BB" w:rsidP="001F156D">
            <w:pPr>
              <w:pStyle w:val="ConsPlusTitle"/>
              <w:keepNext/>
              <w:keepLines/>
              <w:jc w:val="both"/>
              <w:rPr>
                <w:b w:val="0"/>
              </w:rPr>
            </w:pP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autoSpaceDE w:val="0"/>
              <w:autoSpaceDN w:val="0"/>
              <w:adjustRightInd w:val="0"/>
              <w:ind w:right="181"/>
              <w:jc w:val="both"/>
            </w:pPr>
            <w:r w:rsidRPr="0025591D">
              <w:t xml:space="preserve">Обеспечение исполнения поселком городского типа Октябрьское функций административного центра муниципального образования Октябрьский район 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autoSpaceDE w:val="0"/>
              <w:autoSpaceDN w:val="0"/>
              <w:adjustRightInd w:val="0"/>
              <w:ind w:right="181"/>
              <w:jc w:val="both"/>
            </w:pPr>
            <w:r w:rsidRPr="0025591D">
              <w:t xml:space="preserve">1. </w:t>
            </w:r>
            <w:r w:rsidRPr="0025591D">
              <w:rPr>
                <w:color w:val="000000"/>
              </w:rPr>
              <w:t>Создание условий для комфортного проживания населения на территории поселка городского типа Октябрьское</w:t>
            </w:r>
            <w:r>
              <w:rPr>
                <w:color w:val="000000"/>
              </w:rPr>
              <w:t>.</w:t>
            </w:r>
          </w:p>
          <w:p w:rsidR="005207BB" w:rsidRPr="0025591D" w:rsidRDefault="005207BB" w:rsidP="001F156D">
            <w:pPr>
              <w:pStyle w:val="ConsPlusNormal"/>
              <w:ind w:firstLine="0"/>
              <w:jc w:val="both"/>
              <w:outlineLvl w:val="0"/>
              <w:rPr>
                <w:color w:val="000000"/>
              </w:rPr>
            </w:pPr>
            <w:r w:rsidRPr="0025591D">
              <w:rPr>
                <w:rFonts w:ascii="Times New Roman" w:hAnsi="Times New Roman" w:cs="Times New Roman"/>
                <w:sz w:val="24"/>
                <w:szCs w:val="24"/>
              </w:rPr>
              <w:t>2. Обеспечение необходимых дополнительных мер безопасности  на автомобильных дорогах административного центра в поселке городского 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 Октябрьское.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и (или) основные</w:t>
            </w:r>
          </w:p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numPr>
                <w:ilvl w:val="3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right="181" w:firstLine="0"/>
              <w:jc w:val="both"/>
            </w:pPr>
            <w:r w:rsidRPr="0025591D">
              <w:t>Обеспечение и организация мероприятий по благоустройству улиц, тротуаров, сохранение объектов внешнего благоустройства (зеленое хозяйство) содержанию, ремонту объектов уличного освещения</w:t>
            </w:r>
            <w:r>
              <w:t>.</w:t>
            </w:r>
            <w:r w:rsidRPr="0025591D">
              <w:t xml:space="preserve"> </w:t>
            </w:r>
          </w:p>
          <w:p w:rsidR="005207BB" w:rsidRPr="0025591D" w:rsidRDefault="005207BB" w:rsidP="001F156D">
            <w:pPr>
              <w:keepNext/>
              <w:keepLines/>
              <w:widowControl w:val="0"/>
              <w:numPr>
                <w:ilvl w:val="3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right="181" w:firstLine="0"/>
              <w:jc w:val="both"/>
            </w:pPr>
            <w:r w:rsidRPr="0025591D">
              <w:t>Реализация мероприятий направленных на обеспечение дополнительных мер безопасности</w:t>
            </w:r>
            <w:r w:rsidRPr="0025591D">
              <w:rPr>
                <w:color w:val="000000"/>
              </w:rPr>
              <w:t xml:space="preserve"> на автомобильных дорогах административного центра</w:t>
            </w:r>
            <w:r>
              <w:rPr>
                <w:color w:val="000000"/>
              </w:rPr>
              <w:t>.</w:t>
            </w:r>
            <w:r w:rsidRPr="0025591D">
              <w:rPr>
                <w:color w:val="000000"/>
              </w:rPr>
              <w:t xml:space="preserve"> 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портфеля проектов, проекта, направленных, в том числе на реализацию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Октябрьском районе</w:t>
            </w: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проектов (программ) Российской Федерации</w:t>
            </w:r>
          </w:p>
        </w:tc>
        <w:tc>
          <w:tcPr>
            <w:tcW w:w="5954" w:type="dxa"/>
          </w:tcPr>
          <w:p w:rsidR="005207BB" w:rsidRPr="00AD1ADD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autoSpaceDE w:val="0"/>
              <w:autoSpaceDN w:val="0"/>
              <w:adjustRightInd w:val="0"/>
              <w:ind w:left="240" w:hanging="240"/>
              <w:jc w:val="both"/>
              <w:rPr>
                <w:color w:val="000000"/>
              </w:rPr>
            </w:pPr>
            <w:r w:rsidRPr="0025591D">
              <w:rPr>
                <w:color w:val="000000"/>
              </w:rPr>
              <w:t xml:space="preserve">Увеличение площади устроенных и отремонтированных пешеходных тротуаров  с </w:t>
            </w:r>
            <w:r>
              <w:rPr>
                <w:color w:val="000000"/>
              </w:rPr>
              <w:t>366</w:t>
            </w:r>
            <w:r w:rsidRPr="0025591D">
              <w:rPr>
                <w:color w:val="000000"/>
              </w:rPr>
              <w:t xml:space="preserve"> м</w:t>
            </w:r>
            <w:proofErr w:type="gramStart"/>
            <w:r w:rsidRPr="0025591D">
              <w:rPr>
                <w:color w:val="000000"/>
                <w:vertAlign w:val="superscript"/>
              </w:rPr>
              <w:t>2</w:t>
            </w:r>
            <w:proofErr w:type="gramEnd"/>
            <w:r w:rsidRPr="0025591D">
              <w:rPr>
                <w:color w:val="000000"/>
              </w:rPr>
              <w:t xml:space="preserve"> до </w:t>
            </w:r>
            <w:r>
              <w:rPr>
                <w:color w:val="000000"/>
              </w:rPr>
              <w:t>476</w:t>
            </w:r>
            <w:r w:rsidRPr="0025591D">
              <w:rPr>
                <w:color w:val="000000"/>
              </w:rPr>
              <w:t xml:space="preserve"> м</w:t>
            </w:r>
            <w:r w:rsidRPr="0025591D">
              <w:rPr>
                <w:color w:val="000000"/>
                <w:vertAlign w:val="superscript"/>
              </w:rPr>
              <w:t xml:space="preserve">2 </w:t>
            </w:r>
          </w:p>
          <w:p w:rsidR="005207BB" w:rsidRPr="008A5BD7" w:rsidRDefault="005207BB" w:rsidP="001F156D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autoSpaceDE w:val="0"/>
              <w:autoSpaceDN w:val="0"/>
              <w:adjustRightInd w:val="0"/>
              <w:ind w:left="240" w:right="181" w:hanging="240"/>
              <w:jc w:val="both"/>
            </w:pPr>
            <w:r w:rsidRPr="00770A92">
              <w:rPr>
                <w:color w:val="000000"/>
              </w:rPr>
              <w:t xml:space="preserve">Приобретение, установка и содержание декоративных элементов </w:t>
            </w:r>
            <w:r w:rsidRPr="004330BB">
              <w:rPr>
                <w:color w:val="000000"/>
              </w:rPr>
              <w:t xml:space="preserve">благоустройства </w:t>
            </w:r>
            <w:r w:rsidRPr="004330BB">
              <w:rPr>
                <w:color w:val="000000"/>
              </w:rPr>
              <w:lastRenderedPageBreak/>
              <w:t>(ограждения, кашпо, вазоны, урны, скамейки и др.)</w:t>
            </w:r>
            <w:r>
              <w:rPr>
                <w:color w:val="000000"/>
              </w:rPr>
              <w:t xml:space="preserve"> до 14 шт.</w:t>
            </w:r>
          </w:p>
          <w:p w:rsidR="005207BB" w:rsidRPr="004330BB" w:rsidRDefault="005207BB" w:rsidP="001F156D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autoSpaceDE w:val="0"/>
              <w:autoSpaceDN w:val="0"/>
              <w:adjustRightInd w:val="0"/>
              <w:ind w:left="240" w:right="181" w:hanging="240"/>
              <w:jc w:val="both"/>
            </w:pPr>
            <w:r w:rsidRPr="008A5BD7">
              <w:rPr>
                <w:color w:val="000000"/>
              </w:rPr>
              <w:t>Приобретение посадочного материала (цветы, трава, саженцы и др.)</w:t>
            </w:r>
            <w:r>
              <w:rPr>
                <w:color w:val="000000"/>
              </w:rPr>
              <w:t>*</w:t>
            </w:r>
          </w:p>
          <w:p w:rsidR="005207BB" w:rsidRPr="0025591D" w:rsidRDefault="005207BB" w:rsidP="001F156D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autoSpaceDE w:val="0"/>
              <w:autoSpaceDN w:val="0"/>
              <w:adjustRightInd w:val="0"/>
              <w:ind w:left="240" w:right="181" w:hanging="240"/>
              <w:jc w:val="both"/>
              <w:rPr>
                <w:color w:val="000000"/>
              </w:rPr>
            </w:pPr>
            <w:r w:rsidRPr="0025591D">
              <w:rPr>
                <w:color w:val="000000"/>
              </w:rPr>
              <w:t xml:space="preserve">Увеличение количества установленных объектов уличного освещения с </w:t>
            </w:r>
            <w:r>
              <w:rPr>
                <w:color w:val="000000"/>
              </w:rPr>
              <w:t>26</w:t>
            </w:r>
            <w:r w:rsidRPr="0025591D">
              <w:rPr>
                <w:color w:val="000000"/>
              </w:rPr>
              <w:t xml:space="preserve"> шт. до </w:t>
            </w:r>
            <w:r>
              <w:rPr>
                <w:color w:val="000000"/>
              </w:rPr>
              <w:t>56</w:t>
            </w:r>
            <w:r w:rsidRPr="0025591D">
              <w:rPr>
                <w:color w:val="000000"/>
              </w:rPr>
              <w:t xml:space="preserve"> шт.</w:t>
            </w:r>
          </w:p>
          <w:p w:rsidR="005207BB" w:rsidRPr="0025591D" w:rsidRDefault="005207BB" w:rsidP="001F156D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40"/>
              </w:tabs>
              <w:autoSpaceDE w:val="0"/>
              <w:autoSpaceDN w:val="0"/>
              <w:adjustRightInd w:val="0"/>
              <w:ind w:left="240" w:right="181" w:hanging="240"/>
              <w:jc w:val="both"/>
            </w:pPr>
            <w:r w:rsidRPr="006D3A23">
              <w:rPr>
                <w:color w:val="000000"/>
              </w:rPr>
              <w:t xml:space="preserve">Увеличение площади устроенных асфальтовым покрытием </w:t>
            </w:r>
            <w:proofErr w:type="spellStart"/>
            <w:r w:rsidRPr="006D3A23">
              <w:rPr>
                <w:color w:val="000000"/>
              </w:rPr>
              <w:t>внутрипоселковых</w:t>
            </w:r>
            <w:proofErr w:type="spellEnd"/>
            <w:r w:rsidRPr="006D3A23">
              <w:rPr>
                <w:color w:val="000000"/>
              </w:rPr>
              <w:t xml:space="preserve"> дорог, с </w:t>
            </w:r>
            <w:r w:rsidRPr="00A364CB">
              <w:rPr>
                <w:color w:val="000000"/>
              </w:rPr>
              <w:t>1075 до 7525 м</w:t>
            </w:r>
            <w:proofErr w:type="gramStart"/>
            <w:r w:rsidRPr="00A364CB">
              <w:rPr>
                <w:color w:val="000000"/>
                <w:vertAlign w:val="superscript"/>
              </w:rPr>
              <w:t>2</w:t>
            </w:r>
            <w:proofErr w:type="gramEnd"/>
            <w:r w:rsidRPr="00A364CB">
              <w:rPr>
                <w:color w:val="000000"/>
              </w:rPr>
              <w:t xml:space="preserve">  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реализации муниципальной </w:t>
            </w:r>
          </w:p>
          <w:p w:rsidR="005207BB" w:rsidRPr="00A2440E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40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5207BB" w:rsidRPr="0025591D" w:rsidRDefault="005207BB" w:rsidP="001F156D">
            <w:pPr>
              <w:keepNext/>
              <w:keepLines/>
              <w:widowControl w:val="0"/>
              <w:jc w:val="both"/>
            </w:pPr>
            <w:r w:rsidRPr="0025591D">
              <w:t>201</w:t>
            </w:r>
            <w:r>
              <w:t>9</w:t>
            </w:r>
            <w:r w:rsidRPr="0025591D">
              <w:t xml:space="preserve"> – 202</w:t>
            </w:r>
            <w:r>
              <w:t>5</w:t>
            </w:r>
            <w:r w:rsidRPr="0025591D">
              <w:t xml:space="preserve"> годы</w:t>
            </w:r>
            <w:r>
              <w:t xml:space="preserve"> и плановый период до 2030 года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0F3841" w:rsidRDefault="005207BB" w:rsidP="001F156D">
            <w:pPr>
              <w:pStyle w:val="ConsPlusNormal"/>
              <w:ind w:right="-28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841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4" w:type="dxa"/>
          </w:tcPr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Общий объем финансирования программы на 2019 – 20</w:t>
            </w:r>
            <w:r>
              <w:t>30</w:t>
            </w:r>
            <w:r w:rsidRPr="000F3841">
              <w:t xml:space="preserve"> годы за счет всех источников – </w:t>
            </w:r>
            <w:r>
              <w:t>4</w:t>
            </w:r>
            <w:r w:rsidRPr="000F3841">
              <w:t xml:space="preserve">8 000 тыс. рублей, 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 xml:space="preserve">в том числе по годам: 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2019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>ублей;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2020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 xml:space="preserve">ублей; 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2021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>ублей;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2022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>ублей;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2023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>ублей;</w:t>
            </w:r>
          </w:p>
          <w:p w:rsidR="005207BB" w:rsidRPr="000F3841" w:rsidRDefault="005207BB" w:rsidP="001F156D">
            <w:pPr>
              <w:keepNext/>
              <w:keepLines/>
              <w:widowControl w:val="0"/>
              <w:jc w:val="both"/>
            </w:pPr>
            <w:r w:rsidRPr="000F3841">
              <w:t>2024 год – 4 000,0 тыс</w:t>
            </w:r>
            <w:proofErr w:type="gramStart"/>
            <w:r w:rsidRPr="000F3841">
              <w:t>.р</w:t>
            </w:r>
            <w:proofErr w:type="gramEnd"/>
            <w:r w:rsidRPr="000F3841">
              <w:t>ублей;</w:t>
            </w:r>
          </w:p>
          <w:p w:rsidR="005207BB" w:rsidRPr="000F3841" w:rsidRDefault="005207BB" w:rsidP="001F156D">
            <w:pPr>
              <w:pStyle w:val="ConsPlusNormal"/>
              <w:ind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41">
              <w:rPr>
                <w:rFonts w:ascii="Times New Roman" w:hAnsi="Times New Roman" w:cs="Times New Roman"/>
                <w:sz w:val="24"/>
                <w:szCs w:val="24"/>
              </w:rPr>
              <w:t>2025 год – 4 000,0 тыс</w:t>
            </w:r>
            <w:proofErr w:type="gramStart"/>
            <w:r w:rsidRPr="000F384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F3841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207BB" w:rsidRPr="000F3841" w:rsidRDefault="005207BB" w:rsidP="001F156D">
            <w:pPr>
              <w:pStyle w:val="ConsPlusNormal"/>
              <w:ind w:right="-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841">
              <w:rPr>
                <w:rFonts w:ascii="Times New Roman" w:eastAsia="Calibri" w:hAnsi="Times New Roman" w:cs="Times New Roman"/>
                <w:sz w:val="24"/>
                <w:szCs w:val="24"/>
              </w:rPr>
              <w:t>2026-2030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20 000 тыс. рублей.</w:t>
            </w:r>
          </w:p>
        </w:tc>
      </w:tr>
      <w:tr w:rsidR="005207BB" w:rsidRPr="00A2440E" w:rsidTr="001F156D">
        <w:tc>
          <w:tcPr>
            <w:tcW w:w="4111" w:type="dxa"/>
            <w:vAlign w:val="center"/>
          </w:tcPr>
          <w:p w:rsidR="005207BB" w:rsidRPr="004D406E" w:rsidRDefault="005207BB" w:rsidP="001F156D">
            <w:r w:rsidRPr="004D406E">
              <w:t>Параметры финансового обеспечения портфеля проектов, проекта, направленных, в том числе на реализацию в Октябрьском районе национальных проектов (программ) Российской Федерации, реализуемых в составе муниципальной программы</w:t>
            </w:r>
          </w:p>
        </w:tc>
        <w:tc>
          <w:tcPr>
            <w:tcW w:w="5954" w:type="dxa"/>
          </w:tcPr>
          <w:p w:rsidR="005207BB" w:rsidRPr="00AD1ADD" w:rsidRDefault="005207BB" w:rsidP="001F156D">
            <w:pPr>
              <w:pStyle w:val="ConsPlusNormal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37080"/>
    <w:multiLevelType w:val="multilevel"/>
    <w:tmpl w:val="7A102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4.%5.%6.%7.%8.%9"/>
      <w:lvlJc w:val="left"/>
      <w:pPr>
        <w:tabs>
          <w:tab w:val="num" w:pos="3177"/>
        </w:tabs>
        <w:ind w:left="3177" w:hanging="1425"/>
      </w:pPr>
      <w:rPr>
        <w:rFonts w:hint="default"/>
        <w:color w:val="000000"/>
        <w:sz w:val="20"/>
      </w:rPr>
    </w:lvl>
  </w:abstractNum>
  <w:abstractNum w:abstractNumId="1">
    <w:nsid w:val="4ECF1FE3"/>
    <w:multiLevelType w:val="hybridMultilevel"/>
    <w:tmpl w:val="654A3D1C"/>
    <w:lvl w:ilvl="0" w:tplc="6CB2471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207BB"/>
    <w:rsid w:val="00042868"/>
    <w:rsid w:val="00290CD2"/>
    <w:rsid w:val="0052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7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207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20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5207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2018-11-12T05:00:00Z</dcterms:created>
  <dcterms:modified xsi:type="dcterms:W3CDTF">2018-11-12T05:00:00Z</dcterms:modified>
</cp:coreProperties>
</file>