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/>
        <w:jc w:val="center"/>
        <w:rPr>
          <w:b/>
        </w:rPr>
      </w:pPr>
      <w:r>
        <w:rPr>
          <w:b/>
        </w:rPr>
        <w:t>Сообщение</w:t>
      </w:r>
    </w:p>
    <w:p>
      <w:pPr>
        <w:spacing w:after="0"/>
        <w:jc w:val="center"/>
        <w:rPr>
          <w:b/>
          <w:bCs/>
        </w:rPr>
      </w:pPr>
      <w:r>
        <w:rPr>
          <w:b/>
        </w:rPr>
        <w:t xml:space="preserve">о возможном установлении публичного сервитута в целях строительства и размещения объекта электросетевого хозяйства регионального значения Ханты-Мансийского автономного округа – Югры «ВЛ 110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отпайка от ВЛ 110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Красноленинская</w:t>
      </w:r>
      <w:proofErr w:type="spellEnd"/>
      <w:r>
        <w:rPr>
          <w:b/>
        </w:rPr>
        <w:t xml:space="preserve"> – Рогожниковская-1,2 для технологического присоединения ММПС 110/35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АО «РН-</w:t>
      </w:r>
      <w:proofErr w:type="spellStart"/>
      <w:r>
        <w:rPr>
          <w:b/>
        </w:rPr>
        <w:t>Няганьнефтегаз</w:t>
      </w:r>
      <w:proofErr w:type="spellEnd"/>
      <w:r>
        <w:rPr>
          <w:b/>
        </w:rPr>
        <w:t>»</w:t>
      </w:r>
    </w:p>
    <w:p>
      <w:pPr>
        <w:spacing w:after="0"/>
        <w:jc w:val="center"/>
        <w:rPr>
          <w:b/>
        </w:rPr>
      </w:pPr>
    </w:p>
    <w:p>
      <w:pPr>
        <w:spacing w:after="0"/>
        <w:ind w:firstLine="709"/>
        <w:jc w:val="both"/>
      </w:pPr>
      <w:r>
        <w:t>В соответствии со статьей 39.42 Земельного кодекса Российской Федерации, в связи с ходатайством акционерного общества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Россети</w:t>
      </w:r>
      <w:proofErr w:type="spellEnd"/>
      <w:r>
        <w:rPr>
          <w:szCs w:val="28"/>
        </w:rPr>
        <w:t xml:space="preserve"> Тюмень»</w:t>
      </w:r>
      <w:r>
        <w:t xml:space="preserve"> Департамент по управлению государственным имуществом Ханты-Мансийского автономного округа – Югры, Департамент недропользования и природных ресурсов Ханты-Мансийского автономного округа – Югры информируют о возможном установлении публичного сервитута с целью строительства и размещения объекта электросетевого хозяйства регионального значения Ханты-Мансийского автономного округа – Югры «ВЛ 110 </w:t>
      </w:r>
      <w:proofErr w:type="spellStart"/>
      <w:r>
        <w:t>кВ</w:t>
      </w:r>
      <w:proofErr w:type="spellEnd"/>
      <w:r>
        <w:t xml:space="preserve"> отпайка от ВЛ 110 </w:t>
      </w:r>
      <w:proofErr w:type="spellStart"/>
      <w:r>
        <w:t>кВ</w:t>
      </w:r>
      <w:proofErr w:type="spellEnd"/>
      <w:r>
        <w:t xml:space="preserve"> </w:t>
      </w:r>
      <w:proofErr w:type="spellStart"/>
      <w:r>
        <w:t>Красноленинская</w:t>
      </w:r>
      <w:proofErr w:type="spellEnd"/>
      <w:r>
        <w:t xml:space="preserve"> – Рогожниковская-1,2 для технологического присоединения ММПС 110/35 </w:t>
      </w:r>
      <w:proofErr w:type="spellStart"/>
      <w:r>
        <w:t>кВ</w:t>
      </w:r>
      <w:proofErr w:type="spellEnd"/>
      <w:r>
        <w:t xml:space="preserve"> АО «РН-</w:t>
      </w:r>
      <w:proofErr w:type="spellStart"/>
      <w:r>
        <w:t>Няганьнефтегаз</w:t>
      </w:r>
      <w:proofErr w:type="spellEnd"/>
      <w:r>
        <w:t xml:space="preserve">» </w:t>
      </w:r>
      <w:r>
        <w:rPr>
          <w:bCs/>
        </w:rPr>
        <w:t>на территории Октябрьского района.</w:t>
      </w:r>
    </w:p>
    <w:p>
      <w:pPr>
        <w:spacing w:after="0"/>
        <w:ind w:firstLine="709"/>
        <w:jc w:val="center"/>
        <w:rPr>
          <w:b/>
        </w:rPr>
      </w:pPr>
    </w:p>
    <w:p>
      <w:pPr>
        <w:pStyle w:val="af9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Наименование уполномоченного органа, которым рассматривается ходатайство об установлении публичного сервитута.</w:t>
      </w:r>
    </w:p>
    <w:p>
      <w:pPr>
        <w:pStyle w:val="af9"/>
        <w:ind w:left="0" w:firstLine="709"/>
        <w:jc w:val="both"/>
      </w:pPr>
      <w:r>
        <w:t>Департамент по управлению государственным имуществом Ханты-Мансийского автономного округа – Югры;</w:t>
      </w:r>
    </w:p>
    <w:p>
      <w:pPr>
        <w:pStyle w:val="af9"/>
        <w:ind w:left="0" w:firstLine="709"/>
        <w:jc w:val="both"/>
      </w:pPr>
      <w:r>
        <w:t>Департамент недропользования и природных ресурсов Ханты-Мансийского автономного округа – Югры.</w:t>
      </w:r>
    </w:p>
    <w:p>
      <w:pPr>
        <w:pStyle w:val="af9"/>
        <w:ind w:left="0" w:firstLine="709"/>
        <w:jc w:val="both"/>
      </w:pPr>
    </w:p>
    <w:p>
      <w:pPr>
        <w:pStyle w:val="af9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Цели установления публичного сервитута.</w:t>
      </w:r>
    </w:p>
    <w:p>
      <w:pPr>
        <w:spacing w:after="0"/>
        <w:ind w:firstLine="708"/>
        <w:jc w:val="both"/>
        <w:rPr>
          <w:b/>
        </w:rPr>
      </w:pPr>
      <w:r>
        <w:t xml:space="preserve">Строительство и размещение объекта электросетевого хозяйства регионального значения Ханты-Мансийского автономного округа – Югры «ВЛ 110 </w:t>
      </w:r>
      <w:proofErr w:type="spellStart"/>
      <w:r>
        <w:t>кВ</w:t>
      </w:r>
      <w:proofErr w:type="spellEnd"/>
      <w:r>
        <w:t xml:space="preserve"> отпайка от ВЛ 110 </w:t>
      </w:r>
      <w:proofErr w:type="spellStart"/>
      <w:r>
        <w:t>кВ</w:t>
      </w:r>
      <w:proofErr w:type="spellEnd"/>
      <w:r>
        <w:t xml:space="preserve"> </w:t>
      </w:r>
      <w:proofErr w:type="spellStart"/>
      <w:r>
        <w:t>Красноленинская</w:t>
      </w:r>
      <w:proofErr w:type="spellEnd"/>
      <w:r>
        <w:t xml:space="preserve"> – Рогожниковская-1,2 для технологического присоединения ММПС 110/35 </w:t>
      </w:r>
      <w:proofErr w:type="spellStart"/>
      <w:r>
        <w:t>кВ</w:t>
      </w:r>
      <w:proofErr w:type="spellEnd"/>
      <w:r>
        <w:t xml:space="preserve"> АО «РН-</w:t>
      </w:r>
      <w:proofErr w:type="spellStart"/>
      <w:r>
        <w:t>Няганьнефтегаз</w:t>
      </w:r>
      <w:proofErr w:type="spellEnd"/>
      <w:r>
        <w:t>».</w:t>
      </w:r>
    </w:p>
    <w:p>
      <w:pPr>
        <w:spacing w:after="0"/>
        <w:ind w:firstLine="709"/>
        <w:jc w:val="both"/>
      </w:pPr>
    </w:p>
    <w:p>
      <w:pPr>
        <w:pStyle w:val="af9"/>
        <w:numPr>
          <w:ilvl w:val="0"/>
          <w:numId w:val="2"/>
        </w:numPr>
        <w:spacing w:after="0"/>
        <w:ind w:left="0" w:firstLine="709"/>
        <w:jc w:val="both"/>
        <w:rPr>
          <w:b/>
        </w:rPr>
      </w:pPr>
      <w:r>
        <w:rPr>
          <w:b/>
        </w:rPr>
        <w:t>Адрес или иное описание местоположения земельного участка (участков), в отношении которого испрашивается публичный сервитут, кадастровые номера земельных участков (при их наличии), в отношении которых испрашивается публичный сервитут.</w:t>
      </w:r>
    </w:p>
    <w:p>
      <w:pPr>
        <w:jc w:val="both"/>
        <w:rPr>
          <w:b/>
          <w:sz w:val="18"/>
        </w:rPr>
        <w:sectPr>
          <w:headerReference w:type="default" r:id="rId7"/>
          <w:type w:val="continuous"/>
          <w:pgSz w:w="11906" w:h="16838"/>
          <w:pgMar w:top="1418" w:right="1276" w:bottom="1134" w:left="1559" w:header="708" w:footer="708" w:gutter="0"/>
          <w:cols w:space="708"/>
          <w:titlePg/>
          <w:docGrid w:linePitch="360"/>
        </w:sectPr>
      </w:pPr>
    </w:p>
    <w:tbl>
      <w:tblPr>
        <w:tblW w:w="14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58"/>
        <w:gridCol w:w="2268"/>
        <w:gridCol w:w="3402"/>
        <w:gridCol w:w="3442"/>
        <w:gridCol w:w="2976"/>
      </w:tblGrid>
      <w:tr>
        <w:trPr>
          <w:trHeight w:val="20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cs="Times New Roman"/>
                <w:b/>
                <w:bCs/>
                <w:i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iCs/>
                <w:color w:val="000000" w:themeColor="text1"/>
                <w:sz w:val="22"/>
                <w:lang w:eastAsia="ru-RU"/>
              </w:rPr>
              <w:lastRenderedPageBreak/>
              <w:t>№ п/п</w:t>
            </w:r>
          </w:p>
        </w:tc>
        <w:tc>
          <w:tcPr>
            <w:tcW w:w="2058" w:type="dxa"/>
            <w:shd w:val="clear" w:color="auto" w:fill="auto"/>
            <w:vAlign w:val="center"/>
          </w:tcPr>
          <w:p>
            <w:pPr>
              <w:spacing w:after="0" w:line="240" w:lineRule="auto"/>
              <w:ind w:left="-113" w:right="-108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Муниципальное образование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Кадастровый номер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Категория земель</w:t>
            </w:r>
          </w:p>
        </w:tc>
        <w:tc>
          <w:tcPr>
            <w:tcW w:w="34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Адрес (местоположение)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Вид разрешенного</w:t>
            </w:r>
          </w:p>
          <w:p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использования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vMerge w:val="restart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86:07:0101008:5044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лесного фонда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 округ - Югра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группа лесов I, III; орехово-промысловые зоны, запретные полосы лесов, защищающие нерестилища</w:t>
            </w:r>
          </w:p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ценных промысловых рыб, запретные полосы лесов по берегам рек и озер, защитные полосы лесов вдоль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железных и автомобильных дорог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vMerge w:val="restart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86:07:0101007:2026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лесного фонда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Ханты-Мансийский автономный округ - Югра, Октябрьский район, Октябрьское лесничество,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Ендырское</w:t>
            </w:r>
            <w:proofErr w:type="spellEnd"/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участковое лесничество,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Лорбинское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урочище, кварталы №№ 131, 132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Осуществление геологического изучения недр, разведка и добыча полезных ископаемых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vMerge w:val="restart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86:07:0101007:2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2"/>
              </w:rPr>
              <w:t>участка.Ориентир</w:t>
            </w:r>
            <w:proofErr w:type="spellEnd"/>
            <w:proofErr w:type="gramEnd"/>
          </w:p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кусты № 36,116 и коридоры коммуникаций к ним на </w:t>
            </w:r>
            <w:proofErr w:type="gramStart"/>
            <w:r>
              <w:rPr>
                <w:rFonts w:eastAsia="Times New Roman" w:cs="Times New Roman"/>
                <w:color w:val="000000"/>
                <w:sz w:val="22"/>
              </w:rPr>
              <w:t>Ем</w:t>
            </w:r>
            <w:proofErr w:type="gramEnd"/>
            <w:r>
              <w:rPr>
                <w:rFonts w:eastAsia="Times New Roman" w:cs="Times New Roman"/>
                <w:color w:val="000000"/>
                <w:sz w:val="22"/>
              </w:rPr>
              <w:t>-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Еговской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площади КНГМ. Почтовый адрес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ориентира: Ханты-Мансийский автономный округ - Югра, р-н. Октябрьский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объекты обустройства </w:t>
            </w:r>
            <w:proofErr w:type="gramStart"/>
            <w:r>
              <w:rPr>
                <w:rFonts w:eastAsia="Times New Roman" w:cs="Times New Roman"/>
                <w:color w:val="000000"/>
                <w:sz w:val="22"/>
              </w:rPr>
              <w:t>Ем</w:t>
            </w:r>
            <w:proofErr w:type="gramEnd"/>
            <w:r>
              <w:rPr>
                <w:rFonts w:eastAsia="Times New Roman" w:cs="Times New Roman"/>
                <w:color w:val="000000"/>
                <w:sz w:val="22"/>
              </w:rPr>
              <w:t>-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Еговской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площади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Красноленинского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месторождения нефти (кусты № 36,116 и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коридоры коммуникаций к ним)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4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vMerge w:val="restart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86:07:0101007:174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Октябрьский район, территориальный отдел - Октябрьское лесничество,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Ун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>-Юганское участковое лесничество.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для эксплуатации ВЛ-110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кВ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Картопья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-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Вандмтор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1, 2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vMerge w:val="restart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86:07:0100000:11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2"/>
              </w:rPr>
              <w:t>участка.Ориентир</w:t>
            </w:r>
            <w:proofErr w:type="spellEnd"/>
            <w:proofErr w:type="gramEnd"/>
            <w:r>
              <w:rPr>
                <w:rFonts w:eastAsia="Times New Roman" w:cs="Times New Roman"/>
                <w:color w:val="000000"/>
                <w:sz w:val="22"/>
              </w:rPr>
              <w:t xml:space="preserve"> ВЛ</w:t>
            </w:r>
          </w:p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110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кВ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Красноленинская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- Чистая. Почтовый адрес ориентира: Ханты-Мансийский автономный округ -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Югра, р-н Октябрьский,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Красноленинский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лесхоз,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Ендырское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Лорбинское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лесничества.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ВЛ 110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кВ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Красноленинская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- Чистая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2058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vMerge w:val="restart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86:07:0101007:2000</w:t>
            </w:r>
          </w:p>
        </w:tc>
        <w:tc>
          <w:tcPr>
            <w:tcW w:w="340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Российская Федерация, Ханты-Мансийский автономный округ - Югра, Октябрьский район, Октябрьское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лесничество,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Ендырское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участковое лесничество,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Лорбинское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урочище</w:t>
            </w:r>
          </w:p>
        </w:tc>
        <w:tc>
          <w:tcPr>
            <w:tcW w:w="2976" w:type="dxa"/>
            <w:vMerge w:val="restart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Недропользование</w:t>
            </w:r>
          </w:p>
        </w:tc>
      </w:tr>
      <w:tr>
        <w:trPr>
          <w:trHeight w:val="253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>
            <w:pPr>
              <w:spacing w:after="0" w:line="57" w:lineRule="atLeast"/>
              <w:jc w:val="righ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7</w:t>
            </w:r>
          </w:p>
        </w:tc>
        <w:tc>
          <w:tcPr>
            <w:tcW w:w="2058" w:type="dxa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Октябрьский район</w:t>
            </w:r>
          </w:p>
        </w:tc>
        <w:tc>
          <w:tcPr>
            <w:tcW w:w="2268" w:type="dxa"/>
            <w:shd w:val="clear" w:color="FFFFFF" w:fill="FFFFFF"/>
            <w:vAlign w:val="center"/>
          </w:tcPr>
          <w:p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86:07:0101007:3</w:t>
            </w:r>
          </w:p>
        </w:tc>
        <w:tc>
          <w:tcPr>
            <w:tcW w:w="3402" w:type="dxa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3442" w:type="dxa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2"/>
              </w:rPr>
              <w:t>участка.Ориентир</w:t>
            </w:r>
            <w:proofErr w:type="spellEnd"/>
            <w:proofErr w:type="gramEnd"/>
          </w:p>
          <w:p>
            <w:pPr>
              <w:spacing w:after="0" w:line="57" w:lineRule="atLeast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кусты № 36, 116 и коридоры коммуникаций к ним. Почтовый адрес ориентира: Ханты-Мансийский</w:t>
            </w:r>
          </w:p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автономный округ - Югра, р-н Октябрьский,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Красноленинский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лесхоз,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</w:rPr>
              <w:t>Лорбинское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</w:rPr>
              <w:t xml:space="preserve"> лесничество</w:t>
            </w:r>
          </w:p>
        </w:tc>
        <w:tc>
          <w:tcPr>
            <w:tcW w:w="2976" w:type="dxa"/>
            <w:shd w:val="clear" w:color="FFFFFF" w:fill="FFFFFF"/>
            <w:vAlign w:val="center"/>
          </w:tcPr>
          <w:p>
            <w:pPr>
              <w:spacing w:after="0" w:line="57" w:lineRule="atLeast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Объекты обустройства эксплуатации месторождений нефти</w:t>
            </w:r>
          </w:p>
        </w:tc>
      </w:tr>
    </w:tbl>
    <w:p>
      <w:pPr>
        <w:spacing w:after="0" w:line="240" w:lineRule="auto"/>
        <w:jc w:val="both"/>
        <w:rPr>
          <w:b/>
          <w:szCs w:val="28"/>
        </w:rPr>
        <w:sectPr>
          <w:pgSz w:w="16838" w:h="11906" w:orient="landscape"/>
          <w:pgMar w:top="1418" w:right="1276" w:bottom="1134" w:left="1559" w:header="709" w:footer="709" w:gutter="0"/>
          <w:cols w:space="708"/>
          <w:docGrid w:linePitch="360"/>
        </w:sectPr>
      </w:pPr>
    </w:p>
    <w:p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b/>
          <w:szCs w:val="28"/>
        </w:rPr>
      </w:pPr>
      <w:r>
        <w:rPr>
          <w:b/>
          <w:szCs w:val="28"/>
        </w:rPr>
        <w:lastRenderedPageBreak/>
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</w:t>
      </w:r>
      <w:r>
        <w:rPr>
          <w:b/>
          <w:szCs w:val="28"/>
        </w:rPr>
        <w:br/>
        <w:t>об учете прав на земельные участки, а также срок подачи указанных заявлений, время приема заинтересованных лиц для ознакомления</w:t>
      </w:r>
      <w:r>
        <w:rPr>
          <w:b/>
          <w:szCs w:val="28"/>
        </w:rPr>
        <w:br/>
        <w:t>с поступившим ходатайством об установлении публичного сервитута.</w:t>
      </w:r>
    </w:p>
    <w:p>
      <w:pPr>
        <w:spacing w:after="0" w:line="240" w:lineRule="auto"/>
        <w:ind w:firstLine="709"/>
        <w:jc w:val="both"/>
      </w:pPr>
      <w:r>
        <w:rPr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прилагаемой</w:t>
      </w:r>
      <w:r>
        <w:rPr>
          <w:szCs w:val="28"/>
        </w:rPr>
        <w:br/>
        <w:t>к нему схемой расположения границ публичного сервитута:</w:t>
      </w:r>
    </w:p>
    <w:p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Департаменте по управлению государственным имуществом Ханты-Мансийского автономного округа – Югры по адресу: г. Ханты-Мансийск, ул. Ленина, дом 54/1, время приема: понедельник, среда, пятница с 14.00 до 17.00;</w:t>
      </w:r>
    </w:p>
    <w:p>
      <w:pPr>
        <w:spacing w:after="0" w:line="240" w:lineRule="auto"/>
        <w:ind w:firstLine="709"/>
        <w:jc w:val="both"/>
      </w:pPr>
      <w:r>
        <w:rPr>
          <w:szCs w:val="28"/>
        </w:rPr>
        <w:t xml:space="preserve">в Департаменте </w:t>
      </w:r>
      <w:r>
        <w:t>недропользования и природных ресурсов Ханты-Мансийского автономного округа – Югры</w:t>
      </w:r>
      <w:r>
        <w:rPr>
          <w:szCs w:val="28"/>
        </w:rPr>
        <w:t xml:space="preserve"> по адресу: г. Ханты-Мансийск, </w:t>
      </w:r>
      <w:proofErr w:type="spellStart"/>
      <w:r>
        <w:t>ул.Дунина-Горкавича</w:t>
      </w:r>
      <w:proofErr w:type="spellEnd"/>
      <w:r>
        <w:t>, д.1</w:t>
      </w:r>
      <w:r>
        <w:rPr>
          <w:szCs w:val="28"/>
        </w:rPr>
        <w:t>, время приема: понедельник – пятница с 09.00 до 17.00.</w:t>
      </w:r>
    </w:p>
    <w:p>
      <w:pPr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szCs w:val="28"/>
          <w:shd w:val="clear" w:color="auto" w:fill="FFFFFF"/>
        </w:rPr>
        <w:t>Подать заявление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</w:rPr>
        <w:br/>
        <w:t xml:space="preserve">в течение 15 дней с момента публикации настоящего сообщения, </w:t>
      </w:r>
      <w:r>
        <w:rPr>
          <w:szCs w:val="28"/>
          <w:shd w:val="clear" w:color="auto" w:fill="FFFFFF"/>
        </w:rPr>
        <w:t>заинтересованные лица могут:</w:t>
      </w:r>
    </w:p>
    <w:p>
      <w:pPr>
        <w:spacing w:after="0" w:line="240" w:lineRule="auto"/>
        <w:ind w:firstLine="709"/>
        <w:jc w:val="both"/>
      </w:pPr>
      <w:r>
        <w:rPr>
          <w:szCs w:val="28"/>
          <w:shd w:val="clear" w:color="auto" w:fill="FFFFFF"/>
        </w:rPr>
        <w:t xml:space="preserve">в </w:t>
      </w:r>
      <w:r>
        <w:rPr>
          <w:szCs w:val="28"/>
        </w:rPr>
        <w:t xml:space="preserve">Департамент по управлению государственным имуществом Ханты-Мансийского автономного округа – Югры по адресу: г. Ханты-Мансийск, ул. Ленина, дом 54/1, или на адрес электронной почты </w:t>
      </w:r>
      <w:hyperlink r:id="rId8" w:tooltip="mailto:dgs@admhmao.ru" w:history="1">
        <w:r>
          <w:rPr>
            <w:rStyle w:val="af4"/>
            <w:szCs w:val="28"/>
            <w:lang w:val="en-US"/>
          </w:rPr>
          <w:t>dgs</w:t>
        </w:r>
        <w:r>
          <w:rPr>
            <w:rStyle w:val="af4"/>
            <w:szCs w:val="28"/>
          </w:rPr>
          <w:t>@</w:t>
        </w:r>
        <w:r>
          <w:rPr>
            <w:rStyle w:val="af4"/>
            <w:szCs w:val="28"/>
            <w:lang w:val="en-US"/>
          </w:rPr>
          <w:t>admhmao</w:t>
        </w:r>
        <w:r>
          <w:rPr>
            <w:rStyle w:val="af4"/>
            <w:szCs w:val="28"/>
          </w:rPr>
          <w:t>.</w:t>
        </w:r>
        <w:proofErr w:type="spellStart"/>
        <w:r>
          <w:rPr>
            <w:rStyle w:val="af4"/>
            <w:szCs w:val="28"/>
            <w:lang w:val="en-US"/>
          </w:rPr>
          <w:t>ru</w:t>
        </w:r>
        <w:proofErr w:type="spellEnd"/>
      </w:hyperlink>
      <w:r>
        <w:rPr>
          <w:szCs w:val="28"/>
          <w:shd w:val="clear" w:color="auto" w:fill="FFFFFF"/>
        </w:rPr>
        <w:t>;</w:t>
      </w:r>
    </w:p>
    <w:p>
      <w:pPr>
        <w:spacing w:after="0" w:line="240" w:lineRule="auto"/>
        <w:ind w:firstLine="709"/>
        <w:jc w:val="both"/>
      </w:pPr>
      <w:r>
        <w:rPr>
          <w:szCs w:val="28"/>
        </w:rPr>
        <w:t xml:space="preserve">в Департамент </w:t>
      </w:r>
      <w:r>
        <w:t>недропользования и природных ресурсов Ханты-Мансийского автономного округа – Югры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по адресу: г. Ханты-Мансийск, </w:t>
      </w:r>
      <w:proofErr w:type="spellStart"/>
      <w:r>
        <w:t>ул.Дунина-Горкавича</w:t>
      </w:r>
      <w:proofErr w:type="spellEnd"/>
      <w:r>
        <w:t>, д.1</w:t>
      </w:r>
      <w:r>
        <w:rPr>
          <w:szCs w:val="28"/>
          <w:shd w:val="clear" w:color="auto" w:fill="FFFFFF"/>
        </w:rPr>
        <w:t xml:space="preserve">, или на адрес электронной почты </w:t>
      </w:r>
      <w:hyperlink r:id="rId9" w:tooltip="http://depprirod@admhmao.ru" w:history="1">
        <w:r>
          <w:rPr>
            <w:rStyle w:val="af4"/>
            <w:szCs w:val="28"/>
            <w:shd w:val="clear" w:color="auto" w:fill="FFFFFF"/>
          </w:rPr>
          <w:t>depprirod@admhmao.ru</w:t>
        </w:r>
      </w:hyperlink>
      <w:r>
        <w:t>.</w:t>
      </w:r>
    </w:p>
    <w:p>
      <w:pPr>
        <w:spacing w:after="0" w:line="240" w:lineRule="auto"/>
        <w:ind w:firstLine="709"/>
        <w:jc w:val="both"/>
        <w:rPr>
          <w:szCs w:val="28"/>
        </w:rPr>
      </w:pPr>
    </w:p>
    <w:p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</w:p>
    <w:p>
      <w:pPr>
        <w:spacing w:after="0" w:line="240" w:lineRule="auto"/>
        <w:ind w:firstLine="709"/>
        <w:jc w:val="both"/>
      </w:pPr>
      <w:r>
        <w:rPr>
          <w:szCs w:val="28"/>
        </w:rPr>
        <w:t>- Департамента по управлению государственным имуществом Ханты-Мансийского автономного округа – Югры;</w:t>
      </w:r>
    </w:p>
    <w:p>
      <w:pPr>
        <w:spacing w:after="0" w:line="240" w:lineRule="auto"/>
        <w:ind w:firstLine="709"/>
        <w:jc w:val="both"/>
      </w:pPr>
      <w:r>
        <w:rPr>
          <w:szCs w:val="28"/>
        </w:rPr>
        <w:t xml:space="preserve">- Департамента </w:t>
      </w:r>
      <w:r>
        <w:t>недропользования и природных ресурсов Ханты-Мансийского автономного округа – Югры;</w:t>
      </w:r>
    </w:p>
    <w:p>
      <w:pPr>
        <w:spacing w:after="0" w:line="240" w:lineRule="auto"/>
        <w:ind w:firstLine="709"/>
        <w:jc w:val="both"/>
      </w:pPr>
      <w:r>
        <w:rPr>
          <w:szCs w:val="28"/>
        </w:rPr>
        <w:t>- Администрации Октябрьского района.</w:t>
      </w:r>
      <w:bookmarkStart w:id="0" w:name="_GoBack"/>
      <w:bookmarkEnd w:id="0"/>
    </w:p>
    <w:p>
      <w:pPr>
        <w:spacing w:after="0" w:line="240" w:lineRule="auto"/>
        <w:ind w:firstLine="567"/>
        <w:jc w:val="both"/>
        <w:rPr>
          <w:szCs w:val="28"/>
        </w:rPr>
      </w:pPr>
    </w:p>
    <w:p>
      <w:pPr>
        <w:spacing w:after="0" w:line="240" w:lineRule="auto"/>
        <w:ind w:left="2127" w:hanging="1701"/>
        <w:jc w:val="both"/>
        <w:rPr>
          <w:szCs w:val="28"/>
        </w:rPr>
      </w:pPr>
      <w:r>
        <w:rPr>
          <w:szCs w:val="28"/>
        </w:rPr>
        <w:t>Приложение: Описание местоположения границ публичного сервитута</w:t>
      </w:r>
    </w:p>
    <w:p>
      <w:pPr>
        <w:spacing w:after="0" w:line="240" w:lineRule="auto"/>
        <w:ind w:firstLine="567"/>
        <w:jc w:val="both"/>
        <w:rPr>
          <w:sz w:val="2"/>
          <w:szCs w:val="2"/>
        </w:rPr>
      </w:pPr>
    </w:p>
    <w:sectPr>
      <w:headerReference w:type="firs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f5"/>
      <w:jc w:val="center"/>
    </w:pPr>
    <w:r>
      <w:t>25</w:t>
    </w:r>
  </w:p>
  <w:p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93AB0"/>
    <w:multiLevelType w:val="multilevel"/>
    <w:tmpl w:val="801C3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25EB5B73"/>
    <w:multiLevelType w:val="hybridMultilevel"/>
    <w:tmpl w:val="03A2D790"/>
    <w:lvl w:ilvl="0" w:tplc="5F0A848E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A78AD1B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85929F8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A2A2C4E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E286C0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5CA384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F96E41E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8B0586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3AE2B6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56A4FB7"/>
    <w:multiLevelType w:val="hybridMultilevel"/>
    <w:tmpl w:val="D9F4E088"/>
    <w:lvl w:ilvl="0" w:tplc="8280E93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92FC513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188C3F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FFC430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FB3A9E4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A6F80E2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CE6BCA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21E8477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6567C3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6920517"/>
    <w:multiLevelType w:val="hybridMultilevel"/>
    <w:tmpl w:val="C8F4CF68"/>
    <w:lvl w:ilvl="0" w:tplc="415CF30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3E079C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1D46CB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696107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3DCC4B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FB0CA9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9FC574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E3E200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EB20D7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3AA75CE"/>
    <w:multiLevelType w:val="hybridMultilevel"/>
    <w:tmpl w:val="4358DB04"/>
    <w:lvl w:ilvl="0" w:tplc="ADB8F5B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DECB2A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5482DE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F66071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054D5C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A9842C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948C460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572234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A58C781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8916E63"/>
    <w:multiLevelType w:val="hybridMultilevel"/>
    <w:tmpl w:val="55783A88"/>
    <w:lvl w:ilvl="0" w:tplc="CEE6F0B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DFB00EE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ECABC4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63EF4E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05C9A2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4B0B75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AA49D6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02DA9D1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FF948BA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4C409B3"/>
    <w:multiLevelType w:val="hybridMultilevel"/>
    <w:tmpl w:val="928EFE00"/>
    <w:lvl w:ilvl="0" w:tplc="E530172E">
      <w:start w:val="1"/>
      <w:numFmt w:val="decimal"/>
      <w:lvlText w:val="%1)"/>
      <w:lvlJc w:val="left"/>
      <w:pPr>
        <w:ind w:left="1131" w:hanging="564"/>
      </w:pPr>
      <w:rPr>
        <w:rFonts w:hint="default"/>
      </w:rPr>
    </w:lvl>
    <w:lvl w:ilvl="1" w:tplc="949810D8">
      <w:start w:val="1"/>
      <w:numFmt w:val="lowerLetter"/>
      <w:lvlText w:val="%2."/>
      <w:lvlJc w:val="left"/>
      <w:pPr>
        <w:ind w:left="1647" w:hanging="360"/>
      </w:pPr>
    </w:lvl>
    <w:lvl w:ilvl="2" w:tplc="8370C6AA">
      <w:start w:val="1"/>
      <w:numFmt w:val="lowerRoman"/>
      <w:lvlText w:val="%3."/>
      <w:lvlJc w:val="right"/>
      <w:pPr>
        <w:ind w:left="2367" w:hanging="180"/>
      </w:pPr>
    </w:lvl>
    <w:lvl w:ilvl="3" w:tplc="DF82358A">
      <w:start w:val="1"/>
      <w:numFmt w:val="decimal"/>
      <w:lvlText w:val="%4."/>
      <w:lvlJc w:val="left"/>
      <w:pPr>
        <w:ind w:left="3087" w:hanging="360"/>
      </w:pPr>
    </w:lvl>
    <w:lvl w:ilvl="4" w:tplc="58725E5A">
      <w:start w:val="1"/>
      <w:numFmt w:val="lowerLetter"/>
      <w:lvlText w:val="%5."/>
      <w:lvlJc w:val="left"/>
      <w:pPr>
        <w:ind w:left="3807" w:hanging="360"/>
      </w:pPr>
    </w:lvl>
    <w:lvl w:ilvl="5" w:tplc="2DF0AED6">
      <w:start w:val="1"/>
      <w:numFmt w:val="lowerRoman"/>
      <w:lvlText w:val="%6."/>
      <w:lvlJc w:val="right"/>
      <w:pPr>
        <w:ind w:left="4527" w:hanging="180"/>
      </w:pPr>
    </w:lvl>
    <w:lvl w:ilvl="6" w:tplc="F508D4B6">
      <w:start w:val="1"/>
      <w:numFmt w:val="decimal"/>
      <w:lvlText w:val="%7."/>
      <w:lvlJc w:val="left"/>
      <w:pPr>
        <w:ind w:left="5247" w:hanging="360"/>
      </w:pPr>
    </w:lvl>
    <w:lvl w:ilvl="7" w:tplc="C7663CB4">
      <w:start w:val="1"/>
      <w:numFmt w:val="lowerLetter"/>
      <w:lvlText w:val="%8."/>
      <w:lvlJc w:val="left"/>
      <w:pPr>
        <w:ind w:left="5967" w:hanging="360"/>
      </w:pPr>
    </w:lvl>
    <w:lvl w:ilvl="8" w:tplc="214A8ABE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D82EC-749A-4929-9020-ED8BCA38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@admhmao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depprirod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Белозерцев Олег Юрьевич</dc:creator>
  <cp:lastModifiedBy>Румбинас Наталья Александровна</cp:lastModifiedBy>
  <cp:revision>2</cp:revision>
  <dcterms:created xsi:type="dcterms:W3CDTF">2026-08-17T12:46:00Z</dcterms:created>
  <dcterms:modified xsi:type="dcterms:W3CDTF">2026-08-17T12:46:00Z</dcterms:modified>
</cp:coreProperties>
</file>