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0C0F" w14:textId="77777777" w:rsidR="006D4C45" w:rsidRDefault="006D4C45" w:rsidP="006D4C45"/>
    <w:p w14:paraId="4D4662EE" w14:textId="77777777" w:rsidR="006D4C45" w:rsidRDefault="006D4C45" w:rsidP="006D4C4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A520853" wp14:editId="081615D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D4C45" w14:paraId="1B3B3443" w14:textId="77777777" w:rsidTr="00931FDF">
        <w:trPr>
          <w:trHeight w:hRule="exact" w:val="1610"/>
        </w:trPr>
        <w:tc>
          <w:tcPr>
            <w:tcW w:w="9873" w:type="dxa"/>
            <w:gridSpan w:val="10"/>
          </w:tcPr>
          <w:p w14:paraId="204E293E" w14:textId="77777777" w:rsidR="006D4C45" w:rsidRDefault="006D4C45" w:rsidP="00931FDF">
            <w:pPr>
              <w:jc w:val="center"/>
              <w:rPr>
                <w:rFonts w:ascii="Georgia" w:hAnsi="Georgia"/>
                <w:b/>
              </w:rPr>
            </w:pPr>
          </w:p>
          <w:p w14:paraId="7190EEC3" w14:textId="77777777" w:rsidR="006D4C45" w:rsidRDefault="006D4C45" w:rsidP="00931FD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6024945E" w14:textId="77777777" w:rsidR="006D4C45" w:rsidRDefault="006D4C45" w:rsidP="00931FD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765CB8C8" w14:textId="77777777" w:rsidR="006D4C45" w:rsidRPr="00993208" w:rsidRDefault="00702225" w:rsidP="00931FDF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z w:val="26"/>
                <w:szCs w:val="26"/>
              </w:rPr>
              <w:t>АДМИНИСТРАЦИЯ</w:t>
            </w:r>
            <w:r w:rsidR="006D4C45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14:paraId="5E29BA4E" w14:textId="77777777" w:rsidR="006D4C45" w:rsidRDefault="006D4C45" w:rsidP="00931FDF">
            <w:pPr>
              <w:jc w:val="center"/>
              <w:rPr>
                <w:sz w:val="12"/>
                <w:szCs w:val="12"/>
              </w:rPr>
            </w:pPr>
          </w:p>
          <w:p w14:paraId="01DD20AD" w14:textId="77777777" w:rsidR="006D4C45" w:rsidRDefault="006D4C45" w:rsidP="00931F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D4C45" w14:paraId="276ABAB0" w14:textId="77777777" w:rsidTr="00931FD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4950B6A6" w14:textId="77777777" w:rsidR="006D4C45" w:rsidRDefault="006D4C45" w:rsidP="00931FD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7BD3A6" w14:textId="77777777" w:rsidR="006D4C45" w:rsidRDefault="006D4C45" w:rsidP="00931FDF"/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735CE0" w14:textId="77777777" w:rsidR="006D4C45" w:rsidRDefault="006D4C45" w:rsidP="00931FD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BEC17C" w14:textId="77777777" w:rsidR="006D4C45" w:rsidRDefault="006D4C45" w:rsidP="00721A23"/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4E119028" w14:textId="77777777" w:rsidR="006D4C45" w:rsidRDefault="006D4C45" w:rsidP="00931FD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4393B" w14:textId="77777777" w:rsidR="006D4C45" w:rsidRPr="00261479" w:rsidRDefault="00C71ADA" w:rsidP="00931FDF">
            <w:pPr>
              <w:rPr>
                <w:lang w:val="en-US"/>
              </w:rPr>
            </w:pPr>
            <w:r>
              <w:t>24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A45915" w14:textId="77777777" w:rsidR="006D4C45" w:rsidRDefault="006D4C45" w:rsidP="00931FD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25FA73DD" w14:textId="77777777" w:rsidR="006D4C45" w:rsidRDefault="006D4C45" w:rsidP="00931FD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43BBB3B" w14:textId="77777777" w:rsidR="006D4C45" w:rsidRDefault="006D4C45" w:rsidP="00931FD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8A8705" w14:textId="77777777" w:rsidR="006D4C45" w:rsidRDefault="006D4C45" w:rsidP="00931FDF">
            <w:pPr>
              <w:jc w:val="center"/>
            </w:pPr>
          </w:p>
        </w:tc>
      </w:tr>
      <w:tr w:rsidR="006D4C45" w14:paraId="4A5578A2" w14:textId="77777777" w:rsidTr="00931FD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14:paraId="4488ACAE" w14:textId="77777777" w:rsidR="006D4C45" w:rsidRDefault="006D4C45" w:rsidP="00931FDF">
            <w:r>
              <w:t>пгт. Октябрьское</w:t>
            </w:r>
          </w:p>
        </w:tc>
      </w:tr>
    </w:tbl>
    <w:p w14:paraId="4C01CE7F" w14:textId="77777777" w:rsidR="00CA1960" w:rsidRDefault="00CA1960" w:rsidP="00CA1960">
      <w:pPr>
        <w:pStyle w:val="a7"/>
        <w:tabs>
          <w:tab w:val="left" w:pos="0"/>
          <w:tab w:val="center" w:pos="4819"/>
        </w:tabs>
        <w:rPr>
          <w:lang w:val="en-US"/>
        </w:rPr>
      </w:pPr>
    </w:p>
    <w:p w14:paraId="7C5BAA56" w14:textId="77777777" w:rsidR="002D348E" w:rsidRDefault="002D348E" w:rsidP="002D348E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 порядке проведения обзоров расходов бюджета </w:t>
      </w:r>
    </w:p>
    <w:p w14:paraId="63A29B07" w14:textId="77777777" w:rsidR="002D348E" w:rsidRDefault="002D348E" w:rsidP="002D348E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муниципального образования Октябрьский район</w:t>
      </w:r>
    </w:p>
    <w:p w14:paraId="70224A0F" w14:textId="77777777" w:rsidR="002D348E" w:rsidRDefault="002D348E" w:rsidP="002D348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E801E94" w14:textId="77777777" w:rsidR="00E05517" w:rsidRDefault="00E05517" w:rsidP="002D348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421FACB" w14:textId="77777777" w:rsidR="002D348E" w:rsidRDefault="002D348E" w:rsidP="002D348E">
      <w:pPr>
        <w:widowControl w:val="0"/>
        <w:autoSpaceDE w:val="0"/>
        <w:autoSpaceDN w:val="0"/>
        <w:adjustRightInd w:val="0"/>
        <w:ind w:right="1"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Руководствуясь постановлением Правительства Ханты-Мансийского автономного округа – Югры от 23.08.2019 № 279-п «О порядке проведения обзоров расходов бюджета Ханты-Мансийского автономного округа – Югры и внесении изменений в некоторые акты Правительства Ханты-Мансийского автономного округа – Югры»:</w:t>
      </w:r>
    </w:p>
    <w:p w14:paraId="669F0E4B" w14:textId="77777777" w:rsidR="002D348E" w:rsidRDefault="002D348E" w:rsidP="002D348E">
      <w:pPr>
        <w:widowControl w:val="0"/>
        <w:autoSpaceDE w:val="0"/>
        <w:autoSpaceDN w:val="0"/>
        <w:adjustRightInd w:val="0"/>
        <w:ind w:right="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Утвердить Порядок проведения обзоров расходов бюджета муниципального образования Октябрьский район согласно приложению.</w:t>
      </w:r>
    </w:p>
    <w:p w14:paraId="7EF43732" w14:textId="77777777" w:rsidR="002D348E" w:rsidRDefault="002D348E" w:rsidP="002D348E">
      <w:pPr>
        <w:widowControl w:val="0"/>
        <w:autoSpaceDE w:val="0"/>
        <w:autoSpaceDN w:val="0"/>
        <w:adjustRightInd w:val="0"/>
        <w:ind w:right="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Определить Комитет по управлению муниципальными финансами администрации Октябрьского района (Куклина Н.Г.) координатором проведения обзоров расходов бюджета муниципального образования Октябрьский район.</w:t>
      </w:r>
    </w:p>
    <w:p w14:paraId="79F68534" w14:textId="77777777" w:rsidR="00842EF4" w:rsidRDefault="00E05517" w:rsidP="00842EF4">
      <w:pPr>
        <w:ind w:firstLine="720"/>
        <w:jc w:val="both"/>
      </w:pPr>
      <w:r>
        <w:t>3. Признать утратившим</w:t>
      </w:r>
      <w:r w:rsidR="00842EF4">
        <w:t>и</w:t>
      </w:r>
      <w:r>
        <w:t xml:space="preserve"> силу</w:t>
      </w:r>
      <w:r w:rsidR="00842EF4">
        <w:t xml:space="preserve"> постановления администрации Октябрьского района:</w:t>
      </w:r>
    </w:p>
    <w:p w14:paraId="01610877" w14:textId="77777777" w:rsidR="00E05517" w:rsidRDefault="00E05517" w:rsidP="00E05517">
      <w:pPr>
        <w:ind w:firstLine="720"/>
        <w:jc w:val="both"/>
      </w:pPr>
      <w:r>
        <w:t>от 25.11.2019 № 2499</w:t>
      </w:r>
      <w:r w:rsidR="00842EF4">
        <w:t xml:space="preserve"> </w:t>
      </w:r>
      <w:r>
        <w:t>«О порядке проведения обзоров расходов бюджета муниципального образования Октябрьский район и внесении изменений в постановление администрации Октябрьско</w:t>
      </w:r>
      <w:r w:rsidR="00842EF4">
        <w:t>го района от 03.09.2014 № 3168»;</w:t>
      </w:r>
    </w:p>
    <w:p w14:paraId="028E785A" w14:textId="77777777" w:rsidR="00842EF4" w:rsidRDefault="00842EF4" w:rsidP="00E05517">
      <w:pPr>
        <w:ind w:firstLine="720"/>
        <w:jc w:val="both"/>
      </w:pPr>
      <w:r>
        <w:t xml:space="preserve"> от 25.08.2020 № 1725 «О внесении изменений в постановление администрации Октябрьского района от 25.11.2019 № 2499»;</w:t>
      </w:r>
    </w:p>
    <w:p w14:paraId="2EABD43D" w14:textId="77777777" w:rsidR="00842EF4" w:rsidRPr="00E05517" w:rsidRDefault="00842EF4" w:rsidP="00842EF4">
      <w:pPr>
        <w:ind w:firstLine="720"/>
        <w:jc w:val="both"/>
      </w:pPr>
      <w:r>
        <w:t>от 28.07.2</w:t>
      </w:r>
      <w:r w:rsidR="00C74160">
        <w:t>021 № 1528 «О внесении изменения</w:t>
      </w:r>
      <w:r>
        <w:t xml:space="preserve"> в постановление администрации Октябрьского района от 25.11.2019 № 2499».</w:t>
      </w:r>
    </w:p>
    <w:p w14:paraId="10F9E856" w14:textId="77777777" w:rsidR="0075000A" w:rsidRDefault="00E05517" w:rsidP="0075000A">
      <w:pPr>
        <w:ind w:firstLine="720"/>
        <w:jc w:val="both"/>
      </w:pPr>
      <w:r>
        <w:rPr>
          <w:color w:val="000000"/>
        </w:rPr>
        <w:t>4</w:t>
      </w:r>
      <w:r w:rsidR="0075000A" w:rsidRPr="0075000A">
        <w:t>. Опубликовать постановление в официальном сетевом издан</w:t>
      </w:r>
      <w:r w:rsidR="00FF4C55">
        <w:t>ии «Официальный сайт Октябрьского района</w:t>
      </w:r>
      <w:r w:rsidR="0075000A" w:rsidRPr="0075000A">
        <w:t>».</w:t>
      </w:r>
    </w:p>
    <w:p w14:paraId="5E52F0F6" w14:textId="77777777" w:rsidR="0075000A" w:rsidRPr="0075000A" w:rsidRDefault="00015644" w:rsidP="0075000A">
      <w:pPr>
        <w:ind w:firstLine="720"/>
        <w:jc w:val="both"/>
        <w:rPr>
          <w:color w:val="000000"/>
          <w:spacing w:val="-21"/>
        </w:rPr>
      </w:pPr>
      <w:r>
        <w:rPr>
          <w:color w:val="000000"/>
        </w:rPr>
        <w:t>5</w:t>
      </w:r>
      <w:r w:rsidR="0075000A" w:rsidRPr="0075000A">
        <w:rPr>
          <w:color w:val="000000"/>
        </w:rPr>
        <w:t xml:space="preserve">. </w:t>
      </w:r>
      <w:r w:rsidR="0075000A" w:rsidRPr="0075000A">
        <w:rPr>
          <w:color w:val="000000"/>
          <w:spacing w:val="1"/>
        </w:rPr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14:paraId="2EF2FB07" w14:textId="77777777" w:rsidR="007B1D73" w:rsidRDefault="007B1D73" w:rsidP="00FF4C55">
      <w:pPr>
        <w:autoSpaceDE w:val="0"/>
        <w:autoSpaceDN w:val="0"/>
        <w:adjustRightInd w:val="0"/>
        <w:jc w:val="both"/>
        <w:rPr>
          <w:color w:val="000000"/>
        </w:rPr>
      </w:pPr>
    </w:p>
    <w:p w14:paraId="3A94FBAF" w14:textId="77777777" w:rsidR="00FF4C55" w:rsidRDefault="00FF4C55" w:rsidP="00FF4C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0882EA3" w14:textId="77777777" w:rsidR="006D4C45" w:rsidRDefault="00C71ADA" w:rsidP="006D4C45">
      <w:pPr>
        <w:jc w:val="both"/>
      </w:pPr>
      <w:r>
        <w:t>Глава</w:t>
      </w:r>
      <w:r w:rsidR="006D4C45">
        <w:t xml:space="preserve"> Октябрьского района                        </w:t>
      </w:r>
      <w:r w:rsidR="006D4C45">
        <w:tab/>
      </w:r>
      <w:r w:rsidR="006D4C45">
        <w:tab/>
        <w:t xml:space="preserve">        </w:t>
      </w:r>
      <w:r w:rsidR="006D4C45" w:rsidRPr="00022BFC">
        <w:t xml:space="preserve">                         </w:t>
      </w:r>
      <w:r w:rsidR="007B1D73">
        <w:t xml:space="preserve">     </w:t>
      </w:r>
      <w:r>
        <w:t xml:space="preserve">   </w:t>
      </w:r>
      <w:r w:rsidR="007B1D73">
        <w:t xml:space="preserve"> </w:t>
      </w:r>
      <w:r>
        <w:t>С.В. Заплатин</w:t>
      </w:r>
    </w:p>
    <w:p w14:paraId="0371D053" w14:textId="77777777" w:rsidR="006D4C45" w:rsidRDefault="006D4C45" w:rsidP="006D4C45"/>
    <w:p w14:paraId="4051C0F7" w14:textId="77777777" w:rsidR="006D4C45" w:rsidRDefault="006D4C45" w:rsidP="006D4C45"/>
    <w:p w14:paraId="1B64ADA4" w14:textId="77777777" w:rsidR="006D4C45" w:rsidRDefault="006D4C45" w:rsidP="006D4C45"/>
    <w:p w14:paraId="00662202" w14:textId="77777777" w:rsidR="006D4C45" w:rsidRDefault="006D4C45" w:rsidP="006D4C45"/>
    <w:p w14:paraId="69334765" w14:textId="77777777" w:rsidR="006D4C45" w:rsidRDefault="006D4C45" w:rsidP="006D4C45">
      <w:pPr>
        <w:jc w:val="both"/>
      </w:pPr>
    </w:p>
    <w:p w14:paraId="6F46CF06" w14:textId="77777777" w:rsidR="006D4C45" w:rsidRDefault="006D4C45" w:rsidP="006D4C45">
      <w:pPr>
        <w:jc w:val="both"/>
      </w:pPr>
    </w:p>
    <w:p w14:paraId="0A80FF89" w14:textId="77777777" w:rsidR="00CA1960" w:rsidRPr="007B1D73" w:rsidRDefault="00CA1960" w:rsidP="007B1D73">
      <w:pPr>
        <w:tabs>
          <w:tab w:val="left" w:pos="6525"/>
          <w:tab w:val="left" w:pos="6885"/>
          <w:tab w:val="left" w:pos="6960"/>
        </w:tabs>
        <w:rPr>
          <w:b/>
        </w:rPr>
      </w:pPr>
    </w:p>
    <w:p w14:paraId="11D7E30B" w14:textId="77777777" w:rsidR="00CA1960" w:rsidRDefault="00CA1960" w:rsidP="006D4C45"/>
    <w:p w14:paraId="222DE049" w14:textId="77777777" w:rsidR="00FF4C55" w:rsidRDefault="00FF4C55" w:rsidP="006D4C45"/>
    <w:p w14:paraId="55020857" w14:textId="77777777" w:rsidR="00FF4C55" w:rsidRDefault="00FF4C55" w:rsidP="006D4C45"/>
    <w:p w14:paraId="7CA20FB7" w14:textId="77777777" w:rsidR="00F5566B" w:rsidRDefault="00F5566B" w:rsidP="00052E21">
      <w:pPr>
        <w:tabs>
          <w:tab w:val="left" w:pos="6525"/>
          <w:tab w:val="left" w:pos="6885"/>
          <w:tab w:val="left" w:pos="6960"/>
        </w:tabs>
      </w:pPr>
    </w:p>
    <w:p w14:paraId="7041D916" w14:textId="77777777" w:rsidR="0007563F" w:rsidRDefault="0007563F" w:rsidP="0007563F">
      <w:pPr>
        <w:ind w:firstLine="85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14:paraId="293219B4" w14:textId="77777777" w:rsidR="0007563F" w:rsidRDefault="0007563F" w:rsidP="0007563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14:paraId="0210D9D9" w14:textId="77777777" w:rsidR="0007563F" w:rsidRDefault="0007563F" w:rsidP="0007563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Октябрьского района</w:t>
      </w:r>
    </w:p>
    <w:p w14:paraId="5B8209EF" w14:textId="77777777" w:rsidR="0007563F" w:rsidRDefault="0007563F" w:rsidP="0007563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  «</w:t>
      </w:r>
      <w:proofErr w:type="gramEnd"/>
      <w:r>
        <w:rPr>
          <w:rFonts w:eastAsia="Calibri"/>
          <w:lang w:eastAsia="en-US"/>
        </w:rPr>
        <w:t>____»________2024</w:t>
      </w:r>
      <w:r w:rsidR="00E05517">
        <w:rPr>
          <w:rFonts w:eastAsia="Calibri"/>
          <w:lang w:eastAsia="en-US"/>
        </w:rPr>
        <w:t xml:space="preserve"> г.</w:t>
      </w:r>
      <w:r>
        <w:rPr>
          <w:rFonts w:eastAsia="Calibri"/>
          <w:lang w:eastAsia="en-US"/>
        </w:rPr>
        <w:t xml:space="preserve"> №____</w:t>
      </w:r>
    </w:p>
    <w:p w14:paraId="26C40732" w14:textId="77777777" w:rsidR="0007563F" w:rsidRDefault="0007563F" w:rsidP="000756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  <w:lang w:eastAsia="en-US"/>
        </w:rPr>
      </w:pPr>
    </w:p>
    <w:p w14:paraId="4954CCD3" w14:textId="77777777" w:rsidR="0007563F" w:rsidRDefault="0007563F" w:rsidP="0007563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Порядок </w:t>
      </w:r>
    </w:p>
    <w:p w14:paraId="55429551" w14:textId="77777777" w:rsidR="0007563F" w:rsidRDefault="0007563F" w:rsidP="000756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проведения обзоров расходов бюджета муниципального образования </w:t>
      </w:r>
    </w:p>
    <w:p w14:paraId="76671605" w14:textId="77777777" w:rsidR="0007563F" w:rsidRDefault="0007563F" w:rsidP="000756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Октябрьский район</w:t>
      </w:r>
    </w:p>
    <w:p w14:paraId="6BC4B699" w14:textId="77777777" w:rsidR="0007563F" w:rsidRDefault="0007563F" w:rsidP="000756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(далее – Порядок)</w:t>
      </w:r>
    </w:p>
    <w:p w14:paraId="749E044A" w14:textId="77777777" w:rsidR="0007563F" w:rsidRDefault="0007563F" w:rsidP="0007563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D177CB2" w14:textId="77777777" w:rsidR="0007563F" w:rsidRDefault="0007563F" w:rsidP="0007563F">
      <w:pPr>
        <w:widowControl w:val="0"/>
        <w:tabs>
          <w:tab w:val="center" w:pos="490"/>
        </w:tabs>
        <w:autoSpaceDE w:val="0"/>
        <w:autoSpaceDN w:val="0"/>
        <w:adjustRightInd w:val="0"/>
        <w:ind w:hanging="36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>. Общие положения</w:t>
      </w:r>
    </w:p>
    <w:p w14:paraId="3917B592" w14:textId="77777777" w:rsidR="0007563F" w:rsidRDefault="0007563F" w:rsidP="000756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</w:p>
    <w:p w14:paraId="5D9D7416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Порядок определяет процедуру и сроки проведения обзоров расходов бюджета муниципального образования Октябрьский район (далее – бюджет Октябрьского района).</w:t>
      </w:r>
    </w:p>
    <w:p w14:paraId="7C7B45DB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В Порядке применяются следующие понятия и термины:</w:t>
      </w:r>
    </w:p>
    <w:p w14:paraId="2033E8E8" w14:textId="77777777" w:rsidR="0007563F" w:rsidRDefault="0007563F" w:rsidP="0007563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Обзоры расходов – систематический анализ базовых (постоянных) расходов бюджета Октябрьского района, направленный на определение и сравнение различных вариантов экономии бюджетных средств, выбор и практическую реализацию наиболее приемлемого из них.</w:t>
      </w:r>
    </w:p>
    <w:p w14:paraId="027AD9FC" w14:textId="77777777" w:rsidR="0007563F" w:rsidRDefault="0007563F" w:rsidP="0007563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Объект обзора расходов – совокупность бюджетных ассигнований бюджета Октябрьского района на реализацию мероприятий в отдельной сфере (направлении) деятельности, за исключением бюджетных ассигнований на предоставление межбюджетных трансфертов в форме дотаций, субвенций и на обслуживание муниципального долга Октябрьского района.</w:t>
      </w:r>
    </w:p>
    <w:p w14:paraId="3E0959E3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</w:t>
      </w:r>
    </w:p>
    <w:p w14:paraId="07CA1BEF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Проведение обзоров расходов основывается на принципах:</w:t>
      </w:r>
    </w:p>
    <w:p w14:paraId="6F9E485C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Открытости информации: обязательность опубликования результатов обзоров расходов в в</w:t>
      </w:r>
      <w:r w:rsidR="00E05517">
        <w:rPr>
          <w:rFonts w:eastAsia="Calibri"/>
          <w:lang w:eastAsia="en-US"/>
        </w:rPr>
        <w:t xml:space="preserve">иде отчета на официальном </w:t>
      </w:r>
      <w:r>
        <w:rPr>
          <w:rFonts w:eastAsia="Calibri"/>
          <w:lang w:eastAsia="en-US"/>
        </w:rPr>
        <w:t xml:space="preserve">сайте Октябрьского района. </w:t>
      </w:r>
    </w:p>
    <w:p w14:paraId="264AD587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Приемлемости: результаты обзоров расходов не должны противоречить целям бюджетной политики и (или) приводить к ухудшению ожидаемых результатов социально-экономического развития Октябрьского района.</w:t>
      </w:r>
    </w:p>
    <w:p w14:paraId="1FEE694C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Обязательности учета результатов: результаты обзоров расходов находят отражение при составлении проекта бюджета Октябрьского района на очередной финансовый год и плановый период.</w:t>
      </w:r>
    </w:p>
    <w:p w14:paraId="184A4681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4.4. Вовлеченности заинтересованных органов и организаций: в проведении обзоров расходов участвуют структурные подразделения администрации Октябрьского района, администрирующие бюджетные ассигнования бюджета Октябрьского района, выбранные в качестве объектов обзора расходов, учреждения и организации.</w:t>
      </w:r>
    </w:p>
    <w:p w14:paraId="747F77AF" w14:textId="77777777" w:rsidR="0007563F" w:rsidRDefault="0007563F" w:rsidP="000756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91F76F3" w14:textId="77777777" w:rsidR="0007563F" w:rsidRDefault="0007563F" w:rsidP="0007563F">
      <w:pPr>
        <w:widowControl w:val="0"/>
        <w:tabs>
          <w:tab w:val="center" w:pos="490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en-US" w:eastAsia="en-US"/>
        </w:rPr>
        <w:t>II</w:t>
      </w:r>
      <w:r>
        <w:rPr>
          <w:rFonts w:eastAsia="Calibri"/>
          <w:color w:val="000000"/>
          <w:lang w:eastAsia="en-US"/>
        </w:rPr>
        <w:t>. Формирование предложений по проведению обзоров расходов</w:t>
      </w:r>
    </w:p>
    <w:p w14:paraId="27232437" w14:textId="77777777" w:rsidR="0007563F" w:rsidRDefault="0007563F" w:rsidP="000756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0A3126F4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5. Комитет по управлению муниципальными финансами администрации Октябрьского района ежегодно направляет в Комиссию по вопросам повышения эффективности бюджетных расходов (далее – Комиссия) проект перечня объектов обзоров расходов с учетом требований, установленных пунктом 7 Порядка, предложения по составу </w:t>
      </w:r>
      <w:r>
        <w:rPr>
          <w:rFonts w:eastAsia="Calibri"/>
          <w:lang w:eastAsia="en-US"/>
        </w:rPr>
        <w:t>рабочих групп, создаваемых в целях проведения обзоров расходов по каждому объекту обзора расходов (далее – рабочие группы).</w:t>
      </w:r>
      <w:r>
        <w:rPr>
          <w:rFonts w:eastAsia="Calibri"/>
          <w:color w:val="000000"/>
          <w:lang w:eastAsia="en-US"/>
        </w:rPr>
        <w:t xml:space="preserve"> </w:t>
      </w:r>
    </w:p>
    <w:p w14:paraId="1AB0115F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Перечень объектов обзоров расходов, предложения по составу рабочих групп формируются Комитетом по управлению муниципальными финансами администрации </w:t>
      </w:r>
      <w:r>
        <w:rPr>
          <w:rFonts w:eastAsia="Calibri"/>
          <w:color w:val="000000"/>
          <w:lang w:eastAsia="en-US"/>
        </w:rPr>
        <w:lastRenderedPageBreak/>
        <w:t>Октябрьского района с учетом предложений структурных подразделений администрации Октябрьского района (главных распорядителей средств бюджета Октябрьского района), представленных не позднее 1 октября года, предшествующего текущему финансовому году.</w:t>
      </w:r>
    </w:p>
    <w:p w14:paraId="6F971BDC" w14:textId="77777777" w:rsidR="0007563F" w:rsidRPr="0007563F" w:rsidRDefault="0007563F" w:rsidP="000756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563F">
        <w:rPr>
          <w:rFonts w:eastAsia="Calibri"/>
          <w:lang w:eastAsia="en-US"/>
        </w:rPr>
        <w:t xml:space="preserve">6. </w:t>
      </w:r>
      <w:r w:rsidRPr="0007563F">
        <w:rPr>
          <w:rFonts w:eastAsiaTheme="minorHAnsi"/>
          <w:lang w:eastAsia="en-US"/>
        </w:rPr>
        <w:t xml:space="preserve">Рассмотрение Комиссией документов, указанных в </w:t>
      </w:r>
      <w:r>
        <w:rPr>
          <w:rFonts w:eastAsiaTheme="minorHAnsi"/>
          <w:lang w:eastAsia="en-US"/>
        </w:rPr>
        <w:t xml:space="preserve">пункте 5 </w:t>
      </w:r>
      <w:r w:rsidRPr="0007563F">
        <w:rPr>
          <w:rFonts w:eastAsiaTheme="minorHAnsi"/>
          <w:lang w:eastAsia="en-US"/>
        </w:rPr>
        <w:t>Порядка, осуществляется в течение 30 календарных дней со дня внесения их в Комиссию.</w:t>
      </w:r>
    </w:p>
    <w:p w14:paraId="1314C986" w14:textId="77777777" w:rsidR="0007563F" w:rsidRDefault="0007563F" w:rsidP="00B4511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Проект перечня объектов обзоров расходов должен содержать не менее 3 объектов обзоров расходов, в том числе:</w:t>
      </w:r>
    </w:p>
    <w:p w14:paraId="1F83E43C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Не менее 1 объекта обзора расходов соответствует конкретному главному распорядителю средств бюджета Октябрьского района.</w:t>
      </w:r>
    </w:p>
    <w:p w14:paraId="21D7A15F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7.2. Не менее 1 объекта обзора расходов соответствует конкретной муниципальной программе Октябрьского района (отдельной отрасли экономики или социальной сферы).</w:t>
      </w:r>
    </w:p>
    <w:p w14:paraId="68568F9A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 Не менее 1 объекта обзора расходов соответствует отдельному виду расходов (направлению деятельности).</w:t>
      </w:r>
    </w:p>
    <w:p w14:paraId="5BCFFBD5" w14:textId="77777777" w:rsidR="0007563F" w:rsidRDefault="0007563F" w:rsidP="0007563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54FD0201" w14:textId="77777777" w:rsidR="0007563F" w:rsidRDefault="0007563F" w:rsidP="0007563F">
      <w:pPr>
        <w:widowControl w:val="0"/>
        <w:tabs>
          <w:tab w:val="center" w:pos="490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en-US" w:eastAsia="en-US"/>
        </w:rPr>
        <w:t>III</w:t>
      </w:r>
      <w:r>
        <w:rPr>
          <w:rFonts w:eastAsia="Calibri"/>
          <w:color w:val="000000"/>
          <w:lang w:eastAsia="en-US"/>
        </w:rPr>
        <w:t>. Проведение обзоров расходов и утверждение результатов</w:t>
      </w:r>
    </w:p>
    <w:p w14:paraId="0942C239" w14:textId="77777777" w:rsidR="0007563F" w:rsidRDefault="0007563F" w:rsidP="0007563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6121C0B9" w14:textId="77777777" w:rsidR="0007563F" w:rsidRPr="00B45111" w:rsidRDefault="0007563F" w:rsidP="00B4511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="Calibri"/>
          <w:lang w:eastAsia="en-US"/>
        </w:rPr>
        <w:t>8. Комитет по управлению муниципальными финансами администрации Октябрьского района обеспечивает формирование рабочих гру</w:t>
      </w:r>
      <w:r w:rsidR="00B45111">
        <w:rPr>
          <w:rFonts w:eastAsia="Calibri"/>
          <w:lang w:eastAsia="en-US"/>
        </w:rPr>
        <w:t>пп,</w:t>
      </w:r>
      <w:r w:rsidR="00B45111" w:rsidRPr="00B4511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45111" w:rsidRPr="00B45111">
        <w:rPr>
          <w:rFonts w:eastAsiaTheme="minorHAnsi"/>
          <w:lang w:eastAsia="en-US"/>
        </w:rPr>
        <w:t>утверждает регламент проведения обзоров расхо</w:t>
      </w:r>
      <w:r w:rsidR="00B45111">
        <w:rPr>
          <w:rFonts w:eastAsiaTheme="minorHAnsi"/>
          <w:lang w:eastAsia="en-US"/>
        </w:rPr>
        <w:t>дов бюджета Октябрьского района</w:t>
      </w:r>
      <w:r w:rsidR="00B45111" w:rsidRPr="00B45111">
        <w:rPr>
          <w:rFonts w:eastAsiaTheme="minorHAnsi"/>
          <w:lang w:eastAsia="en-US"/>
        </w:rPr>
        <w:t>, положения о рабочих группах, в которых в том числе указывает сроки осуществления отдельных мероприятий Порядка при поведении обзоров расходов.</w:t>
      </w:r>
    </w:p>
    <w:p w14:paraId="66EB6600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Решением каждой рабочей группы определяются:</w:t>
      </w:r>
    </w:p>
    <w:p w14:paraId="6FB5044F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9.1. Состав информации и требования к информации, необходимой для проведения обзора расходов по конкретному объекту обзора расходов.</w:t>
      </w:r>
    </w:p>
    <w:p w14:paraId="0E7343A3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9.2. График проведения обзора расходов по конкретному объекту обзора расходов.</w:t>
      </w:r>
    </w:p>
    <w:p w14:paraId="76F67E48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9.3. Методика проведения обзора расходов по конкретному объекту обзора расходов.</w:t>
      </w:r>
    </w:p>
    <w:p w14:paraId="69578797" w14:textId="77777777" w:rsidR="0007563F" w:rsidRDefault="0007563F" w:rsidP="000756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9.4. План работы рабочей группы.</w:t>
      </w:r>
    </w:p>
    <w:p w14:paraId="5DF99A60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Комитет по управлению муниципальными финансами администрации Октябрьского района в соответствии с решениями рабочих групп направляет в Комиссию документы, указанные в подпунктах 9.2 – 9.4 пункта 9 Порядка.</w:t>
      </w:r>
    </w:p>
    <w:p w14:paraId="4BA42BA4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Комиссия рассматривает представленные в соответствии с пунктом 10 Порядка документы и материалы.</w:t>
      </w:r>
    </w:p>
    <w:p w14:paraId="742B1974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Решениями рабочих групп утверждаются промежуточные результаты обзоров расходов по конкретным объектам обзоров расходов, в том числе варианты экономии бюджетных средств.</w:t>
      </w:r>
    </w:p>
    <w:p w14:paraId="347C600B" w14:textId="77777777" w:rsidR="00C37CEB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Комитет по управлению муниципальными финансами администрации Октябрьского района направляет в Комиссию утвержденные в соответствии с пунктом 12 Порядка промежуточные результаты обзоров расходов по конкретным объектам обзоров расходов, в том числе вариа</w:t>
      </w:r>
      <w:r w:rsidR="00C37CEB">
        <w:rPr>
          <w:rFonts w:eastAsia="Calibri"/>
          <w:lang w:eastAsia="en-US"/>
        </w:rPr>
        <w:t>нты экономии бюджетных средств.</w:t>
      </w:r>
    </w:p>
    <w:p w14:paraId="227D44DD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Комиссия выбирает наиболее приемлемые варианты экономии бюджетных средств, представленные в соответствии с пунктом 13 Порядка, и утверждает результаты обзоров расходов по конкретным объектам обзоров расходов.</w:t>
      </w:r>
    </w:p>
    <w:p w14:paraId="3AC794F9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 Результаты обзоров расходов по конкретным объектам обзоров расходов могут быть распространены на иные аналогичные расходы бюджета Октябрьского района.</w:t>
      </w:r>
    </w:p>
    <w:p w14:paraId="15AAE143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16. Результаты обзоров расходов по конкретным объектам обзоров расходов подлежат учету при составлении в установленном порядке проекта бюджета Октябрьского района на очередной финансовый год и плановый период.</w:t>
      </w:r>
    </w:p>
    <w:p w14:paraId="579081C8" w14:textId="77777777" w:rsidR="0007563F" w:rsidRDefault="0007563F" w:rsidP="0007563F">
      <w:pPr>
        <w:tabs>
          <w:tab w:val="num" w:pos="99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По результатам проведения обзоров расходов Комитет по управлению муниципальными финансами администрации Октябрьского района подготавливает отчет, содержащий конкретные результаты проведения обзоров расходов, достигнутые за отчетный период, который раз</w:t>
      </w:r>
      <w:r w:rsidR="00C37CEB">
        <w:rPr>
          <w:rFonts w:eastAsia="Calibri"/>
          <w:lang w:eastAsia="en-US"/>
        </w:rPr>
        <w:t xml:space="preserve">мещается на официальном </w:t>
      </w:r>
      <w:r>
        <w:rPr>
          <w:rFonts w:eastAsia="Calibri"/>
          <w:lang w:eastAsia="en-US"/>
        </w:rPr>
        <w:t xml:space="preserve">сайте Октябрьского района. </w:t>
      </w:r>
    </w:p>
    <w:p w14:paraId="18943F6D" w14:textId="77777777" w:rsidR="00B414DA" w:rsidRPr="0007563F" w:rsidRDefault="00B414DA" w:rsidP="00052E21">
      <w:pPr>
        <w:tabs>
          <w:tab w:val="left" w:pos="6525"/>
          <w:tab w:val="left" w:pos="6885"/>
          <w:tab w:val="left" w:pos="6960"/>
        </w:tabs>
      </w:pPr>
    </w:p>
    <w:sectPr w:rsidR="00B414DA" w:rsidRPr="0007563F" w:rsidSect="000F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C699" w14:textId="77777777" w:rsidR="000F0702" w:rsidRDefault="000F0702">
      <w:r>
        <w:separator/>
      </w:r>
    </w:p>
  </w:endnote>
  <w:endnote w:type="continuationSeparator" w:id="0">
    <w:p w14:paraId="654E4FEE" w14:textId="77777777" w:rsidR="000F0702" w:rsidRDefault="000F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23B7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5A81" w14:textId="77777777" w:rsidR="00000000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21EA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90A3" w14:textId="77777777" w:rsidR="000F0702" w:rsidRDefault="000F0702">
      <w:r>
        <w:separator/>
      </w:r>
    </w:p>
  </w:footnote>
  <w:footnote w:type="continuationSeparator" w:id="0">
    <w:p w14:paraId="7A07685B" w14:textId="77777777" w:rsidR="000F0702" w:rsidRDefault="000F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DA71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B2C5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3DAF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45"/>
    <w:rsid w:val="00014428"/>
    <w:rsid w:val="00015644"/>
    <w:rsid w:val="000323C4"/>
    <w:rsid w:val="00052E21"/>
    <w:rsid w:val="00071332"/>
    <w:rsid w:val="0007563F"/>
    <w:rsid w:val="00096969"/>
    <w:rsid w:val="000C7A8E"/>
    <w:rsid w:val="000F0702"/>
    <w:rsid w:val="00102846"/>
    <w:rsid w:val="002033EF"/>
    <w:rsid w:val="0024102E"/>
    <w:rsid w:val="00256BF8"/>
    <w:rsid w:val="00281E48"/>
    <w:rsid w:val="002879CD"/>
    <w:rsid w:val="002D348E"/>
    <w:rsid w:val="00302F23"/>
    <w:rsid w:val="00323C2A"/>
    <w:rsid w:val="004265BD"/>
    <w:rsid w:val="00481E2B"/>
    <w:rsid w:val="004B7EE1"/>
    <w:rsid w:val="00554A46"/>
    <w:rsid w:val="005664D4"/>
    <w:rsid w:val="005B1ACD"/>
    <w:rsid w:val="005D1BDF"/>
    <w:rsid w:val="00621F6F"/>
    <w:rsid w:val="006D4C45"/>
    <w:rsid w:val="00702225"/>
    <w:rsid w:val="00717C48"/>
    <w:rsid w:val="00721A23"/>
    <w:rsid w:val="00725114"/>
    <w:rsid w:val="00734F4D"/>
    <w:rsid w:val="0075000A"/>
    <w:rsid w:val="00777225"/>
    <w:rsid w:val="007B1D73"/>
    <w:rsid w:val="008372AF"/>
    <w:rsid w:val="00842EF4"/>
    <w:rsid w:val="0086230F"/>
    <w:rsid w:val="008A5B05"/>
    <w:rsid w:val="008C126B"/>
    <w:rsid w:val="00A2610B"/>
    <w:rsid w:val="00A82EAF"/>
    <w:rsid w:val="00A85316"/>
    <w:rsid w:val="00AB35C4"/>
    <w:rsid w:val="00B01256"/>
    <w:rsid w:val="00B32BC4"/>
    <w:rsid w:val="00B414DA"/>
    <w:rsid w:val="00B45111"/>
    <w:rsid w:val="00B60E7A"/>
    <w:rsid w:val="00BC5ADE"/>
    <w:rsid w:val="00BD13FF"/>
    <w:rsid w:val="00C01800"/>
    <w:rsid w:val="00C20C22"/>
    <w:rsid w:val="00C37CEB"/>
    <w:rsid w:val="00C67621"/>
    <w:rsid w:val="00C71ADA"/>
    <w:rsid w:val="00C74160"/>
    <w:rsid w:val="00CA1960"/>
    <w:rsid w:val="00DB275A"/>
    <w:rsid w:val="00DB3B4C"/>
    <w:rsid w:val="00E05517"/>
    <w:rsid w:val="00EA3A5F"/>
    <w:rsid w:val="00EC33B3"/>
    <w:rsid w:val="00F17845"/>
    <w:rsid w:val="00F5566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2D01"/>
  <w15:docId w15:val="{3FD054F2-6AB7-4E3E-B1FB-04BA6531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C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4C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4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C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6D4C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D4C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1A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A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4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Степанович</dc:creator>
  <cp:lastModifiedBy>nn kochanov</cp:lastModifiedBy>
  <cp:revision>2</cp:revision>
  <cp:lastPrinted>2024-01-31T04:25:00Z</cp:lastPrinted>
  <dcterms:created xsi:type="dcterms:W3CDTF">2024-01-31T10:39:00Z</dcterms:created>
  <dcterms:modified xsi:type="dcterms:W3CDTF">2024-01-31T10:39:00Z</dcterms:modified>
</cp:coreProperties>
</file>