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2653665</wp:posOffset>
            </wp:positionH>
            <wp:positionV relativeFrom="paragraph">
              <wp:posOffset>-167640</wp:posOffset>
            </wp:positionV>
            <wp:extent cx="495300" cy="609600"/>
            <wp:effectExtent l="0" t="0" r="0" b="0"/>
            <wp:wrapNone/>
            <wp:docPr id="1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611"/>
        <w:gridCol w:w="235"/>
        <w:gridCol w:w="1494"/>
        <w:gridCol w:w="348"/>
        <w:gridCol w:w="268"/>
        <w:gridCol w:w="256"/>
        <w:gridCol w:w="3904"/>
        <w:gridCol w:w="447"/>
        <w:gridCol w:w="1665"/>
      </w:tblGrid>
      <w:tr>
        <w:trPr>
          <w:trHeight w:val="1134" w:hRule="atLeast"/>
        </w:trPr>
        <w:tc>
          <w:tcPr>
            <w:tcW w:w="9463" w:type="dxa"/>
            <w:gridSpan w:val="10"/>
            <w:tcBorders/>
          </w:tcPr>
          <w:p>
            <w:pPr>
              <w:pStyle w:val="Normal"/>
              <w:widowControl w:val="false"/>
              <w:jc w:val="center"/>
              <w:rPr>
                <w:rFonts w:ascii="Georgia" w:hAnsi="Georgia"/>
                <w:b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>
            <w:pPr>
              <w:pStyle w:val="Normal"/>
              <w:widowControl w:val="false"/>
              <w:jc w:val="center"/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>
            <w:pPr>
              <w:pStyle w:val="Normal"/>
              <w:widowControl w:val="false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>
        <w:trPr>
          <w:trHeight w:val="454" w:hRule="atLeast"/>
        </w:trPr>
        <w:tc>
          <w:tcPr>
            <w:tcW w:w="235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/>
            </w:pPr>
            <w:r>
              <w:rPr/>
              <w:t>«</w:t>
            </w:r>
          </w:p>
        </w:tc>
        <w:tc>
          <w:tcPr>
            <w:tcW w:w="6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35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»</w:t>
            </w:r>
          </w:p>
        </w:tc>
        <w:tc>
          <w:tcPr>
            <w:tcW w:w="149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8" w:type="dxa"/>
            <w:tcBorders/>
            <w:vAlign w:val="bottom"/>
          </w:tcPr>
          <w:p>
            <w:pPr>
              <w:pStyle w:val="Normal"/>
              <w:widowControl w:val="false"/>
              <w:ind w:right="-108" w:hanging="0"/>
              <w:jc w:val="right"/>
              <w:rPr/>
            </w:pPr>
            <w:r>
              <w:rPr/>
              <w:t>20</w:t>
            </w:r>
          </w:p>
        </w:tc>
        <w:tc>
          <w:tcPr>
            <w:tcW w:w="268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22</w:t>
            </w:r>
          </w:p>
        </w:tc>
        <w:tc>
          <w:tcPr>
            <w:tcW w:w="256" w:type="dxa"/>
            <w:tcBorders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  <w:t>г.</w:t>
            </w:r>
          </w:p>
        </w:tc>
        <w:tc>
          <w:tcPr>
            <w:tcW w:w="3904" w:type="dxa"/>
            <w:tcBorders/>
            <w:vAlign w:val="bottom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47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№</w:t>
            </w:r>
          </w:p>
        </w:tc>
        <w:tc>
          <w:tcPr>
            <w:tcW w:w="166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463" w:type="dxa"/>
            <w:gridSpan w:val="10"/>
            <w:tcBorders/>
            <w:tcMar>
              <w:top w:w="227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пгт. Октябрьское</w:t>
            </w:r>
          </w:p>
        </w:tc>
      </w:tr>
    </w:tbl>
    <w:p>
      <w:pPr>
        <w:pStyle w:val="Normal"/>
        <w:rPr/>
      </w:pPr>
      <w:r>
        <w:rPr/>
        <w:t xml:space="preserve">О внесении изменений в постановление администрации </w:t>
      </w:r>
    </w:p>
    <w:p>
      <w:pPr>
        <w:pStyle w:val="Normal"/>
        <w:rPr/>
      </w:pPr>
      <w:r>
        <w:rPr/>
        <w:t>Октябрьского района от 23.09.2021 № 1912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r>
        <w:rPr/>
        <w:t>1. Внести в постановление администрации Октябрьского района от 23.09.2021        № 1912 «О муниципальных программах Октябрьского района» следующие изменения:</w:t>
      </w:r>
    </w:p>
    <w:p>
      <w:pPr>
        <w:pStyle w:val="Normal"/>
        <w:ind w:firstLine="709"/>
        <w:jc w:val="both"/>
        <w:rPr/>
      </w:pPr>
      <w:r>
        <w:rPr/>
        <w:t>1.1. В приложении № 1:</w:t>
      </w:r>
    </w:p>
    <w:p>
      <w:pPr>
        <w:pStyle w:val="Normal"/>
        <w:ind w:firstLine="709"/>
        <w:jc w:val="both"/>
        <w:rPr/>
      </w:pPr>
      <w:r>
        <w:rPr/>
        <w:t>1.1.1. Абзац пятый пункта 2.2.8 изложить в следующей редакции: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«Подготовку порядка реализации структурных элементов (основных мероприятий) муниципальных программ и внесение изменений в него осуществляют ответственные исполнители муниципальных программ и соисполнители муниципальных программ, непосредственно реализующие эти мероприятия муниципальной программы.».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 В таблице 1: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1.1.2.1. Строку «Подпрограммы» паспорта изложить в следующей редакции: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</w:p>
    <w:tbl>
      <w:tblPr>
        <w:tblW w:w="8647" w:type="dxa"/>
        <w:jc w:val="left"/>
        <w:tblInd w:w="77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/>
      </w:tblPr>
      <w:tblGrid>
        <w:gridCol w:w="3401"/>
        <w:gridCol w:w="5245"/>
      </w:tblGrid>
      <w:tr>
        <w:trPr>
          <w:trHeight w:val="461" w:hRule="atLeast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spacing w:before="0" w:after="0"/>
              <w:ind w:hanging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Подпрограммы или основные мероприятия  &lt;8&gt;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jc w:val="both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</w:r>
          </w:p>
        </w:tc>
      </w:tr>
    </w:tbl>
    <w:p>
      <w:pPr>
        <w:pStyle w:val="ConsPlusNormal1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1.1.2.2. Сноску 8 изложить в следующей редакции: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«&lt;8&gt; - указываются цели, задачи, подпрограммы или основные мероприятия  муниципальной программы. При формировании целей муниципальной программы учитываются цели национальных проектов, региональных проектов автономного округа соответствующие сфере реализации муниципальной программы;».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В приложении № 2: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1.2.1. Пункт 1.2 раздела </w:t>
      </w:r>
      <w:r>
        <w:rPr>
          <w:rFonts w:cs="Times New Roman" w:ascii="Times New Roman" w:hAnsi="Times New Roman"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 изложить в новой редакции, согласно приложению.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1.2.2. Абзац 16 пункта 2.8.1 раздела </w:t>
      </w:r>
      <w:r>
        <w:rPr>
          <w:rFonts w:cs="Times New Roman" w:ascii="Times New Roman" w:hAnsi="Times New Roman"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sz w:val="24"/>
          <w:szCs w:val="24"/>
        </w:rPr>
        <w:t xml:space="preserve"> изложить в следующей редакции:</w:t>
      </w:r>
    </w:p>
    <w:p>
      <w:pPr>
        <w:pStyle w:val="ConsPlusNormal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«- создает уведомление (вносит изменения в ранее созданное уведомление) в государственной автоматизированной информационной системе «Управление» в соответствии с требованиями Приказа Министерства экономического развития Российской Федерации от 11.11.2015 № 831 «</w:t>
      </w:r>
      <w:r>
        <w:rPr>
          <w:rFonts w:cs="Times New Roman" w:ascii="Times New Roman" w:hAnsi="Times New Roman"/>
          <w:bCs/>
          <w:sz w:val="24"/>
          <w:szCs w:val="24"/>
        </w:rPr>
        <w:t>Об</w:t>
      </w: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</w:rPr>
        <w:t>установлении требований к форме уведомления об утверждении (одобрении) документа стратегического планирования или внесении в него изменений</w:t>
      </w:r>
      <w:r>
        <w:rPr>
          <w:rFonts w:eastAsia="Calibri" w:cs="Times New Roman" w:ascii="Times New Roman" w:hAnsi="Times New Roman" w:eastAsiaTheme="minorHAnsi"/>
          <w:bCs/>
          <w:color w:val="000000"/>
          <w:sz w:val="24"/>
          <w:szCs w:val="24"/>
        </w:rPr>
        <w:t>,</w:t>
      </w:r>
      <w:r>
        <w:rPr>
          <w:rFonts w:cs="Times New Roman" w:ascii="Times New Roman" w:hAnsi="Times New Roman"/>
          <w:bCs/>
          <w:sz w:val="24"/>
          <w:szCs w:val="24"/>
        </w:rPr>
        <w:t xml:space="preserve"> порядка ее заполнения и представления</w:t>
      </w:r>
      <w:r>
        <w:rPr>
          <w:rFonts w:cs="Times New Roman" w:ascii="Times New Roman" w:hAnsi="Times New Roman"/>
          <w:sz w:val="24"/>
          <w:szCs w:val="24"/>
        </w:rPr>
        <w:t>» в течение 5 дней после утверждения муниципальной программы (комплексной программы) или внесения изменений в муниципальную программу (комплексную программу).».</w:t>
      </w:r>
    </w:p>
    <w:p>
      <w:pPr>
        <w:pStyle w:val="Normal"/>
        <w:ind w:firstLine="709"/>
        <w:jc w:val="both"/>
        <w:rPr/>
      </w:pPr>
      <w:r>
        <w:rPr/>
        <w:t>2. Опубликовать постановление в официальном сетевом издании «октвести.ру».</w:t>
      </w:r>
    </w:p>
    <w:p>
      <w:pPr>
        <w:pStyle w:val="Normal"/>
        <w:ind w:firstLine="709"/>
        <w:jc w:val="both"/>
        <w:rPr/>
      </w:pPr>
      <w:r>
        <w:rPr/>
        <w:t>3. Контроль за выполнением постановления возложить на заместителя главы Октябрьского района по экономике, финансам, председателя Комитета по управлению муниципальными финансами администрации Октябрьского района Куклину Н.Г.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Глава Октябрьского района                                                                                    С.В. Заплатин                                                                              </w:t>
      </w:r>
    </w:p>
    <w:p>
      <w:pPr>
        <w:pStyle w:val="Normal"/>
        <w:jc w:val="both"/>
        <w:rPr/>
      </w:pPr>
      <w:r>
        <w:rPr/>
        <w:t>Исполнитель:</w:t>
      </w:r>
    </w:p>
    <w:p>
      <w:pPr>
        <w:pStyle w:val="Normal"/>
        <w:jc w:val="both"/>
        <w:rPr/>
      </w:pPr>
      <w:r>
        <w:rPr/>
        <w:t xml:space="preserve">главный специалист отдела проектного управления, </w:t>
      </w:r>
    </w:p>
    <w:p>
      <w:pPr>
        <w:pStyle w:val="Normal"/>
        <w:jc w:val="both"/>
        <w:rPr/>
      </w:pPr>
      <w:r>
        <w:rPr/>
        <w:t xml:space="preserve">административной реформы и реализации программ </w:t>
      </w:r>
    </w:p>
    <w:p>
      <w:pPr>
        <w:pStyle w:val="Normal"/>
        <w:jc w:val="both"/>
        <w:rPr/>
      </w:pPr>
      <w:r>
        <w:rPr/>
        <w:t xml:space="preserve">Управления экономического развития </w:t>
      </w:r>
    </w:p>
    <w:p>
      <w:pPr>
        <w:pStyle w:val="Normal"/>
        <w:jc w:val="both"/>
        <w:rPr/>
      </w:pPr>
      <w:r>
        <w:rPr/>
        <w:t xml:space="preserve">администрации Октябрьского района </w:t>
      </w:r>
    </w:p>
    <w:p>
      <w:pPr>
        <w:pStyle w:val="Normal"/>
        <w:jc w:val="both"/>
        <w:rPr/>
      </w:pPr>
      <w:r>
        <w:rPr/>
        <w:t>Метелева Т.Н., тел.: 376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Согласовано: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Первый заместитель главы </w:t>
      </w:r>
    </w:p>
    <w:p>
      <w:pPr>
        <w:pStyle w:val="Normal"/>
        <w:jc w:val="both"/>
        <w:rPr/>
      </w:pPr>
      <w:r>
        <w:rPr/>
        <w:t xml:space="preserve">Октябрьского района по правовому обеспечению, </w:t>
      </w:r>
    </w:p>
    <w:p>
      <w:pPr>
        <w:pStyle w:val="Normal"/>
        <w:jc w:val="both"/>
        <w:rPr/>
      </w:pPr>
      <w:r>
        <w:rPr/>
        <w:t xml:space="preserve">управляющего делами </w:t>
      </w:r>
    </w:p>
    <w:p>
      <w:pPr>
        <w:pStyle w:val="Normal"/>
        <w:jc w:val="both"/>
        <w:rPr/>
      </w:pPr>
      <w:r>
        <w:rPr/>
        <w:t xml:space="preserve">администрации Октябрьского района                                                                      Н.В. Хромов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Заместитель главы </w:t>
      </w:r>
    </w:p>
    <w:p>
      <w:pPr>
        <w:pStyle w:val="Normal"/>
        <w:jc w:val="both"/>
        <w:rPr/>
      </w:pPr>
      <w:r>
        <w:rPr/>
        <w:t xml:space="preserve">Октябрьского района по экономике, </w:t>
      </w:r>
    </w:p>
    <w:p>
      <w:pPr>
        <w:pStyle w:val="Normal"/>
        <w:jc w:val="both"/>
        <w:rPr/>
      </w:pPr>
      <w:r>
        <w:rPr/>
        <w:t xml:space="preserve">финансам, председателя Комитета по управлению </w:t>
      </w:r>
    </w:p>
    <w:p>
      <w:pPr>
        <w:pStyle w:val="Normal"/>
        <w:jc w:val="both"/>
        <w:rPr/>
      </w:pPr>
      <w:r>
        <w:rPr/>
        <w:t xml:space="preserve">муниципальными финансами </w:t>
      </w:r>
    </w:p>
    <w:p>
      <w:pPr>
        <w:pStyle w:val="Normal"/>
        <w:jc w:val="both"/>
        <w:rPr/>
      </w:pPr>
      <w:r>
        <w:rPr/>
        <w:t>администрации Октябрьского района                                                                     Н.Г. Куклина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Начальник Управления экономического развития </w:t>
      </w:r>
    </w:p>
    <w:p>
      <w:pPr>
        <w:pStyle w:val="Normal"/>
        <w:jc w:val="both"/>
        <w:rPr/>
      </w:pPr>
      <w:r>
        <w:rPr/>
        <w:t xml:space="preserve">администрации Октябрьского района                                                           Е.Н. Стародубцева </w:t>
      </w:r>
    </w:p>
    <w:p>
      <w:pPr>
        <w:pStyle w:val="Normal"/>
        <w:jc w:val="both"/>
        <w:rPr/>
      </w:pPr>
      <w:r>
        <w:rPr/>
      </w:r>
    </w:p>
    <w:p>
      <w:pPr>
        <w:pStyle w:val="Normal"/>
        <w:tabs>
          <w:tab w:val="clear" w:pos="708"/>
          <w:tab w:val="left" w:pos="5812" w:leader="none"/>
          <w:tab w:val="left" w:pos="7371" w:leader="none"/>
          <w:tab w:val="left" w:pos="7513" w:leader="none"/>
          <w:tab w:val="left" w:pos="7655" w:leader="none"/>
        </w:tabs>
        <w:spacing w:beforeAutospacing="1" w:afterAutospacing="1"/>
        <w:ind w:right="-1" w:hanging="0"/>
        <w:contextualSpacing/>
        <w:jc w:val="both"/>
        <w:rPr/>
      </w:pPr>
      <w:r>
        <w:rPr/>
        <w:t xml:space="preserve">Председатель Контрольно-счетной палаты                                                     </w:t>
      </w:r>
    </w:p>
    <w:p>
      <w:pPr>
        <w:pStyle w:val="Normal"/>
        <w:tabs>
          <w:tab w:val="clear" w:pos="708"/>
          <w:tab w:val="left" w:pos="5812" w:leader="none"/>
          <w:tab w:val="left" w:pos="7371" w:leader="none"/>
          <w:tab w:val="left" w:pos="7513" w:leader="none"/>
          <w:tab w:val="left" w:pos="7655" w:leader="none"/>
        </w:tabs>
        <w:spacing w:beforeAutospacing="1" w:afterAutospacing="1"/>
        <w:ind w:right="-1" w:hanging="0"/>
        <w:contextualSpacing/>
        <w:jc w:val="both"/>
        <w:rPr/>
      </w:pPr>
      <w:r>
        <w:rPr/>
        <w:t>Октябрьского района                                                                                             О.М. Бачурина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Юридический отдел администрации Октябрьского района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Степень публичности 1 МНПА</w:t>
      </w:r>
    </w:p>
    <w:p>
      <w:pPr>
        <w:pStyle w:val="Normal"/>
        <w:jc w:val="both"/>
        <w:rPr/>
      </w:pPr>
      <w:r>
        <w:rPr/>
      </w:r>
    </w:p>
    <w:p>
      <w:pPr>
        <w:pStyle w:val="Normal"/>
        <w:suppressAutoHyphens w:val="true"/>
        <w:spacing w:beforeAutospacing="1" w:afterAutospacing="1"/>
        <w:ind w:right="-283" w:hanging="0"/>
        <w:contextualSpacing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</w:r>
    </w:p>
    <w:p>
      <w:pPr>
        <w:pStyle w:val="Normal"/>
        <w:suppressAutoHyphens w:val="true"/>
        <w:spacing w:beforeAutospacing="1" w:afterAutospacing="1"/>
        <w:ind w:right="-283" w:hanging="0"/>
        <w:contextualSpacing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</w:r>
    </w:p>
    <w:p>
      <w:pPr>
        <w:pStyle w:val="Normal"/>
        <w:suppressAutoHyphens w:val="true"/>
        <w:spacing w:beforeAutospacing="1" w:afterAutospacing="1"/>
        <w:ind w:right="-283" w:hanging="0"/>
        <w:contextualSpacing/>
        <w:jc w:val="both"/>
        <w:rPr>
          <w:iCs/>
          <w:color w:val="FFFFFF"/>
          <w:sz w:val="20"/>
          <w:szCs w:val="20"/>
        </w:rPr>
      </w:pPr>
      <w:r>
        <w:rPr>
          <w:iCs/>
          <w:color w:val="000000"/>
          <w:sz w:val="20"/>
          <w:szCs w:val="20"/>
        </w:rPr>
        <w:t>Разослать:</w:t>
      </w:r>
      <w:r>
        <w:rPr>
          <w:iCs/>
          <w:color w:val="FFFFFF"/>
          <w:sz w:val="20"/>
          <w:szCs w:val="20"/>
        </w:rPr>
        <w:t>.</w:t>
      </w:r>
    </w:p>
    <w:p>
      <w:pPr>
        <w:pStyle w:val="Normal"/>
        <w:suppressAutoHyphens w:val="true"/>
        <w:spacing w:beforeAutospacing="1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Заместителям главы Октябрьского района – 4 экз. (электронно)</w:t>
      </w:r>
    </w:p>
    <w:p>
      <w:pPr>
        <w:pStyle w:val="Normal"/>
        <w:suppressAutoHyphens w:val="true"/>
        <w:spacing w:beforeAutospacing="1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Управлению экономического развития администрации Октябрьского района – 1 экз. (на бумажном носителе).</w:t>
      </w:r>
    </w:p>
    <w:p>
      <w:pPr>
        <w:pStyle w:val="Normal"/>
        <w:suppressAutoHyphens w:val="true"/>
        <w:spacing w:beforeAutospacing="1" w:afterAutospacing="1"/>
        <w:ind w:right="-1" w:firstLine="709"/>
        <w:contextualSpacing/>
        <w:jc w:val="both"/>
        <w:rPr>
          <w:iCs/>
          <w:color w:val="FFFFFF"/>
          <w:sz w:val="20"/>
          <w:szCs w:val="20"/>
        </w:rPr>
      </w:pPr>
      <w:r>
        <w:rPr>
          <w:color w:val="000000"/>
          <w:sz w:val="20"/>
          <w:szCs w:val="20"/>
        </w:rPr>
        <w:t>3. Отделу профилактики правонарушений и противодействия коррупции 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Контрольно-счетной палате Октябрьского района – 1 экз. (на бумажном носителе)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Комитету по управлению муниципальными финансами – 1 экз. (на бумажном носителе)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Комитету по управлению муниципальной собственностью – 1 экз. (электронно)</w:t>
      </w:r>
    </w:p>
    <w:p>
      <w:pPr>
        <w:pStyle w:val="Normal"/>
        <w:suppressAutoHyphens w:val="true"/>
        <w:spacing w:beforeAutospacing="1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7. Управлению жилищно-коммунального хозяйства и строительства </w:t>
      </w:r>
      <w:r>
        <w:rPr>
          <w:color w:val="000000"/>
          <w:sz w:val="20"/>
          <w:szCs w:val="20"/>
        </w:rPr>
        <w:t>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 Управлению образования и молодежной политики – 1 экз. (электронно)</w:t>
      </w:r>
    </w:p>
    <w:p>
      <w:pPr>
        <w:pStyle w:val="Normal"/>
        <w:suppressAutoHyphens w:val="true"/>
        <w:spacing w:beforeAutospacing="1" w:afterAutospacing="1"/>
        <w:ind w:right="-1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9. Отделу по вопросам промышленности, экологии и сельского  хозяйства </w:t>
      </w:r>
      <w:r>
        <w:rPr>
          <w:color w:val="000000"/>
          <w:sz w:val="20"/>
          <w:szCs w:val="20"/>
        </w:rPr>
        <w:t xml:space="preserve">– 1 экз. (электронно) 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10. Отделу культуры и туризма </w:t>
      </w:r>
      <w:r>
        <w:rPr>
          <w:color w:val="000000"/>
          <w:sz w:val="20"/>
          <w:szCs w:val="20"/>
        </w:rPr>
        <w:t>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11. Отделу физической культуры и спорта </w:t>
      </w:r>
      <w:r>
        <w:rPr>
          <w:color w:val="000000"/>
          <w:sz w:val="20"/>
          <w:szCs w:val="20"/>
        </w:rPr>
        <w:t>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12. Отделу транспорта и связи </w:t>
      </w:r>
      <w:r>
        <w:rPr>
          <w:color w:val="000000"/>
          <w:sz w:val="20"/>
          <w:szCs w:val="20"/>
        </w:rPr>
        <w:t>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13. Отделу жилищной политики </w:t>
      </w:r>
      <w:r>
        <w:rPr>
          <w:color w:val="000000"/>
          <w:sz w:val="20"/>
          <w:szCs w:val="20"/>
        </w:rPr>
        <w:t>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14. Отделу гражданской защиты населения </w:t>
      </w:r>
      <w:r>
        <w:rPr>
          <w:color w:val="000000"/>
          <w:sz w:val="20"/>
          <w:szCs w:val="20"/>
        </w:rPr>
        <w:t>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15. Отделу развития предпринимательства – 1 экз. (электронно)</w:t>
      </w:r>
    </w:p>
    <w:p>
      <w:pPr>
        <w:pStyle w:val="Normal"/>
        <w:suppressAutoHyphens w:val="true"/>
        <w:spacing w:beforeAutospacing="1" w:afterAutospacing="1"/>
        <w:ind w:right="-283" w:firstLine="709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16. Отделу муниципальной службы и кадровой политики </w:t>
      </w:r>
      <w:r>
        <w:rPr>
          <w:sz w:val="20"/>
          <w:szCs w:val="20"/>
        </w:rPr>
        <w:t xml:space="preserve">– 1 экз. </w:t>
      </w:r>
      <w:r>
        <w:rPr>
          <w:color w:val="000000"/>
          <w:sz w:val="20"/>
          <w:szCs w:val="20"/>
        </w:rPr>
        <w:t>(электронно)</w:t>
      </w:r>
    </w:p>
    <w:p>
      <w:pPr>
        <w:sectPr>
          <w:type w:val="nextPage"/>
          <w:pgSz w:w="11906" w:h="16838"/>
          <w:pgMar w:left="1701" w:right="851" w:gutter="0" w:header="0" w:top="1134" w:footer="0" w:bottom="1021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8"/>
          <w:tab w:val="left" w:pos="7200" w:leader="none"/>
        </w:tabs>
        <w:spacing w:beforeAutospacing="1" w:afterAutospacing="1"/>
        <w:ind w:right="-283" w:firstLine="709"/>
        <w:contextualSpacing/>
        <w:rPr>
          <w:b/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Итого: 16 экз. (электронно), 3 экз. (на бумажном носителе)</w:t>
      </w:r>
      <w:r>
        <w:rPr>
          <w:b/>
          <w:sz w:val="20"/>
          <w:szCs w:val="20"/>
        </w:rPr>
        <w:t>.</w:t>
      </w:r>
    </w:p>
    <w:p>
      <w:pPr>
        <w:pStyle w:val="Normal"/>
        <w:tabs>
          <w:tab w:val="clear" w:pos="708"/>
          <w:tab w:val="left" w:pos="4680" w:leader="none"/>
        </w:tabs>
        <w:jc w:val="right"/>
        <w:rPr/>
      </w:pPr>
      <w:r>
        <w:rPr/>
        <w:t xml:space="preserve">Приложение </w:t>
      </w:r>
    </w:p>
    <w:p>
      <w:pPr>
        <w:pStyle w:val="Normal"/>
        <w:tabs>
          <w:tab w:val="clear" w:pos="708"/>
          <w:tab w:val="left" w:pos="4680" w:leader="none"/>
        </w:tabs>
        <w:jc w:val="right"/>
        <w:rPr/>
      </w:pPr>
      <w:r>
        <w:rPr/>
        <w:t>к постановлению администрации</w:t>
      </w:r>
    </w:p>
    <w:p>
      <w:pPr>
        <w:pStyle w:val="Normal"/>
        <w:tabs>
          <w:tab w:val="clear" w:pos="708"/>
          <w:tab w:val="left" w:pos="4680" w:leader="none"/>
        </w:tabs>
        <w:jc w:val="right"/>
        <w:rPr/>
      </w:pPr>
      <w:r>
        <w:rPr/>
        <w:t>Октябрьского района</w:t>
      </w:r>
    </w:p>
    <w:p>
      <w:pPr>
        <w:pStyle w:val="Normal"/>
        <w:tabs>
          <w:tab w:val="clear" w:pos="708"/>
          <w:tab w:val="left" w:pos="4680" w:leader="none"/>
        </w:tabs>
        <w:jc w:val="right"/>
        <w:rPr>
          <w:rFonts w:eastAsia="Calibri" w:eastAsiaTheme="minorHAnsi"/>
          <w:lang w:eastAsia="en-US"/>
        </w:rPr>
      </w:pPr>
      <w:r>
        <w:rPr/>
        <w:t>от «</w:t>
      </w:r>
      <w:r>
        <w:rPr>
          <w:u w:val="single"/>
        </w:rPr>
        <w:t xml:space="preserve">    </w:t>
      </w:r>
      <w:r>
        <w:rPr/>
        <w:t xml:space="preserve">» </w:t>
        <w:softHyphen/>
        <w:softHyphen/>
        <w:t>_______ 2022 года № ___</w:t>
      </w:r>
    </w:p>
    <w:p>
      <w:pPr>
        <w:pStyle w:val="Normal"/>
        <w:widowControl w:val="false"/>
        <w:spacing w:beforeAutospacing="1" w:afterAutospacing="1"/>
        <w:ind w:left="567" w:right="-1" w:firstLine="709"/>
        <w:contextualSpacing/>
        <w:jc w:val="center"/>
        <w:rPr>
          <w:b/>
          <w:b/>
        </w:rPr>
      </w:pPr>
      <w:r>
        <w:rPr>
          <w:b/>
        </w:rPr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  <w:shd w:fill="FFFFFF" w:val="clear"/>
        </w:rPr>
        <w:t>«1.2. Порядок включает следующие основные понятия: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000000" w:themeColor="text1"/>
          <w:spacing w:val="2"/>
          <w:sz w:val="24"/>
          <w:szCs w:val="24"/>
          <w:shd w:fill="FFFFFF" w:val="clear"/>
        </w:rPr>
        <w:t>муниципальная программа – документ стратегического планирования, содержащий комплекс основных мероприятий, взаимоувязанных по задачам, срокам осуществления, исполнителям и ресурсам, обеспечивающих наиболее эффективное достижение целей, решение задач социально-экономического развития Октябрьского района.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Выделяются следующие типы муниципальных программ: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муниципальная программа Октябрьского района, предметом которой является достижение приоритетов и целей государственной политики, в том числе национальных целей в конкретной отрасли или сфере социально-экономического развития Октябрьского района (далее – муниципальная программа);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муниципальная программа Октябрьского района, предметом которой является достижение приоритетов и целей государственной политики межотраслевого характера, в том числе национальных целей, затрагивающих сферы реализации нескольких муниципальных программ (далее – комплексная программа).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Решение о реализации муниципальной программы (комплексной программы) в качестве комплексной программы принимается администрацией Октябрьского района в порядке, предусмотренном пунктом 2.1 настоящего Порядка.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цель муниципальной программы (комплексной</w:t>
      </w:r>
      <w:r>
        <w:rPr>
          <w:rFonts w:cs="Times New Roman" w:ascii="Times New Roman" w:hAnsi="Times New Roman"/>
          <w:sz w:val="24"/>
          <w:szCs w:val="24"/>
        </w:rPr>
        <w:t xml:space="preserve"> программы) – состояние экономики Октябрьского района, социальной сферы Октябрьского района, которое определяют участники стратегического планирования в качестве ориентира своей деятельности для достижения целей социально-экономического развития Октябрьского района, характеризуется количественными показателями;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задачи муниципальной программы (комплексной программы) –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муниципальных программ (комплексных программ);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подпрограмма муниципальной программы (комплексной программы) (далее - подпрограмма) – часть муниципальной программы (комплексной программы), выделенная исходя из масштаба и сложности задач, решаемых в рамках муниципальной программы (комплексной программы), и содержащая структурные элементы, (основные мероприятия), взаимоувязанные по срокам, ресурсам и исполнителям;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структурным элементам относятся: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региональные проекты, реализуемые в соответствии с </w:t>
      </w:r>
      <w:hyperlink r:id="rId3">
        <w:r>
          <w:rPr>
            <w:rFonts w:cs="Times New Roman" w:ascii="Times New Roman" w:hAnsi="Times New Roman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Правительства Российской Федерации от 31.10.2018 № 1288 «Об организации проектной деятельности в Правительстве Российской Федерации»;</w:t>
      </w:r>
    </w:p>
    <w:p>
      <w:pPr>
        <w:pStyle w:val="ConsPlusNormal1"/>
        <w:spacing w:beforeAutospacing="1" w:afterAutospacing="1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проекты Ханты-Мансийского автономного округа - Югры, реализуемые в соответствии с </w:t>
      </w:r>
      <w:hyperlink r:id="rId4">
        <w:r>
          <w:rPr>
            <w:rFonts w:cs="Times New Roman" w:ascii="Times New Roman" w:hAnsi="Times New Roman"/>
            <w:sz w:val="24"/>
            <w:szCs w:val="24"/>
          </w:rPr>
          <w:t>постановлением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Правительства Ханты-Мансийского автономного округа - Югры от 25.12.2015 № 485-п «О системе управления проектной деятельностью в исполнительных органах Ханты-Мансийского автономного округа – Югры»;</w:t>
      </w:r>
    </w:p>
    <w:p>
      <w:pPr>
        <w:pStyle w:val="ConsPlusNormal1"/>
        <w:spacing w:beforeAutospacing="1" w:afterAutospacing="1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проекты Октябрьского района, реализуемые в соответствии с постановлением администрации Октябрьского района от 23.11.2016 № 2596 «О системе управления проектной деятельностью в администрации Октябрьского района»;</w:t>
      </w:r>
    </w:p>
    <w:p>
      <w:pPr>
        <w:pStyle w:val="ConsPlusNormal1"/>
        <w:spacing w:beforeAutospacing="1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комплексы процессных мероприятий (основных мероприятий) - мероприятия, реализуемые непрерывно либо периодически, направленные на достижение целей  муниципальной программы (комплексной программы), не относящиеся к проектной деятельности;</w:t>
      </w:r>
    </w:p>
    <w:p>
      <w:pPr>
        <w:pStyle w:val="ConsPlusNormal1"/>
        <w:spacing w:beforeAutospacing="1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проектная часть муниципальной программы (комплексной программы) - совокупность региональных проектов и проектов Октябрьского района;</w:t>
      </w:r>
    </w:p>
    <w:p>
      <w:pPr>
        <w:pStyle w:val="ConsPlusNormal1"/>
        <w:spacing w:beforeAutospacing="1" w:afterAutospacing="1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процессная часть муниципальной программы (комплексной программы) - совокупность комплекса процессных мероприятий (основных мероприятий);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целевой показатель – количественно выраженная характеристика состояния (изменение состояния) социально-экономического развития Октябрьского района, которое отражает результаты реализации муниципальной программы (комплексной программы) (достижения цели и решения задачи);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принципы реализации муниципальной программы (комплексной программы) – система инструментов и методов, с помощью которых выполняются мероприятия для достижения поставленных целей социально-экономического развития Октябрьского района;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куратор – должностное лицо, обеспечивающее решение вопросов эффективной реализации муниципальной программы (комплексной программы), в части вопросов, выходящих за пределы полномочий ответственного исполнителя муниципальной программы (комплексной программы) (в том числе ресурсное обеспечение).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Кураторы назначаются из числа заместителей главы Октябрьского района;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ответственный исполнитель муниципальной программы (комплексной программы) –  структурное подразделение администрации Октябрьского района, определенный в соответствии с перечнем муниципальных программ и обладающий полномочиями, установленными настоящим Порядком;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соисполнитель муниципальной программы (комплексной программы) – структурное подразделение администрации Октябрьского района, муниципальные учреждения Октябрьского района, муниципальные образования, входящие в состав Октябрьского района, участвующие в разработке и реализации отдельных мероприятий муниципальной программы (комплексной программы) (подпрограммы), включая создание и реконструкцию объектов капитального строительства;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участники муниципальной программы (комплексной программы) – ответственные исполнители муниципальной программы (комплексной программы), соисполнители муниципальной программы (комплексной программы), муниципальные учреждения Октябрьского района, муниципальные образования, входящие в состав Октябрьского района;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структурный элемент – региональные проекты, муниципальные проекты, в совокупности составляющие проектную часть муниципальной программы (комплексной программы), а также комплексы процессных мероприятий;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основное мероприятие – мероприятие или комплекс мероприятий, объединенных исходя из необходимости решения задачи подпрограммы.</w:t>
      </w:r>
    </w:p>
    <w:p>
      <w:pPr>
        <w:pStyle w:val="ConsPlusNormal1"/>
        <w:spacing w:beforeAutospacing="1" w:afterAutospacing="1"/>
        <w:ind w:right="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Иные понятия, используемые в настоящем Порядке, применяются в значениях, определенных нормативными правовыми актами Российской Федерации и Ханты-Мансийского автономного округа – Югры (далее – автономного округа), муниципальными правовыми актами.».</w:t>
      </w:r>
    </w:p>
    <w:sectPr>
      <w:type w:val="nextPage"/>
      <w:pgSz w:w="11906" w:h="16838"/>
      <w:pgMar w:left="1701" w:right="851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61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1"/>
    <w:qFormat/>
    <w:locked/>
    <w:rsid w:val="00a7618d"/>
    <w:rPr>
      <w:rFonts w:ascii="Arial" w:hAnsi="Arial" w:eastAsia="Times New Roman" w:cs="Arial"/>
      <w:sz w:val="20"/>
      <w:szCs w:val="20"/>
      <w:lang w:eastAsia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ConsPlusNormal1" w:customStyle="1">
    <w:name w:val="ConsPlusNormal"/>
    <w:link w:val="ConsPlusNormal"/>
    <w:qFormat/>
    <w:rsid w:val="00a7618d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E1FBCE1127A2D0CAAE7E5155375DEF95A732042788D82378CB7A328B004174B8A68583FB45CA727F47B66BC7CBIFb0E" TargetMode="External"/><Relationship Id="rId4" Type="http://schemas.openxmlformats.org/officeDocument/2006/relationships/hyperlink" Target="consultantplus://offline/ref=E1FBCE1127A2D0CAAE7E4F582131B89AA53B5A2C8FDF282F9F2E34DC5F1172EDF4C5DDA2148D39724FAB77C7C1EC988752I4b8E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LibreOffice/7.3.3.2$Windows_X86_64 LibreOffice_project/d1d0ea68f081ee2800a922cac8f79445e4603348</Application>
  <AppVersion>15.0000</AppVersion>
  <Pages>5</Pages>
  <Words>1119</Words>
  <Characters>9129</Characters>
  <CharactersWithSpaces>10714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2022-08-19T07:07:00Z</dcterms:created>
  <dc:creator>meteleva</dc:creator>
  <dc:description/>
  <dc:language>ru-RU</dc:language>
  <cp:lastModifiedBy>meteleva</cp:lastModifiedBy>
  <cp:lastPrinted>2022-08-26T09:44:00Z</cp:lastPrinted>
  <dcterms:modified xsi:type="dcterms:W3CDTF">2022-08-26T09:57:00Z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