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59" w:rsidRPr="0037036D" w:rsidRDefault="00E50859" w:rsidP="00635BC1">
      <w:pPr>
        <w:pStyle w:val="ConsNormal"/>
        <w:tabs>
          <w:tab w:val="left" w:pos="1080"/>
        </w:tabs>
        <w:ind w:left="720" w:right="0" w:firstLine="0"/>
        <w:jc w:val="center"/>
        <w:rPr>
          <w:rFonts w:ascii="Times New Roman" w:hAnsi="Times New Roman" w:cs="Times New Roman"/>
          <w:b/>
          <w:sz w:val="24"/>
          <w:szCs w:val="24"/>
        </w:rPr>
      </w:pPr>
      <w:r w:rsidRPr="0037036D">
        <w:rPr>
          <w:rFonts w:ascii="Times New Roman" w:hAnsi="Times New Roman" w:cs="Times New Roman"/>
          <w:b/>
          <w:sz w:val="24"/>
          <w:szCs w:val="24"/>
        </w:rPr>
        <w:t>Информация о результатах внешней проверки отчетов об исполнении бюджетов</w:t>
      </w:r>
    </w:p>
    <w:p w:rsidR="00E50859" w:rsidRPr="0037036D" w:rsidRDefault="00E50859" w:rsidP="00635BC1">
      <w:pPr>
        <w:pStyle w:val="ConsNormal"/>
        <w:tabs>
          <w:tab w:val="left" w:pos="1080"/>
        </w:tabs>
        <w:ind w:left="720" w:right="0" w:firstLine="0"/>
        <w:jc w:val="center"/>
        <w:rPr>
          <w:rFonts w:ascii="Times New Roman" w:hAnsi="Times New Roman" w:cs="Times New Roman"/>
          <w:b/>
          <w:sz w:val="24"/>
          <w:szCs w:val="24"/>
        </w:rPr>
      </w:pPr>
      <w:r w:rsidRPr="0037036D">
        <w:rPr>
          <w:rFonts w:ascii="Times New Roman" w:hAnsi="Times New Roman" w:cs="Times New Roman"/>
          <w:b/>
          <w:sz w:val="24"/>
          <w:szCs w:val="24"/>
        </w:rPr>
        <w:t>муниципальных образований Октябрьского района</w:t>
      </w:r>
    </w:p>
    <w:p w:rsidR="00E50859" w:rsidRPr="0037036D" w:rsidRDefault="00E50859" w:rsidP="00635BC1">
      <w:pPr>
        <w:pStyle w:val="ConsNormal"/>
        <w:tabs>
          <w:tab w:val="left" w:pos="1080"/>
        </w:tabs>
        <w:ind w:left="720" w:right="0" w:firstLine="0"/>
        <w:jc w:val="center"/>
        <w:rPr>
          <w:rFonts w:ascii="Times New Roman" w:hAnsi="Times New Roman" w:cs="Times New Roman"/>
          <w:b/>
          <w:sz w:val="24"/>
          <w:szCs w:val="24"/>
        </w:rPr>
      </w:pPr>
      <w:r w:rsidRPr="0037036D">
        <w:rPr>
          <w:rFonts w:ascii="Times New Roman" w:hAnsi="Times New Roman" w:cs="Times New Roman"/>
          <w:b/>
          <w:sz w:val="24"/>
          <w:szCs w:val="24"/>
        </w:rPr>
        <w:t>за 2016 год</w:t>
      </w:r>
    </w:p>
    <w:p w:rsidR="00E50859" w:rsidRPr="0037036D" w:rsidRDefault="00E50859" w:rsidP="00E370D7">
      <w:pPr>
        <w:ind w:firstLine="709"/>
        <w:jc w:val="both"/>
      </w:pPr>
    </w:p>
    <w:p w:rsidR="00E50859" w:rsidRPr="0037036D" w:rsidRDefault="00E50859" w:rsidP="008805C6">
      <w:pPr>
        <w:ind w:firstLine="709"/>
        <w:jc w:val="both"/>
      </w:pPr>
      <w:r w:rsidRPr="0037036D">
        <w:t>Контрольно-счетной палатой Октябрьского района проведена внешняя проверка годовой бюджетной отчетности, отчетов об исполнении бюджетов за 2016 год: отчета об исполнении бюджета муниципального образования Октябрьский район совместно с годовой бюджетной отчетностью 20 главных администраторов бюджетных средств и отчетов об исполнении бюджетов 11 городских и сельских поселений Октябрьского района.</w:t>
      </w:r>
    </w:p>
    <w:p w:rsidR="00E50859" w:rsidRPr="0037036D" w:rsidRDefault="00E50859" w:rsidP="008805C6">
      <w:pPr>
        <w:ind w:firstLine="708"/>
        <w:jc w:val="both"/>
        <w:rPr>
          <w:bCs/>
        </w:rPr>
      </w:pPr>
      <w:r w:rsidRPr="0037036D">
        <w:rPr>
          <w:bCs/>
        </w:rPr>
        <w:t>Основные параметры консолидированного бюджета Октябрьского района характеризуются следующими данными:</w:t>
      </w:r>
    </w:p>
    <w:p w:rsidR="00E50859" w:rsidRPr="0037036D" w:rsidRDefault="00E50859" w:rsidP="008805C6">
      <w:pPr>
        <w:ind w:firstLine="708"/>
        <w:jc w:val="right"/>
        <w:rPr>
          <w:bCs/>
        </w:rPr>
      </w:pPr>
      <w:r w:rsidRPr="0037036D">
        <w:rPr>
          <w:bCs/>
        </w:rPr>
        <w:t>тыс. руб.</w:t>
      </w:r>
    </w:p>
    <w:tbl>
      <w:tblPr>
        <w:tblW w:w="9664" w:type="dxa"/>
        <w:tblInd w:w="103" w:type="dxa"/>
        <w:tblLayout w:type="fixed"/>
        <w:tblLook w:val="00A0"/>
      </w:tblPr>
      <w:tblGrid>
        <w:gridCol w:w="1423"/>
        <w:gridCol w:w="1559"/>
        <w:gridCol w:w="1335"/>
        <w:gridCol w:w="1358"/>
        <w:gridCol w:w="1301"/>
        <w:gridCol w:w="1036"/>
        <w:gridCol w:w="924"/>
        <w:gridCol w:w="728"/>
      </w:tblGrid>
      <w:tr w:rsidR="00E50859" w:rsidRPr="0037036D" w:rsidTr="00FF59B8">
        <w:trPr>
          <w:trHeight w:val="914"/>
        </w:trPr>
        <w:tc>
          <w:tcPr>
            <w:tcW w:w="1423"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EE4A98">
            <w:pPr>
              <w:rPr>
                <w:color w:val="000000"/>
              </w:rPr>
            </w:pPr>
            <w:r w:rsidRPr="0037036D">
              <w:rPr>
                <w:color w:val="000000"/>
                <w:sz w:val="22"/>
                <w:szCs w:val="22"/>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EE4A98">
            <w:pPr>
              <w:rPr>
                <w:color w:val="000000"/>
                <w:sz w:val="20"/>
                <w:szCs w:val="20"/>
              </w:rPr>
            </w:pPr>
            <w:r w:rsidRPr="0037036D">
              <w:rPr>
                <w:color w:val="000000"/>
                <w:sz w:val="20"/>
                <w:szCs w:val="20"/>
              </w:rPr>
              <w:t>Утвержденные назначения,      тыс. руб.</w:t>
            </w:r>
          </w:p>
        </w:tc>
        <w:tc>
          <w:tcPr>
            <w:tcW w:w="1335" w:type="dxa"/>
            <w:tcBorders>
              <w:top w:val="single" w:sz="4" w:space="0" w:color="auto"/>
              <w:left w:val="single" w:sz="4" w:space="0" w:color="auto"/>
              <w:bottom w:val="single" w:sz="4" w:space="0" w:color="auto"/>
              <w:right w:val="single" w:sz="4" w:space="0" w:color="auto"/>
            </w:tcBorders>
          </w:tcPr>
          <w:p w:rsidR="00E50859" w:rsidRPr="0037036D" w:rsidRDefault="00E50859" w:rsidP="00EE4A98">
            <w:pPr>
              <w:rPr>
                <w:color w:val="000000"/>
                <w:sz w:val="20"/>
                <w:szCs w:val="20"/>
              </w:rPr>
            </w:pPr>
            <w:r w:rsidRPr="0037036D">
              <w:rPr>
                <w:color w:val="000000"/>
                <w:sz w:val="20"/>
                <w:szCs w:val="20"/>
              </w:rPr>
              <w:t>Уточненные назначения, тыс. руб.</w:t>
            </w:r>
          </w:p>
        </w:tc>
        <w:tc>
          <w:tcPr>
            <w:tcW w:w="1358"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EE4A98">
            <w:pPr>
              <w:rPr>
                <w:color w:val="000000"/>
                <w:sz w:val="20"/>
                <w:szCs w:val="20"/>
              </w:rPr>
            </w:pPr>
            <w:r w:rsidRPr="0037036D">
              <w:rPr>
                <w:color w:val="000000"/>
                <w:sz w:val="20"/>
                <w:szCs w:val="20"/>
              </w:rPr>
              <w:t>Исполнение, тыс. руб.</w:t>
            </w:r>
          </w:p>
        </w:tc>
        <w:tc>
          <w:tcPr>
            <w:tcW w:w="1301"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EE4A98">
            <w:pPr>
              <w:rPr>
                <w:color w:val="000000"/>
                <w:sz w:val="20"/>
                <w:szCs w:val="20"/>
              </w:rPr>
            </w:pPr>
            <w:r w:rsidRPr="0037036D">
              <w:rPr>
                <w:color w:val="000000"/>
                <w:sz w:val="20"/>
                <w:szCs w:val="20"/>
              </w:rPr>
              <w:t>Отклонение, тыс. руб.</w:t>
            </w:r>
          </w:p>
        </w:tc>
        <w:tc>
          <w:tcPr>
            <w:tcW w:w="1036"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EE4A98">
            <w:pPr>
              <w:rPr>
                <w:color w:val="000000"/>
                <w:sz w:val="20"/>
                <w:szCs w:val="20"/>
              </w:rPr>
            </w:pPr>
            <w:r w:rsidRPr="0037036D">
              <w:rPr>
                <w:color w:val="000000"/>
                <w:sz w:val="20"/>
                <w:szCs w:val="20"/>
              </w:rPr>
              <w:t>к утвержденным, %</w:t>
            </w:r>
          </w:p>
        </w:tc>
        <w:tc>
          <w:tcPr>
            <w:tcW w:w="924"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EE4A98">
            <w:pPr>
              <w:rPr>
                <w:color w:val="000000"/>
                <w:sz w:val="20"/>
                <w:szCs w:val="20"/>
              </w:rPr>
            </w:pPr>
            <w:r w:rsidRPr="0037036D">
              <w:rPr>
                <w:color w:val="000000"/>
                <w:sz w:val="20"/>
                <w:szCs w:val="20"/>
              </w:rPr>
              <w:t>к уточненным, %</w:t>
            </w:r>
          </w:p>
        </w:tc>
        <w:tc>
          <w:tcPr>
            <w:tcW w:w="728" w:type="dxa"/>
            <w:tcBorders>
              <w:top w:val="single" w:sz="4" w:space="0" w:color="auto"/>
              <w:left w:val="single" w:sz="4" w:space="0" w:color="auto"/>
              <w:bottom w:val="single" w:sz="4" w:space="0" w:color="auto"/>
              <w:right w:val="single" w:sz="4" w:space="0" w:color="auto"/>
            </w:tcBorders>
          </w:tcPr>
          <w:p w:rsidR="00E50859" w:rsidRPr="0037036D" w:rsidRDefault="00E50859" w:rsidP="00FF59B8">
            <w:pPr>
              <w:rPr>
                <w:color w:val="000000"/>
                <w:sz w:val="20"/>
                <w:szCs w:val="20"/>
              </w:rPr>
            </w:pPr>
            <w:r w:rsidRPr="0037036D">
              <w:rPr>
                <w:color w:val="000000"/>
                <w:sz w:val="20"/>
                <w:szCs w:val="20"/>
              </w:rPr>
              <w:t>к 2015 году, %</w:t>
            </w:r>
          </w:p>
        </w:tc>
      </w:tr>
      <w:tr w:rsidR="00E50859" w:rsidRPr="0037036D" w:rsidTr="00FF59B8">
        <w:trPr>
          <w:trHeight w:val="718"/>
        </w:trPr>
        <w:tc>
          <w:tcPr>
            <w:tcW w:w="1423"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EE4A98">
            <w:pPr>
              <w:rPr>
                <w:color w:val="000000"/>
              </w:rPr>
            </w:pPr>
            <w:r w:rsidRPr="0037036D">
              <w:rPr>
                <w:color w:val="000000"/>
                <w:sz w:val="22"/>
                <w:szCs w:val="22"/>
              </w:rPr>
              <w:t>Доходы бюджета</w:t>
            </w:r>
          </w:p>
        </w:tc>
        <w:tc>
          <w:tcPr>
            <w:tcW w:w="1559"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3 874 890,0</w:t>
            </w:r>
          </w:p>
        </w:tc>
        <w:tc>
          <w:tcPr>
            <w:tcW w:w="1335"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EE4A98">
            <w:pPr>
              <w:jc w:val="right"/>
              <w:rPr>
                <w:color w:val="000000"/>
                <w:sz w:val="20"/>
                <w:szCs w:val="20"/>
              </w:rPr>
            </w:pPr>
            <w:r w:rsidRPr="0037036D">
              <w:rPr>
                <w:color w:val="000000"/>
                <w:sz w:val="20"/>
                <w:szCs w:val="20"/>
              </w:rPr>
              <w:t>4 530 202,2</w:t>
            </w:r>
          </w:p>
        </w:tc>
        <w:tc>
          <w:tcPr>
            <w:tcW w:w="1358"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4 544 391,7</w:t>
            </w:r>
          </w:p>
        </w:tc>
        <w:tc>
          <w:tcPr>
            <w:tcW w:w="1301"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+ 14 189,5</w:t>
            </w:r>
          </w:p>
        </w:tc>
        <w:tc>
          <w:tcPr>
            <w:tcW w:w="1036"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EE4A98">
            <w:pPr>
              <w:jc w:val="right"/>
              <w:rPr>
                <w:color w:val="000000"/>
                <w:sz w:val="20"/>
                <w:szCs w:val="20"/>
              </w:rPr>
            </w:pPr>
            <w:r w:rsidRPr="0037036D">
              <w:rPr>
                <w:color w:val="000000"/>
                <w:sz w:val="20"/>
                <w:szCs w:val="20"/>
              </w:rPr>
              <w:t>117,3</w:t>
            </w:r>
          </w:p>
        </w:tc>
        <w:tc>
          <w:tcPr>
            <w:tcW w:w="924"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EE4A98">
            <w:pPr>
              <w:jc w:val="right"/>
              <w:rPr>
                <w:color w:val="000000"/>
                <w:sz w:val="20"/>
                <w:szCs w:val="20"/>
              </w:rPr>
            </w:pPr>
            <w:r w:rsidRPr="0037036D">
              <w:rPr>
                <w:color w:val="000000"/>
                <w:sz w:val="20"/>
                <w:szCs w:val="20"/>
              </w:rPr>
              <w:t>100,3</w:t>
            </w:r>
          </w:p>
        </w:tc>
        <w:tc>
          <w:tcPr>
            <w:tcW w:w="728"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102,6</w:t>
            </w:r>
          </w:p>
        </w:tc>
      </w:tr>
      <w:tr w:rsidR="00E50859" w:rsidRPr="0037036D" w:rsidTr="00FF59B8">
        <w:trPr>
          <w:trHeight w:val="701"/>
        </w:trPr>
        <w:tc>
          <w:tcPr>
            <w:tcW w:w="1423"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EE4A98">
            <w:pPr>
              <w:rPr>
                <w:color w:val="000000"/>
              </w:rPr>
            </w:pPr>
            <w:r w:rsidRPr="0037036D">
              <w:rPr>
                <w:color w:val="000000"/>
                <w:sz w:val="22"/>
                <w:szCs w:val="22"/>
              </w:rPr>
              <w:t>Расходы бюджета</w:t>
            </w:r>
          </w:p>
        </w:tc>
        <w:tc>
          <w:tcPr>
            <w:tcW w:w="1559"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3 </w:t>
            </w:r>
            <w:bookmarkStart w:id="0" w:name="_GoBack"/>
            <w:bookmarkEnd w:id="0"/>
            <w:r w:rsidRPr="0037036D">
              <w:rPr>
                <w:color w:val="000000"/>
                <w:sz w:val="20"/>
                <w:szCs w:val="20"/>
              </w:rPr>
              <w:t>909 768,7</w:t>
            </w:r>
          </w:p>
        </w:tc>
        <w:tc>
          <w:tcPr>
            <w:tcW w:w="1335"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4 633 181,4</w:t>
            </w:r>
          </w:p>
        </w:tc>
        <w:tc>
          <w:tcPr>
            <w:tcW w:w="1358"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4 541 126,1</w:t>
            </w:r>
          </w:p>
        </w:tc>
        <w:tc>
          <w:tcPr>
            <w:tcW w:w="1301"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-92 055,3</w:t>
            </w:r>
          </w:p>
        </w:tc>
        <w:tc>
          <w:tcPr>
            <w:tcW w:w="1036"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EE4A98">
            <w:pPr>
              <w:jc w:val="right"/>
              <w:rPr>
                <w:color w:val="000000"/>
                <w:sz w:val="20"/>
                <w:szCs w:val="20"/>
              </w:rPr>
            </w:pPr>
            <w:r w:rsidRPr="0037036D">
              <w:rPr>
                <w:color w:val="000000"/>
                <w:sz w:val="20"/>
                <w:szCs w:val="20"/>
              </w:rPr>
              <w:t>116,1</w:t>
            </w:r>
          </w:p>
        </w:tc>
        <w:tc>
          <w:tcPr>
            <w:tcW w:w="924"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98,0</w:t>
            </w:r>
          </w:p>
        </w:tc>
        <w:tc>
          <w:tcPr>
            <w:tcW w:w="728"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EE4A98">
            <w:pPr>
              <w:jc w:val="right"/>
              <w:rPr>
                <w:color w:val="000000"/>
                <w:sz w:val="20"/>
                <w:szCs w:val="20"/>
              </w:rPr>
            </w:pPr>
            <w:r w:rsidRPr="0037036D">
              <w:rPr>
                <w:color w:val="000000"/>
                <w:sz w:val="20"/>
                <w:szCs w:val="20"/>
              </w:rPr>
              <w:t>103,1</w:t>
            </w:r>
          </w:p>
        </w:tc>
      </w:tr>
      <w:tr w:rsidR="00E50859" w:rsidRPr="0037036D" w:rsidTr="00FF59B8">
        <w:trPr>
          <w:trHeight w:val="914"/>
        </w:trPr>
        <w:tc>
          <w:tcPr>
            <w:tcW w:w="1423"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EE4A98">
            <w:pPr>
              <w:rPr>
                <w:color w:val="000000"/>
              </w:rPr>
            </w:pPr>
            <w:r w:rsidRPr="0037036D">
              <w:rPr>
                <w:color w:val="000000"/>
                <w:sz w:val="22"/>
                <w:szCs w:val="22"/>
              </w:rPr>
              <w:t>Профицит (+), дефицит (-)</w:t>
            </w:r>
          </w:p>
        </w:tc>
        <w:tc>
          <w:tcPr>
            <w:tcW w:w="1559"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-34 878,7</w:t>
            </w:r>
          </w:p>
        </w:tc>
        <w:tc>
          <w:tcPr>
            <w:tcW w:w="1335"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-102 979,2</w:t>
            </w:r>
          </w:p>
        </w:tc>
        <w:tc>
          <w:tcPr>
            <w:tcW w:w="1358"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+ 3 265,6</w:t>
            </w:r>
          </w:p>
        </w:tc>
        <w:tc>
          <w:tcPr>
            <w:tcW w:w="1301"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+ 106 244,8</w:t>
            </w:r>
          </w:p>
        </w:tc>
        <w:tc>
          <w:tcPr>
            <w:tcW w:w="1036"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EE4A98">
            <w:pPr>
              <w:jc w:val="right"/>
              <w:rPr>
                <w:color w:val="000000"/>
                <w:sz w:val="20"/>
                <w:szCs w:val="20"/>
              </w:rPr>
            </w:pPr>
            <w:r w:rsidRPr="0037036D">
              <w:rPr>
                <w:color w:val="000000"/>
                <w:sz w:val="20"/>
                <w:szCs w:val="20"/>
              </w:rPr>
              <w:t>Х</w:t>
            </w:r>
          </w:p>
        </w:tc>
        <w:tc>
          <w:tcPr>
            <w:tcW w:w="924"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EE4A98">
            <w:pPr>
              <w:jc w:val="right"/>
              <w:rPr>
                <w:color w:val="000000"/>
                <w:sz w:val="20"/>
                <w:szCs w:val="20"/>
              </w:rPr>
            </w:pPr>
            <w:r w:rsidRPr="0037036D">
              <w:rPr>
                <w:color w:val="000000"/>
                <w:sz w:val="20"/>
                <w:szCs w:val="20"/>
              </w:rPr>
              <w:t>Х</w:t>
            </w:r>
          </w:p>
        </w:tc>
        <w:tc>
          <w:tcPr>
            <w:tcW w:w="728" w:type="dxa"/>
            <w:tcBorders>
              <w:top w:val="single" w:sz="4" w:space="0" w:color="auto"/>
              <w:left w:val="single" w:sz="4" w:space="0" w:color="auto"/>
              <w:bottom w:val="single" w:sz="4" w:space="0" w:color="auto"/>
              <w:right w:val="single" w:sz="4" w:space="0" w:color="auto"/>
            </w:tcBorders>
            <w:vAlign w:val="bottom"/>
          </w:tcPr>
          <w:p w:rsidR="00E50859" w:rsidRPr="0037036D" w:rsidRDefault="00E50859" w:rsidP="00DB39D5">
            <w:pPr>
              <w:jc w:val="right"/>
              <w:rPr>
                <w:color w:val="000000"/>
                <w:sz w:val="20"/>
                <w:szCs w:val="20"/>
              </w:rPr>
            </w:pPr>
            <w:r w:rsidRPr="0037036D">
              <w:rPr>
                <w:color w:val="000000"/>
                <w:sz w:val="20"/>
                <w:szCs w:val="20"/>
              </w:rPr>
              <w:t>13,2</w:t>
            </w:r>
          </w:p>
        </w:tc>
      </w:tr>
    </w:tbl>
    <w:p w:rsidR="00E50859" w:rsidRPr="0037036D" w:rsidRDefault="00E50859" w:rsidP="008805C6">
      <w:pPr>
        <w:ind w:firstLine="708"/>
        <w:jc w:val="right"/>
        <w:rPr>
          <w:bCs/>
        </w:rPr>
      </w:pPr>
    </w:p>
    <w:p w:rsidR="00E50859" w:rsidRPr="0037036D" w:rsidRDefault="00E50859" w:rsidP="008805C6">
      <w:pPr>
        <w:ind w:firstLine="709"/>
        <w:jc w:val="both"/>
      </w:pPr>
      <w:r w:rsidRPr="0037036D">
        <w:t>Целью внешней проверки является проверка годовой бюджетной отчетности на соответствие бюджетному законодательству Российской Федерации, нормативным правовым актам Министерства финансов Российской Федерации, устанавливающим единую методологию и стандарты бюджетного учета и бюджетной отчетности, бюджетному законодательству Ханты-Мансийского автономного округа – Югры, муниципальным правовым актам.</w:t>
      </w:r>
    </w:p>
    <w:p w:rsidR="00E50859" w:rsidRPr="0037036D" w:rsidRDefault="00E50859" w:rsidP="008805C6">
      <w:pPr>
        <w:ind w:firstLine="709"/>
        <w:jc w:val="both"/>
      </w:pPr>
      <w:r w:rsidRPr="0037036D">
        <w:t xml:space="preserve">Задачами внешней проверки являются анализ исполнения бюджетных назначений и подготовка заключения о соответствии проектов решений представительных органов местного самоуправления об исполнении бюджетов за 2016 год данным годовой бюджетной отчетности главных администраторов доходов бюджета, главных распорядителей бюджетных средств. </w:t>
      </w:r>
    </w:p>
    <w:p w:rsidR="00E50859" w:rsidRPr="0037036D" w:rsidRDefault="00E50859" w:rsidP="008805C6">
      <w:pPr>
        <w:ind w:firstLine="709"/>
        <w:jc w:val="both"/>
      </w:pPr>
    </w:p>
    <w:p w:rsidR="00E50859" w:rsidRPr="0037036D" w:rsidRDefault="00E50859" w:rsidP="008805C6">
      <w:pPr>
        <w:ind w:firstLine="708"/>
        <w:jc w:val="center"/>
        <w:rPr>
          <w:b/>
        </w:rPr>
      </w:pPr>
      <w:r w:rsidRPr="0037036D">
        <w:rPr>
          <w:b/>
        </w:rPr>
        <w:t>Внешняя проверка отчета об исполнении бюджета муниципального образования Октябрьский район, годовой бюджетной отчетности 20 главных администраторов бюджетных средств.</w:t>
      </w:r>
    </w:p>
    <w:p w:rsidR="00E50859" w:rsidRPr="0037036D" w:rsidRDefault="00E50859" w:rsidP="008805C6">
      <w:pPr>
        <w:ind w:firstLine="708"/>
        <w:jc w:val="both"/>
      </w:pPr>
    </w:p>
    <w:p w:rsidR="00E50859" w:rsidRPr="0037036D" w:rsidRDefault="00E50859" w:rsidP="008805C6">
      <w:pPr>
        <w:tabs>
          <w:tab w:val="num" w:pos="0"/>
          <w:tab w:val="left" w:pos="993"/>
        </w:tabs>
        <w:ind w:firstLine="709"/>
        <w:jc w:val="both"/>
      </w:pPr>
      <w:r w:rsidRPr="0037036D">
        <w:rPr>
          <w:b/>
        </w:rPr>
        <w:t xml:space="preserve">1. </w:t>
      </w:r>
      <w:r w:rsidRPr="0037036D">
        <w:t>В ходе внешней проверки проведена оценка соответствия правовой базы, регламентирующей исполнение бюджета, бюджетному законодательству, установлены следующие основные нарушения:</w:t>
      </w:r>
    </w:p>
    <w:p w:rsidR="00E50859" w:rsidRPr="0037036D" w:rsidRDefault="00E50859" w:rsidP="007E4E08">
      <w:pPr>
        <w:widowControl w:val="0"/>
        <w:autoSpaceDE w:val="0"/>
        <w:autoSpaceDN w:val="0"/>
        <w:adjustRightInd w:val="0"/>
        <w:ind w:firstLine="708"/>
        <w:jc w:val="both"/>
      </w:pPr>
      <w:r w:rsidRPr="0037036D">
        <w:rPr>
          <w:bCs/>
        </w:rPr>
        <w:t>1.1. В</w:t>
      </w:r>
      <w:r w:rsidRPr="0037036D">
        <w:t xml:space="preserve"> нарушение абзаца 5 п. 16 Решения о бюджете, </w:t>
      </w:r>
      <w:r w:rsidRPr="0037036D">
        <w:rPr>
          <w:bCs/>
        </w:rPr>
        <w:t xml:space="preserve">статьи 217 Бюджетного кодекса Российской Федерации </w:t>
      </w:r>
      <w:r w:rsidRPr="0037036D">
        <w:t xml:space="preserve">по двум ГРБС (Управление жилищно – коммунального хозяйства и строительства администрации Октябрьского района и Отдел культуры и туризма  администрации Октябрьского района) </w:t>
      </w:r>
      <w:r w:rsidRPr="0037036D">
        <w:rPr>
          <w:bCs/>
        </w:rPr>
        <w:t>перераспределение (</w:t>
      </w:r>
      <w:r w:rsidRPr="0037036D">
        <w:t>увеличение)</w:t>
      </w:r>
      <w:r w:rsidRPr="0037036D">
        <w:rPr>
          <w:bCs/>
        </w:rPr>
        <w:t xml:space="preserve"> бюджетных ассигнований по отдельным видам расходов без внесения изменений в Решение о бюджете,</w:t>
      </w:r>
      <w:r w:rsidRPr="0037036D">
        <w:t xml:space="preserve"> превысило 10%.</w:t>
      </w:r>
    </w:p>
    <w:p w:rsidR="00E50859" w:rsidRPr="0037036D" w:rsidRDefault="00E50859" w:rsidP="00DB5D4A">
      <w:pPr>
        <w:ind w:firstLine="708"/>
        <w:jc w:val="both"/>
      </w:pPr>
      <w:r w:rsidRPr="0037036D">
        <w:rPr>
          <w:bCs/>
        </w:rPr>
        <w:t>1.2.</w:t>
      </w:r>
      <w:r w:rsidRPr="0037036D">
        <w:rPr>
          <w:b/>
          <w:bCs/>
        </w:rPr>
        <w:t xml:space="preserve"> </w:t>
      </w:r>
      <w:r w:rsidRPr="0037036D">
        <w:rPr>
          <w:bCs/>
        </w:rPr>
        <w:t xml:space="preserve">В Приказе Комитета по управлению муниципальным финансами от 21.12.2015 №65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Октябрьского района городским и сельским поселениям в границах Октябрьского района  на 2016 год» имеет место нарушение </w:t>
      </w:r>
      <w:r w:rsidRPr="0037036D">
        <w:t>Приказа Минфина России от 01.07.2013 № 65н «Об утверждении Указаний о порядке применения бюджетной классификации Российской Федерации» (далее – Приказ № 65н) в части установления видов расходов в рамках муниципальных программ «Управление  муниципальной  собственностью Октябрьского  района на 2016-2020  годы» и «Развитие  физической  культуры и спорта на территории Октябрьского  района на 2016-2020 годы».</w:t>
      </w:r>
    </w:p>
    <w:p w:rsidR="00E50859" w:rsidRPr="0037036D" w:rsidRDefault="00E50859" w:rsidP="00401A62">
      <w:pPr>
        <w:ind w:firstLine="708"/>
        <w:jc w:val="both"/>
        <w:rPr>
          <w:bCs/>
        </w:rPr>
      </w:pPr>
    </w:p>
    <w:p w:rsidR="00E50859" w:rsidRPr="0037036D" w:rsidRDefault="00E50859" w:rsidP="008805C6">
      <w:pPr>
        <w:tabs>
          <w:tab w:val="num" w:pos="0"/>
          <w:tab w:val="left" w:pos="993"/>
        </w:tabs>
        <w:ind w:firstLine="709"/>
        <w:jc w:val="both"/>
        <w:rPr>
          <w:bCs/>
        </w:rPr>
      </w:pPr>
      <w:r w:rsidRPr="0037036D">
        <w:rPr>
          <w:b/>
        </w:rPr>
        <w:t>2.</w:t>
      </w:r>
      <w:r w:rsidRPr="0037036D">
        <w:t xml:space="preserve"> В ходе внешней проверки проведен анализ </w:t>
      </w:r>
      <w:r w:rsidRPr="0037036D">
        <w:rPr>
          <w:bCs/>
        </w:rPr>
        <w:t>динамики и</w:t>
      </w:r>
      <w:r w:rsidRPr="0037036D">
        <w:t xml:space="preserve"> исполнения основных параметров бюджета муниципального образования Октябрьский район:</w:t>
      </w:r>
    </w:p>
    <w:p w:rsidR="00E50859" w:rsidRPr="0037036D" w:rsidRDefault="00E50859" w:rsidP="008805C6">
      <w:pPr>
        <w:ind w:firstLine="708"/>
        <w:jc w:val="right"/>
        <w:rPr>
          <w:bCs/>
        </w:rPr>
      </w:pPr>
      <w:r w:rsidRPr="0037036D">
        <w:rPr>
          <w:bCs/>
        </w:rPr>
        <w:t>тыс. руб.</w:t>
      </w:r>
    </w:p>
    <w:tbl>
      <w:tblPr>
        <w:tblW w:w="9786" w:type="dxa"/>
        <w:tblInd w:w="103" w:type="dxa"/>
        <w:tblLayout w:type="fixed"/>
        <w:tblLook w:val="00A0"/>
      </w:tblPr>
      <w:tblGrid>
        <w:gridCol w:w="1565"/>
        <w:gridCol w:w="1559"/>
        <w:gridCol w:w="1417"/>
        <w:gridCol w:w="851"/>
        <w:gridCol w:w="1276"/>
        <w:gridCol w:w="1275"/>
        <w:gridCol w:w="1035"/>
        <w:gridCol w:w="808"/>
      </w:tblGrid>
      <w:tr w:rsidR="00E50859" w:rsidRPr="0037036D" w:rsidTr="008A0186">
        <w:trPr>
          <w:trHeight w:val="321"/>
        </w:trPr>
        <w:tc>
          <w:tcPr>
            <w:tcW w:w="1565" w:type="dxa"/>
            <w:vMerge w:val="restart"/>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jc w:val="center"/>
              <w:rPr>
                <w:color w:val="000000"/>
              </w:rPr>
            </w:pPr>
            <w:r w:rsidRPr="0037036D">
              <w:rPr>
                <w:color w:val="000000"/>
                <w:sz w:val="22"/>
                <w:szCs w:val="22"/>
              </w:rPr>
              <w:t>Показатели</w:t>
            </w:r>
          </w:p>
        </w:tc>
        <w:tc>
          <w:tcPr>
            <w:tcW w:w="1559" w:type="dxa"/>
            <w:vMerge w:val="restart"/>
            <w:tcBorders>
              <w:top w:val="single" w:sz="4" w:space="0" w:color="auto"/>
              <w:left w:val="single" w:sz="4" w:space="0" w:color="auto"/>
              <w:right w:val="single" w:sz="4" w:space="0" w:color="auto"/>
            </w:tcBorders>
            <w:vAlign w:val="center"/>
          </w:tcPr>
          <w:p w:rsidR="00E50859" w:rsidRPr="0037036D" w:rsidRDefault="00E50859" w:rsidP="008A0186">
            <w:pPr>
              <w:rPr>
                <w:color w:val="000000"/>
              </w:rPr>
            </w:pPr>
            <w:r w:rsidRPr="0037036D">
              <w:rPr>
                <w:color w:val="000000"/>
                <w:sz w:val="22"/>
                <w:szCs w:val="22"/>
              </w:rPr>
              <w:t>Утвержденные назна-чения, тыс. руб. (РДОР от 16.12.2015 № 28)</w:t>
            </w:r>
          </w:p>
        </w:tc>
        <w:tc>
          <w:tcPr>
            <w:tcW w:w="1417" w:type="dxa"/>
            <w:vMerge w:val="restart"/>
            <w:tcBorders>
              <w:top w:val="single" w:sz="4" w:space="0" w:color="auto"/>
              <w:left w:val="single" w:sz="4" w:space="0" w:color="auto"/>
              <w:right w:val="single" w:sz="4" w:space="0" w:color="auto"/>
            </w:tcBorders>
            <w:vAlign w:val="center"/>
          </w:tcPr>
          <w:p w:rsidR="00E50859" w:rsidRPr="0037036D" w:rsidRDefault="00E50859" w:rsidP="008A0186">
            <w:pPr>
              <w:rPr>
                <w:color w:val="000000"/>
              </w:rPr>
            </w:pPr>
            <w:r w:rsidRPr="0037036D">
              <w:rPr>
                <w:color w:val="000000"/>
                <w:sz w:val="22"/>
                <w:szCs w:val="22"/>
              </w:rPr>
              <w:t>Уточненные назначения, тыс. руб. (РДОР от 16.12.2016 № 150)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jc w:val="center"/>
              <w:rPr>
                <w:color w:val="000000"/>
              </w:rPr>
            </w:pPr>
            <w:r w:rsidRPr="0037036D">
              <w:rPr>
                <w:color w:val="000000"/>
                <w:sz w:val="22"/>
                <w:szCs w:val="22"/>
              </w:rPr>
              <w:t>Отклонение, %</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jc w:val="center"/>
              <w:rPr>
                <w:color w:val="000000"/>
              </w:rPr>
            </w:pPr>
            <w:r w:rsidRPr="0037036D">
              <w:rPr>
                <w:color w:val="000000"/>
                <w:sz w:val="22"/>
                <w:szCs w:val="22"/>
              </w:rPr>
              <w:t>Исполнение</w:t>
            </w:r>
          </w:p>
        </w:tc>
      </w:tr>
      <w:tr w:rsidR="00E50859" w:rsidRPr="0037036D" w:rsidTr="008A0186">
        <w:trPr>
          <w:trHeight w:val="1129"/>
        </w:trPr>
        <w:tc>
          <w:tcPr>
            <w:tcW w:w="1565" w:type="dxa"/>
            <w:vMerge/>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rPr>
                <w:color w:val="000000"/>
              </w:rPr>
            </w:pPr>
          </w:p>
        </w:tc>
        <w:tc>
          <w:tcPr>
            <w:tcW w:w="1559" w:type="dxa"/>
            <w:vMerge/>
            <w:tcBorders>
              <w:left w:val="single" w:sz="4" w:space="0" w:color="auto"/>
              <w:bottom w:val="single" w:sz="4" w:space="0" w:color="auto"/>
              <w:right w:val="single" w:sz="4" w:space="0" w:color="auto"/>
            </w:tcBorders>
            <w:vAlign w:val="center"/>
          </w:tcPr>
          <w:p w:rsidR="00E50859" w:rsidRPr="0037036D" w:rsidRDefault="00E50859" w:rsidP="008A0186">
            <w:pPr>
              <w:rPr>
                <w:color w:val="000000"/>
              </w:rPr>
            </w:pPr>
          </w:p>
        </w:tc>
        <w:tc>
          <w:tcPr>
            <w:tcW w:w="1417" w:type="dxa"/>
            <w:vMerge/>
            <w:tcBorders>
              <w:left w:val="single" w:sz="4" w:space="0" w:color="auto"/>
              <w:bottom w:val="single" w:sz="4" w:space="0" w:color="auto"/>
              <w:right w:val="single" w:sz="4" w:space="0" w:color="auto"/>
            </w:tcBorders>
            <w:vAlign w:val="center"/>
          </w:tcPr>
          <w:p w:rsidR="00E50859" w:rsidRPr="0037036D" w:rsidRDefault="00E50859" w:rsidP="008A0186">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rPr>
                <w:color w:val="000000"/>
              </w:rPr>
            </w:pPr>
            <w:r w:rsidRPr="0037036D">
              <w:rPr>
                <w:color w:val="000000"/>
                <w:sz w:val="22"/>
                <w:szCs w:val="22"/>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rPr>
                <w:color w:val="000000"/>
              </w:rPr>
            </w:pPr>
            <w:r w:rsidRPr="0037036D">
              <w:rPr>
                <w:color w:val="000000"/>
                <w:sz w:val="22"/>
                <w:szCs w:val="22"/>
              </w:rPr>
              <w:t>к утвержденным назна-чениям, %</w:t>
            </w:r>
          </w:p>
        </w:tc>
        <w:tc>
          <w:tcPr>
            <w:tcW w:w="1035"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rPr>
                <w:color w:val="000000"/>
              </w:rPr>
            </w:pPr>
            <w:r w:rsidRPr="0037036D">
              <w:rPr>
                <w:color w:val="000000"/>
                <w:sz w:val="22"/>
                <w:szCs w:val="22"/>
              </w:rPr>
              <w:t>к уточнен-ным назна-чениям, %</w:t>
            </w:r>
          </w:p>
        </w:tc>
        <w:tc>
          <w:tcPr>
            <w:tcW w:w="808"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rPr>
                <w:color w:val="000000"/>
              </w:rPr>
            </w:pPr>
            <w:r w:rsidRPr="0037036D">
              <w:rPr>
                <w:color w:val="000000"/>
                <w:sz w:val="22"/>
                <w:szCs w:val="22"/>
              </w:rPr>
              <w:t>к 2015 году, %</w:t>
            </w:r>
          </w:p>
        </w:tc>
      </w:tr>
      <w:tr w:rsidR="00E50859" w:rsidRPr="0037036D" w:rsidTr="008A0186">
        <w:trPr>
          <w:trHeight w:val="425"/>
        </w:trPr>
        <w:tc>
          <w:tcPr>
            <w:tcW w:w="1565" w:type="dxa"/>
            <w:tcBorders>
              <w:top w:val="single" w:sz="4" w:space="0" w:color="auto"/>
              <w:left w:val="single" w:sz="4" w:space="0" w:color="auto"/>
              <w:bottom w:val="single" w:sz="4" w:space="0" w:color="auto"/>
              <w:right w:val="single" w:sz="4" w:space="0" w:color="auto"/>
            </w:tcBorders>
            <w:vAlign w:val="center"/>
          </w:tcPr>
          <w:p w:rsidR="00E50859" w:rsidRPr="0037036D" w:rsidRDefault="00E50859" w:rsidP="008A0186">
            <w:pPr>
              <w:rPr>
                <w:color w:val="000000"/>
              </w:rPr>
            </w:pPr>
            <w:r w:rsidRPr="0037036D">
              <w:rPr>
                <w:color w:val="000000"/>
                <w:sz w:val="22"/>
                <w:szCs w:val="22"/>
              </w:rPr>
              <w:t>Доходы бюджета</w:t>
            </w:r>
          </w:p>
        </w:tc>
        <w:tc>
          <w:tcPr>
            <w:tcW w:w="1559" w:type="dxa"/>
            <w:tcBorders>
              <w:top w:val="single" w:sz="4" w:space="0" w:color="auto"/>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3 766 724,5</w:t>
            </w:r>
          </w:p>
        </w:tc>
        <w:tc>
          <w:tcPr>
            <w:tcW w:w="1417" w:type="dxa"/>
            <w:tcBorders>
              <w:top w:val="single" w:sz="4" w:space="0" w:color="auto"/>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rPr>
              <w:t>4 366 932,8</w:t>
            </w:r>
          </w:p>
        </w:tc>
        <w:tc>
          <w:tcPr>
            <w:tcW w:w="851" w:type="dxa"/>
            <w:tcBorders>
              <w:top w:val="single" w:sz="4" w:space="0" w:color="auto"/>
              <w:left w:val="nil"/>
              <w:bottom w:val="single" w:sz="4" w:space="0" w:color="auto"/>
              <w:right w:val="single" w:sz="4" w:space="0" w:color="auto"/>
            </w:tcBorders>
            <w:vAlign w:val="bottom"/>
          </w:tcPr>
          <w:p w:rsidR="00E50859" w:rsidRPr="0037036D" w:rsidRDefault="00E50859" w:rsidP="008A0186">
            <w:pPr>
              <w:jc w:val="center"/>
              <w:rPr>
                <w:color w:val="000000"/>
              </w:rPr>
            </w:pPr>
            <w:r w:rsidRPr="0037036D">
              <w:rPr>
                <w:color w:val="000000"/>
                <w:sz w:val="22"/>
                <w:szCs w:val="22"/>
              </w:rPr>
              <w:t>115,9</w:t>
            </w:r>
          </w:p>
        </w:tc>
        <w:tc>
          <w:tcPr>
            <w:tcW w:w="1276" w:type="dxa"/>
            <w:tcBorders>
              <w:top w:val="single" w:sz="4" w:space="0" w:color="auto"/>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4 377 005,2</w:t>
            </w:r>
          </w:p>
        </w:tc>
        <w:tc>
          <w:tcPr>
            <w:tcW w:w="1275" w:type="dxa"/>
            <w:tcBorders>
              <w:top w:val="single" w:sz="4" w:space="0" w:color="auto"/>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116,2</w:t>
            </w:r>
          </w:p>
        </w:tc>
        <w:tc>
          <w:tcPr>
            <w:tcW w:w="1035" w:type="dxa"/>
            <w:tcBorders>
              <w:top w:val="single" w:sz="4" w:space="0" w:color="auto"/>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100,2</w:t>
            </w:r>
          </w:p>
        </w:tc>
        <w:tc>
          <w:tcPr>
            <w:tcW w:w="808" w:type="dxa"/>
            <w:tcBorders>
              <w:top w:val="single" w:sz="4" w:space="0" w:color="auto"/>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101,8</w:t>
            </w:r>
          </w:p>
        </w:tc>
      </w:tr>
      <w:tr w:rsidR="00E50859" w:rsidRPr="0037036D" w:rsidTr="008A0186">
        <w:trPr>
          <w:trHeight w:val="415"/>
        </w:trPr>
        <w:tc>
          <w:tcPr>
            <w:tcW w:w="1565" w:type="dxa"/>
            <w:tcBorders>
              <w:top w:val="nil"/>
              <w:left w:val="single" w:sz="4" w:space="0" w:color="auto"/>
              <w:bottom w:val="single" w:sz="4" w:space="0" w:color="auto"/>
              <w:right w:val="single" w:sz="4" w:space="0" w:color="auto"/>
            </w:tcBorders>
            <w:vAlign w:val="center"/>
          </w:tcPr>
          <w:p w:rsidR="00E50859" w:rsidRPr="0037036D" w:rsidRDefault="00E50859" w:rsidP="008A0186">
            <w:pPr>
              <w:rPr>
                <w:color w:val="000000"/>
              </w:rPr>
            </w:pPr>
            <w:r w:rsidRPr="0037036D">
              <w:rPr>
                <w:color w:val="000000"/>
                <w:sz w:val="22"/>
                <w:szCs w:val="22"/>
              </w:rPr>
              <w:t>Расходы бюджета</w:t>
            </w:r>
          </w:p>
        </w:tc>
        <w:tc>
          <w:tcPr>
            <w:tcW w:w="1559" w:type="dxa"/>
            <w:tcBorders>
              <w:top w:val="nil"/>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3 800 417,2</w:t>
            </w:r>
          </w:p>
        </w:tc>
        <w:tc>
          <w:tcPr>
            <w:tcW w:w="1417" w:type="dxa"/>
            <w:tcBorders>
              <w:top w:val="nil"/>
              <w:left w:val="nil"/>
              <w:bottom w:val="single" w:sz="4" w:space="0" w:color="auto"/>
              <w:right w:val="single" w:sz="4" w:space="0" w:color="auto"/>
            </w:tcBorders>
            <w:vAlign w:val="bottom"/>
          </w:tcPr>
          <w:p w:rsidR="00E50859" w:rsidRPr="0037036D" w:rsidRDefault="00E50859" w:rsidP="008A0186">
            <w:pPr>
              <w:jc w:val="center"/>
              <w:rPr>
                <w:color w:val="000000"/>
              </w:rPr>
            </w:pPr>
            <w:r w:rsidRPr="0037036D">
              <w:rPr>
                <w:color w:val="000000"/>
                <w:sz w:val="22"/>
                <w:szCs w:val="22"/>
              </w:rPr>
              <w:t>4 448 531,7</w:t>
            </w:r>
          </w:p>
        </w:tc>
        <w:tc>
          <w:tcPr>
            <w:tcW w:w="851" w:type="dxa"/>
            <w:tcBorders>
              <w:top w:val="nil"/>
              <w:left w:val="nil"/>
              <w:bottom w:val="single" w:sz="4" w:space="0" w:color="auto"/>
              <w:right w:val="single" w:sz="4" w:space="0" w:color="auto"/>
            </w:tcBorders>
            <w:vAlign w:val="bottom"/>
          </w:tcPr>
          <w:p w:rsidR="00E50859" w:rsidRPr="0037036D" w:rsidRDefault="00E50859" w:rsidP="008A0186">
            <w:pPr>
              <w:jc w:val="center"/>
              <w:rPr>
                <w:color w:val="000000"/>
              </w:rPr>
            </w:pPr>
            <w:r w:rsidRPr="0037036D">
              <w:rPr>
                <w:color w:val="000000"/>
                <w:sz w:val="22"/>
                <w:szCs w:val="22"/>
              </w:rPr>
              <w:t>117,1</w:t>
            </w:r>
          </w:p>
        </w:tc>
        <w:tc>
          <w:tcPr>
            <w:tcW w:w="1276" w:type="dxa"/>
            <w:tcBorders>
              <w:top w:val="nil"/>
              <w:left w:val="nil"/>
              <w:bottom w:val="single" w:sz="4" w:space="0" w:color="auto"/>
              <w:right w:val="single" w:sz="4" w:space="0" w:color="auto"/>
            </w:tcBorders>
            <w:vAlign w:val="bottom"/>
          </w:tcPr>
          <w:p w:rsidR="00E50859" w:rsidRPr="0037036D" w:rsidRDefault="00E50859" w:rsidP="008A0186">
            <w:pPr>
              <w:jc w:val="center"/>
              <w:rPr>
                <w:color w:val="000000"/>
              </w:rPr>
            </w:pPr>
            <w:r w:rsidRPr="0037036D">
              <w:rPr>
                <w:color w:val="000000"/>
                <w:sz w:val="22"/>
                <w:szCs w:val="22"/>
              </w:rPr>
              <w:t>4 378 714,6</w:t>
            </w:r>
          </w:p>
        </w:tc>
        <w:tc>
          <w:tcPr>
            <w:tcW w:w="1275" w:type="dxa"/>
            <w:tcBorders>
              <w:top w:val="nil"/>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115,2</w:t>
            </w:r>
          </w:p>
        </w:tc>
        <w:tc>
          <w:tcPr>
            <w:tcW w:w="1035" w:type="dxa"/>
            <w:tcBorders>
              <w:top w:val="nil"/>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98,4</w:t>
            </w:r>
          </w:p>
        </w:tc>
        <w:tc>
          <w:tcPr>
            <w:tcW w:w="808" w:type="dxa"/>
            <w:tcBorders>
              <w:top w:val="nil"/>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102,5</w:t>
            </w:r>
          </w:p>
        </w:tc>
      </w:tr>
      <w:tr w:rsidR="00E50859" w:rsidRPr="0037036D" w:rsidTr="008A0186">
        <w:trPr>
          <w:trHeight w:val="945"/>
        </w:trPr>
        <w:tc>
          <w:tcPr>
            <w:tcW w:w="1565" w:type="dxa"/>
            <w:tcBorders>
              <w:top w:val="nil"/>
              <w:left w:val="single" w:sz="4" w:space="0" w:color="auto"/>
              <w:bottom w:val="single" w:sz="4" w:space="0" w:color="auto"/>
              <w:right w:val="single" w:sz="4" w:space="0" w:color="auto"/>
            </w:tcBorders>
            <w:vAlign w:val="center"/>
          </w:tcPr>
          <w:p w:rsidR="00E50859" w:rsidRPr="0037036D" w:rsidRDefault="00E50859" w:rsidP="008A0186">
            <w:pPr>
              <w:rPr>
                <w:color w:val="000000"/>
              </w:rPr>
            </w:pPr>
            <w:r w:rsidRPr="0037036D">
              <w:rPr>
                <w:color w:val="000000"/>
                <w:sz w:val="22"/>
                <w:szCs w:val="22"/>
              </w:rPr>
              <w:t>Профицит (+), дефицит (-)</w:t>
            </w:r>
          </w:p>
        </w:tc>
        <w:tc>
          <w:tcPr>
            <w:tcW w:w="1559" w:type="dxa"/>
            <w:tcBorders>
              <w:top w:val="nil"/>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- 33 692,7</w:t>
            </w:r>
          </w:p>
        </w:tc>
        <w:tc>
          <w:tcPr>
            <w:tcW w:w="1417" w:type="dxa"/>
            <w:tcBorders>
              <w:top w:val="nil"/>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- 81 598,9</w:t>
            </w:r>
          </w:p>
        </w:tc>
        <w:tc>
          <w:tcPr>
            <w:tcW w:w="851" w:type="dxa"/>
            <w:tcBorders>
              <w:top w:val="nil"/>
              <w:left w:val="nil"/>
              <w:bottom w:val="single" w:sz="4" w:space="0" w:color="auto"/>
              <w:right w:val="single" w:sz="4" w:space="0" w:color="auto"/>
            </w:tcBorders>
            <w:vAlign w:val="bottom"/>
          </w:tcPr>
          <w:p w:rsidR="00E50859" w:rsidRPr="0037036D" w:rsidRDefault="00E50859" w:rsidP="008A0186">
            <w:pPr>
              <w:jc w:val="center"/>
              <w:rPr>
                <w:color w:val="000000"/>
              </w:rPr>
            </w:pPr>
            <w:r w:rsidRPr="0037036D">
              <w:rPr>
                <w:color w:val="000000"/>
                <w:sz w:val="22"/>
                <w:szCs w:val="22"/>
              </w:rPr>
              <w:t>242,2</w:t>
            </w:r>
          </w:p>
        </w:tc>
        <w:tc>
          <w:tcPr>
            <w:tcW w:w="1276" w:type="dxa"/>
            <w:tcBorders>
              <w:top w:val="nil"/>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- 1 709,5</w:t>
            </w:r>
          </w:p>
        </w:tc>
        <w:tc>
          <w:tcPr>
            <w:tcW w:w="1275" w:type="dxa"/>
            <w:tcBorders>
              <w:top w:val="nil"/>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5,1</w:t>
            </w:r>
          </w:p>
        </w:tc>
        <w:tc>
          <w:tcPr>
            <w:tcW w:w="1035" w:type="dxa"/>
            <w:tcBorders>
              <w:top w:val="nil"/>
              <w:left w:val="nil"/>
              <w:bottom w:val="single" w:sz="4" w:space="0" w:color="auto"/>
              <w:right w:val="single" w:sz="4" w:space="0" w:color="auto"/>
            </w:tcBorders>
            <w:noWrap/>
            <w:vAlign w:val="bottom"/>
          </w:tcPr>
          <w:p w:rsidR="00E50859" w:rsidRPr="0037036D" w:rsidRDefault="00E50859" w:rsidP="008A0186">
            <w:pPr>
              <w:jc w:val="center"/>
              <w:rPr>
                <w:color w:val="000000"/>
              </w:rPr>
            </w:pPr>
            <w:r w:rsidRPr="0037036D">
              <w:rPr>
                <w:color w:val="000000"/>
                <w:sz w:val="22"/>
                <w:szCs w:val="22"/>
              </w:rPr>
              <w:t>2,1</w:t>
            </w:r>
          </w:p>
        </w:tc>
        <w:tc>
          <w:tcPr>
            <w:tcW w:w="808" w:type="dxa"/>
            <w:tcBorders>
              <w:top w:val="nil"/>
              <w:left w:val="nil"/>
              <w:bottom w:val="single" w:sz="4" w:space="0" w:color="auto"/>
              <w:right w:val="single" w:sz="4" w:space="0" w:color="auto"/>
            </w:tcBorders>
            <w:noWrap/>
            <w:vAlign w:val="bottom"/>
          </w:tcPr>
          <w:p w:rsidR="00E50859" w:rsidRPr="0037036D" w:rsidRDefault="00E50859" w:rsidP="008A0186">
            <w:pPr>
              <w:jc w:val="right"/>
              <w:rPr>
                <w:color w:val="000000"/>
              </w:rPr>
            </w:pPr>
            <w:r w:rsidRPr="0037036D">
              <w:rPr>
                <w:color w:val="000000"/>
                <w:sz w:val="22"/>
                <w:szCs w:val="22"/>
              </w:rPr>
              <w:t>Х</w:t>
            </w:r>
          </w:p>
        </w:tc>
      </w:tr>
    </w:tbl>
    <w:p w:rsidR="00E50859" w:rsidRPr="0037036D" w:rsidRDefault="00E50859" w:rsidP="00FE332E">
      <w:pPr>
        <w:ind w:firstLine="708"/>
        <w:jc w:val="both"/>
        <w:rPr>
          <w:b/>
          <w:bCs/>
        </w:rPr>
      </w:pPr>
    </w:p>
    <w:p w:rsidR="00E50859" w:rsidRPr="0037036D" w:rsidRDefault="00E50859" w:rsidP="008C1164">
      <w:pPr>
        <w:ind w:firstLine="708"/>
        <w:jc w:val="both"/>
        <w:rPr>
          <w:bCs/>
        </w:rPr>
      </w:pPr>
      <w:r w:rsidRPr="0037036D">
        <w:rPr>
          <w:b/>
          <w:bCs/>
        </w:rPr>
        <w:t>2.1.</w:t>
      </w:r>
      <w:r w:rsidRPr="0037036D">
        <w:rPr>
          <w:bCs/>
        </w:rPr>
        <w:t xml:space="preserve"> Исполнение бюджета района </w:t>
      </w:r>
      <w:r w:rsidRPr="0037036D">
        <w:rPr>
          <w:b/>
          <w:bCs/>
        </w:rPr>
        <w:t>по доходам</w:t>
      </w:r>
      <w:r w:rsidRPr="0037036D">
        <w:rPr>
          <w:bCs/>
        </w:rPr>
        <w:t xml:space="preserve"> составило 4 377 005,2 тыс. руб. или 116,2% к утвержденным назначениям, 102,5% – к уточненным, 101,8% - к уровню 2015 года.</w:t>
      </w:r>
    </w:p>
    <w:p w:rsidR="00E50859" w:rsidRPr="0037036D" w:rsidRDefault="00E50859" w:rsidP="008C1164">
      <w:pPr>
        <w:ind w:firstLine="709"/>
        <w:jc w:val="both"/>
        <w:rPr>
          <w:bCs/>
        </w:rPr>
      </w:pPr>
      <w:r w:rsidRPr="0037036D">
        <w:rPr>
          <w:bCs/>
        </w:rPr>
        <w:t>Наибольший удельный вес в структуре доходов бюджета (80,9%) занимают безвозмездные поступления, сумма поступлений за 2016 год составила 3 542 657,8 тыс. руб. или 114,5% к утвержденному плану, 99,9% - от уточненного, 99,4% - от уровня 2015 года.</w:t>
      </w:r>
    </w:p>
    <w:p w:rsidR="00E50859" w:rsidRPr="0037036D" w:rsidRDefault="00E50859" w:rsidP="008C1164">
      <w:pPr>
        <w:ind w:firstLine="708"/>
        <w:jc w:val="both"/>
      </w:pPr>
      <w:r w:rsidRPr="0037036D">
        <w:t>В том числе прочие безвозмездные поступления от юридических и физических лиц за 2016 год составили 69 234,5 тыс. руб., по сравнению с 2015 годом поступления снизились на 12,3%.</w:t>
      </w:r>
    </w:p>
    <w:p w:rsidR="00E50859" w:rsidRPr="0037036D" w:rsidRDefault="00E50859" w:rsidP="008C1164">
      <w:pPr>
        <w:ind w:firstLine="709"/>
        <w:jc w:val="both"/>
        <w:rPr>
          <w:bCs/>
        </w:rPr>
      </w:pPr>
      <w:r w:rsidRPr="0037036D">
        <w:rPr>
          <w:bCs/>
        </w:rPr>
        <w:t>Плановый объем безвозмездных поступлений от бюджетов других уровней, утвержденный Решением о бюджете от 16.12.2015 № 28 в сумме 3 072 869,5 тыс. руб., в ходе исполнения бюджета увеличен</w:t>
      </w:r>
      <w:r w:rsidRPr="0037036D">
        <w:t xml:space="preserve"> на 450 483,3</w:t>
      </w:r>
      <w:r w:rsidRPr="0037036D">
        <w:rPr>
          <w:bCs/>
        </w:rPr>
        <w:t xml:space="preserve"> тыс. руб. или на 14,7%. </w:t>
      </w:r>
    </w:p>
    <w:p w:rsidR="00E50859" w:rsidRPr="0037036D" w:rsidRDefault="00E50859" w:rsidP="008C1164">
      <w:pPr>
        <w:ind w:firstLine="709"/>
        <w:jc w:val="both"/>
        <w:rPr>
          <w:bCs/>
        </w:rPr>
      </w:pPr>
      <w:r w:rsidRPr="0037036D">
        <w:rPr>
          <w:bCs/>
        </w:rPr>
        <w:t xml:space="preserve">Исполнение доходной части бюджета по безвозмездным поступлениям от других бюджетов бюджетной системы РФ составило 3 512 841,1 тыс. руб. или 99,7% от уточненного плана, 100,3% к уровню 2015 года. </w:t>
      </w:r>
    </w:p>
    <w:p w:rsidR="00E50859" w:rsidRPr="0037036D" w:rsidRDefault="00E50859" w:rsidP="008C1164">
      <w:pPr>
        <w:autoSpaceDE w:val="0"/>
        <w:autoSpaceDN w:val="0"/>
        <w:adjustRightInd w:val="0"/>
        <w:ind w:right="-1" w:firstLine="709"/>
        <w:jc w:val="both"/>
      </w:pPr>
      <w:r w:rsidRPr="0037036D">
        <w:t xml:space="preserve">Доля дотаций из других бюджетов бюджетной системы Российской по итогам года составила 13,7%  собственных доходов местного бюджета, что не превышает ограничений, установленных п. 3 ст. 136 БК РФ. </w:t>
      </w:r>
    </w:p>
    <w:p w:rsidR="00E50859" w:rsidRPr="0037036D" w:rsidRDefault="00E50859" w:rsidP="008C1164">
      <w:pPr>
        <w:ind w:firstLine="708"/>
        <w:jc w:val="both"/>
        <w:rPr>
          <w:bCs/>
        </w:rPr>
      </w:pPr>
      <w:r w:rsidRPr="0037036D">
        <w:rPr>
          <w:bCs/>
        </w:rPr>
        <w:t>В бюджет округа возвращены остатки неосвоенных межбюджетных трансфертов прошлых лет, имеющих целевое назначение в сумме 39 417,8 тыс. руб.</w:t>
      </w:r>
    </w:p>
    <w:p w:rsidR="00E50859" w:rsidRPr="0037036D" w:rsidRDefault="00E50859" w:rsidP="008C1164">
      <w:pPr>
        <w:autoSpaceDE w:val="0"/>
        <w:autoSpaceDN w:val="0"/>
        <w:adjustRightInd w:val="0"/>
        <w:ind w:firstLine="709"/>
        <w:jc w:val="both"/>
        <w:rPr>
          <w:bCs/>
        </w:rPr>
      </w:pPr>
      <w:r w:rsidRPr="0037036D">
        <w:rPr>
          <w:bCs/>
        </w:rPr>
        <w:t xml:space="preserve">Налоговые доходы в бюджет района поступили в сумме 602 328,2 тыс. руб. или 100,8% к уточненному плану, 106,8% к уровню 2015 года, удельный вес составил 13,8% в общем объеме доходов бюджета. </w:t>
      </w:r>
    </w:p>
    <w:p w:rsidR="00E50859" w:rsidRPr="0037036D" w:rsidRDefault="00E50859" w:rsidP="008C1164">
      <w:pPr>
        <w:autoSpaceDE w:val="0"/>
        <w:autoSpaceDN w:val="0"/>
        <w:adjustRightInd w:val="0"/>
        <w:ind w:firstLine="709"/>
        <w:jc w:val="both"/>
        <w:rPr>
          <w:bCs/>
        </w:rPr>
      </w:pPr>
      <w:r w:rsidRPr="0037036D">
        <w:rPr>
          <w:bCs/>
        </w:rPr>
        <w:t>Поступления по неналоговым доходам за 2016 год составили 232 019,1 тыс. руб. или 204,9% к утвержденному плану, 104,0% к уточненному, 135,3% к уровню 2015 года, удельный вес – 5,3%.</w:t>
      </w:r>
    </w:p>
    <w:p w:rsidR="00E50859" w:rsidRPr="0037036D" w:rsidRDefault="00E50859" w:rsidP="009D4895">
      <w:pPr>
        <w:tabs>
          <w:tab w:val="left" w:pos="2323"/>
        </w:tabs>
        <w:ind w:firstLine="708"/>
        <w:jc w:val="both"/>
      </w:pPr>
      <w:r w:rsidRPr="0037036D">
        <w:rPr>
          <w:bCs/>
        </w:rPr>
        <w:tab/>
      </w:r>
    </w:p>
    <w:p w:rsidR="00E50859" w:rsidRPr="0037036D" w:rsidRDefault="00E50859" w:rsidP="008C1164">
      <w:pPr>
        <w:ind w:firstLine="709"/>
        <w:jc w:val="both"/>
        <w:rPr>
          <w:bCs/>
        </w:rPr>
      </w:pPr>
      <w:r w:rsidRPr="0037036D">
        <w:rPr>
          <w:b/>
          <w:bCs/>
        </w:rPr>
        <w:t xml:space="preserve">2.2. </w:t>
      </w:r>
      <w:r w:rsidRPr="0037036D">
        <w:rPr>
          <w:bCs/>
        </w:rPr>
        <w:t xml:space="preserve">В течение финансового года плановый объем </w:t>
      </w:r>
      <w:r w:rsidRPr="0037036D">
        <w:rPr>
          <w:b/>
          <w:bCs/>
        </w:rPr>
        <w:t>расходной части</w:t>
      </w:r>
      <w:r w:rsidRPr="0037036D">
        <w:rPr>
          <w:bCs/>
        </w:rPr>
        <w:t xml:space="preserve"> бюджета района увеличен на 653 797,9  тыс. руб. (на 17,2%) и в соответствии со сводной бюджетной росписью на 31.12.2016 составил 4 454 215,1 тыс. руб., исполнение по расходам составило 4 378 714,6 тыс. руб. или 98,3% от бюджетной росписи (уточненного плана), 115,2% от первоначального плана, 98,4% от уровня 2015 года.  На конец финансового года объем неиспользованных бюджетных назначений составил 75 500,5 тыс. руб.</w:t>
      </w:r>
    </w:p>
    <w:p w:rsidR="00E50859" w:rsidRPr="0037036D" w:rsidRDefault="00E50859" w:rsidP="008C1164">
      <w:pPr>
        <w:ind w:firstLine="708"/>
        <w:jc w:val="both"/>
        <w:rPr>
          <w:bCs/>
        </w:rPr>
      </w:pPr>
      <w:r w:rsidRPr="0037036D">
        <w:rPr>
          <w:bCs/>
        </w:rPr>
        <w:t xml:space="preserve">Наибольший удельный вес в структуре расходов бюджета района занимает раздел 0700 «Образование» (47,8%), на втором и третьем месте соответственно раздел 0500 «Жилищно-коммунальное хозяйство»  (14,2%) и 1100 «Физическая культура и спорт» (7,4%). </w:t>
      </w:r>
    </w:p>
    <w:p w:rsidR="00E50859" w:rsidRPr="0037036D" w:rsidRDefault="00E50859" w:rsidP="008C1164">
      <w:pPr>
        <w:ind w:firstLine="708"/>
        <w:jc w:val="both"/>
      </w:pPr>
      <w:r w:rsidRPr="0037036D">
        <w:t xml:space="preserve">Исполнение бюджета по расходам осуществляли одиннадцать главных распорядителей,  исполнение  по каждому распорядителю составило более 95,0%. </w:t>
      </w:r>
    </w:p>
    <w:p w:rsidR="00E50859" w:rsidRPr="0037036D" w:rsidRDefault="00E50859" w:rsidP="008C1164">
      <w:pPr>
        <w:ind w:firstLine="708"/>
        <w:jc w:val="both"/>
      </w:pPr>
      <w:r w:rsidRPr="0037036D">
        <w:t xml:space="preserve">Утвержденный план Решением Думы №28 от 16.12.2015  на 2016 </w:t>
      </w:r>
      <w:r w:rsidRPr="0037036D">
        <w:rPr>
          <w:bCs/>
        </w:rPr>
        <w:t>в составе</w:t>
      </w:r>
      <w:r w:rsidRPr="0037036D">
        <w:rPr>
          <w:b/>
          <w:bCs/>
        </w:rPr>
        <w:t xml:space="preserve"> </w:t>
      </w:r>
      <w:r w:rsidRPr="0037036D">
        <w:rPr>
          <w:bCs/>
        </w:rPr>
        <w:t>расходов бюджета Октябрьского района на резервный фонд администрации Октябрьского района составил в сумме 4036,0 тыс. рублей</w:t>
      </w:r>
      <w:r w:rsidRPr="0037036D">
        <w:t>.</w:t>
      </w:r>
    </w:p>
    <w:p w:rsidR="00E50859" w:rsidRPr="0037036D" w:rsidRDefault="00E50859" w:rsidP="008C1164">
      <w:pPr>
        <w:ind w:firstLine="708"/>
        <w:jc w:val="both"/>
      </w:pPr>
      <w:r w:rsidRPr="0037036D">
        <w:t>Согласно Отчету об исполнении средств резервного фонда администрации Октябрьского района за 2016 год средства из резервного фонда не выделялись.</w:t>
      </w:r>
    </w:p>
    <w:p w:rsidR="00E50859" w:rsidRPr="0037036D" w:rsidRDefault="00E50859" w:rsidP="008C1164">
      <w:pPr>
        <w:ind w:firstLine="708"/>
        <w:jc w:val="both"/>
        <w:rPr>
          <w:bCs/>
        </w:rPr>
      </w:pPr>
    </w:p>
    <w:p w:rsidR="00E50859" w:rsidRPr="0037036D" w:rsidRDefault="00E50859" w:rsidP="008C1164">
      <w:pPr>
        <w:ind w:firstLine="708"/>
        <w:jc w:val="both"/>
        <w:rPr>
          <w:bCs/>
        </w:rPr>
      </w:pPr>
      <w:r w:rsidRPr="0037036D">
        <w:rPr>
          <w:bCs/>
        </w:rPr>
        <w:t xml:space="preserve">Плановый объем межбюджетных трансфертов за 2016 год составил 531 984,3 тыс. руб., фактический – 530 071,5 тыс. руб., в том числе: </w:t>
      </w:r>
    </w:p>
    <w:p w:rsidR="00E50859" w:rsidRPr="0037036D" w:rsidRDefault="00E50859" w:rsidP="008C1164">
      <w:pPr>
        <w:ind w:firstLine="708"/>
        <w:jc w:val="both"/>
        <w:rPr>
          <w:bCs/>
        </w:rPr>
      </w:pPr>
      <w:r w:rsidRPr="0037036D">
        <w:rPr>
          <w:bCs/>
        </w:rPr>
        <w:t>- плановые показатели и кассовое исполнение дотации на сбалансированность составили 146 939,2 тыс. руб.;</w:t>
      </w:r>
    </w:p>
    <w:p w:rsidR="00E50859" w:rsidRPr="0037036D" w:rsidRDefault="00E50859" w:rsidP="008C1164">
      <w:pPr>
        <w:ind w:firstLine="708"/>
        <w:jc w:val="both"/>
        <w:rPr>
          <w:bCs/>
        </w:rPr>
      </w:pPr>
      <w:r w:rsidRPr="0037036D">
        <w:rPr>
          <w:bCs/>
        </w:rPr>
        <w:t>- плановые показатели и кассовое исполнение дотации на выравнивание уровня бюджетной обеспеченности  составили 132 924,4  тыс. руб.;</w:t>
      </w:r>
    </w:p>
    <w:p w:rsidR="00E50859" w:rsidRPr="0037036D" w:rsidRDefault="00E50859" w:rsidP="008C1164">
      <w:pPr>
        <w:ind w:firstLine="708"/>
        <w:jc w:val="both"/>
        <w:rPr>
          <w:bCs/>
        </w:rPr>
      </w:pPr>
      <w:r w:rsidRPr="0037036D">
        <w:rPr>
          <w:bCs/>
        </w:rPr>
        <w:t>- плановые показатели и кассовое исполнение субвенции на исполнение переданных государственных полномочий составили 5455,0 тыс. руб.;</w:t>
      </w:r>
    </w:p>
    <w:p w:rsidR="00E50859" w:rsidRPr="0037036D" w:rsidRDefault="00E50859" w:rsidP="008C1164">
      <w:pPr>
        <w:ind w:firstLine="708"/>
        <w:jc w:val="both"/>
        <w:rPr>
          <w:bCs/>
        </w:rPr>
      </w:pPr>
      <w:r w:rsidRPr="0037036D">
        <w:rPr>
          <w:bCs/>
        </w:rPr>
        <w:t>- плановые показатели иных межбюджетных трансфертов</w:t>
      </w:r>
      <w:r w:rsidRPr="0037036D">
        <w:t xml:space="preserve"> </w:t>
      </w:r>
      <w:r w:rsidRPr="0037036D">
        <w:rPr>
          <w:bCs/>
        </w:rPr>
        <w:t>на реализацию мероприятий государственных и муниципальных программ, наказов избирателей составили 246 665,9 тыс. руб., кассовое исполнение составило 244 753,1  тыс. руб. (99,2%).</w:t>
      </w:r>
    </w:p>
    <w:p w:rsidR="00E50859" w:rsidRPr="0037036D" w:rsidRDefault="00E50859" w:rsidP="008C1164">
      <w:pPr>
        <w:ind w:firstLine="708"/>
        <w:jc w:val="both"/>
        <w:rPr>
          <w:bCs/>
        </w:rPr>
      </w:pPr>
      <w:r w:rsidRPr="0037036D">
        <w:rPr>
          <w:bCs/>
        </w:rPr>
        <w:t>В соответствии с п. 4 раздела 3 Порядка предоставления межбюджетных трансфертов предоставление бюджетам поселений межбюджетных трансфертов осуществляется в пределах объема средств бюджета района, предусмотренных в решении о бюджете района на очередной финансовый год и плановый период.</w:t>
      </w:r>
    </w:p>
    <w:p w:rsidR="00E50859" w:rsidRPr="0037036D" w:rsidRDefault="00E50859" w:rsidP="008C1164">
      <w:pPr>
        <w:ind w:firstLine="708"/>
        <w:jc w:val="both"/>
        <w:rPr>
          <w:bCs/>
        </w:rPr>
      </w:pPr>
      <w:r w:rsidRPr="0037036D">
        <w:rPr>
          <w:bCs/>
        </w:rPr>
        <w:t>Сведения о плановых назначениях в Соглашениях, в отчете об исполнении бюджета указаны  в соответствии с данными сводной бюджетной росписи Октябрьского района на 2016 год, а не Решения о бюджете.</w:t>
      </w:r>
    </w:p>
    <w:p w:rsidR="00E50859" w:rsidRPr="0037036D" w:rsidRDefault="00E50859" w:rsidP="00FE332E">
      <w:pPr>
        <w:ind w:firstLine="708"/>
        <w:jc w:val="both"/>
        <w:rPr>
          <w:bCs/>
        </w:rPr>
      </w:pPr>
    </w:p>
    <w:p w:rsidR="00E50859" w:rsidRPr="0037036D" w:rsidRDefault="00E50859" w:rsidP="008C1164">
      <w:pPr>
        <w:ind w:firstLine="708"/>
        <w:jc w:val="both"/>
        <w:rPr>
          <w:bCs/>
        </w:rPr>
      </w:pPr>
      <w:r w:rsidRPr="0037036D">
        <w:rPr>
          <w:bCs/>
        </w:rPr>
        <w:t>В течение финансового года объем расходов :</w:t>
      </w:r>
    </w:p>
    <w:p w:rsidR="00E50859" w:rsidRPr="0037036D" w:rsidRDefault="00E50859" w:rsidP="008C1164">
      <w:pPr>
        <w:ind w:firstLine="708"/>
        <w:jc w:val="both"/>
        <w:rPr>
          <w:bCs/>
        </w:rPr>
      </w:pPr>
      <w:r w:rsidRPr="0037036D">
        <w:rPr>
          <w:bCs/>
        </w:rPr>
        <w:t>- на реализацию муниципальных программ  увеличен на 638 561,5 тыс. руб. (на 16,9%)  и составил 4 410 832,3 тыс. руб., уточненный план составил 4 416 515,7 тыс. руб., исполнение по расходам составило 4 341 545,5 тыс. руб. или 98,3% от уточненных  плановых назначений;</w:t>
      </w:r>
    </w:p>
    <w:p w:rsidR="00E50859" w:rsidRPr="0037036D" w:rsidRDefault="00E50859" w:rsidP="008C1164">
      <w:pPr>
        <w:ind w:firstLine="708"/>
        <w:jc w:val="both"/>
        <w:rPr>
          <w:bCs/>
        </w:rPr>
      </w:pPr>
      <w:r w:rsidRPr="0037036D">
        <w:rPr>
          <w:bCs/>
        </w:rPr>
        <w:t xml:space="preserve"> - на реализацию  непрограммных расходов увеличен на 15 236,4  тыс. руб. (на 67,8%)  и составил 37 699,4 тыс. руб., исполнение по расходам составило 37 169,1 тыс. руб. или 98,6% от уточненных  плановых назначений.</w:t>
      </w:r>
    </w:p>
    <w:p w:rsidR="00E50859" w:rsidRPr="0037036D" w:rsidRDefault="00E50859" w:rsidP="008C1164">
      <w:pPr>
        <w:ind w:firstLine="708"/>
        <w:jc w:val="both"/>
        <w:rPr>
          <w:bCs/>
          <w:szCs w:val="26"/>
        </w:rPr>
      </w:pPr>
    </w:p>
    <w:p w:rsidR="00E50859" w:rsidRPr="0037036D" w:rsidRDefault="00E50859" w:rsidP="008C1164">
      <w:pPr>
        <w:ind w:firstLine="708"/>
        <w:jc w:val="both"/>
        <w:rPr>
          <w:bCs/>
          <w:szCs w:val="26"/>
        </w:rPr>
      </w:pPr>
      <w:r w:rsidRPr="0037036D">
        <w:rPr>
          <w:bCs/>
          <w:szCs w:val="26"/>
        </w:rPr>
        <w:t>Из 19 муниципальных программ с результатом 100,0 % исполнено 8 программ,  по 9 программам исполнение составило более 95,0 %, по 2 программам – менее 95,0% («Культура Октябрьского  района на 2016 - 2020 годы» – 91,2%, «Развитие транспортной  системы муниципального  образования Октябрьский  район на 2016-2020 годы» - 82,8%).</w:t>
      </w:r>
    </w:p>
    <w:p w:rsidR="00E50859" w:rsidRPr="0037036D" w:rsidRDefault="00E50859" w:rsidP="008C1164">
      <w:pPr>
        <w:ind w:firstLine="708"/>
        <w:jc w:val="both"/>
      </w:pPr>
    </w:p>
    <w:p w:rsidR="00E50859" w:rsidRPr="0037036D" w:rsidRDefault="00E50859" w:rsidP="008C1164">
      <w:pPr>
        <w:ind w:firstLine="708"/>
        <w:jc w:val="both"/>
        <w:rPr>
          <w:bCs/>
        </w:rPr>
      </w:pPr>
      <w:r w:rsidRPr="0037036D">
        <w:rPr>
          <w:bCs/>
        </w:rPr>
        <w:t>В ходе выборочной проверки утвержденных бюджетных назначений бюджета района, бюджетов поселений, нормативных правовых актов об утверждении и реализации муниципальных программ, данных по бюджетной отчетности установлены следующие нарушения:</w:t>
      </w:r>
    </w:p>
    <w:p w:rsidR="00E50859" w:rsidRPr="0037036D" w:rsidRDefault="00E50859" w:rsidP="008C1164">
      <w:pPr>
        <w:ind w:firstLine="708"/>
        <w:jc w:val="both"/>
        <w:rPr>
          <w:bCs/>
        </w:rPr>
      </w:pPr>
      <w:r w:rsidRPr="0037036D">
        <w:rPr>
          <w:bCs/>
        </w:rPr>
        <w:t>- нарушение статей 179, 78 БК РФ;</w:t>
      </w:r>
    </w:p>
    <w:p w:rsidR="00E50859" w:rsidRPr="0037036D" w:rsidRDefault="00E50859" w:rsidP="008C1164">
      <w:pPr>
        <w:ind w:firstLine="708"/>
        <w:jc w:val="both"/>
        <w:rPr>
          <w:bCs/>
        </w:rPr>
      </w:pPr>
      <w:r w:rsidRPr="0037036D">
        <w:rPr>
          <w:bCs/>
        </w:rPr>
        <w:t>- нарушение  порядков предоставления межбюджетных трансфертов, установленных государственными программами ХМАО – Югры;</w:t>
      </w:r>
    </w:p>
    <w:p w:rsidR="00E50859" w:rsidRPr="0037036D" w:rsidRDefault="00E50859" w:rsidP="008C1164">
      <w:pPr>
        <w:ind w:firstLine="708"/>
        <w:jc w:val="both"/>
        <w:rPr>
          <w:bCs/>
        </w:rPr>
      </w:pPr>
      <w:r w:rsidRPr="0037036D">
        <w:rPr>
          <w:bCs/>
        </w:rPr>
        <w:t>- дублирование мероприятий;</w:t>
      </w:r>
    </w:p>
    <w:p w:rsidR="00E50859" w:rsidRPr="0037036D" w:rsidRDefault="00E50859" w:rsidP="008C1164">
      <w:pPr>
        <w:ind w:firstLine="708"/>
        <w:jc w:val="both"/>
        <w:rPr>
          <w:bCs/>
        </w:rPr>
      </w:pPr>
      <w:r w:rsidRPr="0037036D">
        <w:rPr>
          <w:bCs/>
        </w:rPr>
        <w:t xml:space="preserve">- не соответствие мероприятий, проведенных и предусмотренных Соглашениями о передаче трансфертов, Программами;  </w:t>
      </w:r>
    </w:p>
    <w:p w:rsidR="00E50859" w:rsidRPr="0037036D" w:rsidRDefault="00E50859" w:rsidP="008C1164">
      <w:pPr>
        <w:tabs>
          <w:tab w:val="left" w:pos="8299"/>
        </w:tabs>
        <w:ind w:firstLine="708"/>
        <w:jc w:val="both"/>
        <w:rPr>
          <w:bCs/>
        </w:rPr>
      </w:pPr>
      <w:r w:rsidRPr="0037036D">
        <w:rPr>
          <w:bCs/>
        </w:rPr>
        <w:t xml:space="preserve">- нарушение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 2988 (далее – Порядок разработки программ); </w:t>
      </w:r>
    </w:p>
    <w:p w:rsidR="00E50859" w:rsidRPr="0037036D" w:rsidRDefault="00E50859" w:rsidP="008C1164">
      <w:pPr>
        <w:ind w:firstLine="708"/>
        <w:jc w:val="both"/>
      </w:pPr>
      <w:r w:rsidRPr="0037036D">
        <w:rPr>
          <w:bCs/>
        </w:rPr>
        <w:t xml:space="preserve">- заключение Соглашений с нарушением </w:t>
      </w:r>
      <w:r w:rsidRPr="0037036D">
        <w:t>Порядка предоставления межбюджетных трансфертов.</w:t>
      </w:r>
    </w:p>
    <w:p w:rsidR="00E50859" w:rsidRPr="0037036D" w:rsidRDefault="00E50859" w:rsidP="00FE332E">
      <w:pPr>
        <w:ind w:firstLine="708"/>
        <w:jc w:val="both"/>
        <w:rPr>
          <w:bCs/>
        </w:rPr>
      </w:pPr>
    </w:p>
    <w:p w:rsidR="00E50859" w:rsidRPr="0037036D" w:rsidRDefault="00E50859" w:rsidP="000B10AC">
      <w:pPr>
        <w:ind w:firstLine="708"/>
        <w:jc w:val="both"/>
      </w:pPr>
      <w:r w:rsidRPr="0037036D">
        <w:t xml:space="preserve">В Перечне строек и объектов на 2016 год </w:t>
      </w:r>
      <w:r w:rsidRPr="0037036D">
        <w:rPr>
          <w:b/>
        </w:rPr>
        <w:t>объем капитальных вложений</w:t>
      </w:r>
      <w:r w:rsidRPr="0037036D">
        <w:t xml:space="preserve"> утвержден в сумме  1 484 809,1  тыс. руб., в т.ч. бюджет ХМАО – Югры – 1 347 756,6 тыс. руб., бюджет района – 137 052,5 тыс. руб. </w:t>
      </w:r>
    </w:p>
    <w:p w:rsidR="00E50859" w:rsidRPr="0037036D" w:rsidRDefault="00E50859" w:rsidP="000B10AC">
      <w:pPr>
        <w:ind w:firstLine="708"/>
        <w:jc w:val="both"/>
      </w:pPr>
      <w:r w:rsidRPr="0037036D">
        <w:t>В решении о бюджете на 2016 год объем бюджетных инвестиций утвержден в размере 1 481 922,4 тыс. руб., в т.ч. бюджет ХМАО – Югры – 1 347 756,6 тыс. руб., бюджет района – 134 165,8  тыс. руб.</w:t>
      </w:r>
    </w:p>
    <w:p w:rsidR="00E50859" w:rsidRPr="0037036D" w:rsidRDefault="00E50859" w:rsidP="000B10AC">
      <w:pPr>
        <w:ind w:firstLine="708"/>
        <w:jc w:val="both"/>
      </w:pPr>
      <w:r w:rsidRPr="0037036D">
        <w:t>В решении о бюджете за счет средств местного бюджета объем бюджетных инвестиций утвержден в меньшем объеме на 2886,7 тыс. руб. чем в Перечне строек и объектов на 2016 год.  По объекту «Автодорога в с.Шеркалы (подъездные пути к мосту через р.Курко-Сойм в с.Шеркалы) ПИР» денежные  средства утверждены по виду расходов 240 «Иные закупки товаров, работ и услуг для обеспечения государственных (муниципальных) нужд» вместо 410 «Бюджетные инвестиции».</w:t>
      </w:r>
    </w:p>
    <w:p w:rsidR="00E50859" w:rsidRPr="0037036D" w:rsidRDefault="00E50859" w:rsidP="000B10AC">
      <w:pPr>
        <w:ind w:firstLine="708"/>
        <w:jc w:val="both"/>
      </w:pPr>
      <w:r w:rsidRPr="0037036D">
        <w:t xml:space="preserve">В сводной росписи расходов бюджета района на 31.12.2016 объем бюджетных инвестиций утвержден в объеме 1 484 328,0 тыс. руб., в т.ч. бюджет ХМАО – Югры – 1 347 756,6 тыс. руб., бюджет района – 136 571,4 тыс. руб. </w:t>
      </w:r>
    </w:p>
    <w:p w:rsidR="00E50859" w:rsidRPr="0037036D" w:rsidRDefault="00E50859" w:rsidP="000B10AC">
      <w:pPr>
        <w:ind w:firstLine="708"/>
        <w:jc w:val="both"/>
      </w:pPr>
      <w:r w:rsidRPr="0037036D">
        <w:t>В Информации о бюджетных инвестициях за 2016 год кассовые расходы бюджетных инвестиций составили 1 422 717,8 тыс. руб., в т.ч. бюджет ХМАО – Югры – 1 287 919,1 тыс. руб., бюджет района – 134 798,7 тыс. руб.</w:t>
      </w:r>
    </w:p>
    <w:p w:rsidR="00E50859" w:rsidRPr="0037036D" w:rsidRDefault="00E50859" w:rsidP="00FE332E">
      <w:pPr>
        <w:ind w:firstLine="708"/>
        <w:jc w:val="both"/>
      </w:pPr>
      <w:r w:rsidRPr="0037036D">
        <w:tab/>
      </w:r>
      <w:r w:rsidRPr="0037036D">
        <w:tab/>
      </w:r>
      <w:r w:rsidRPr="0037036D">
        <w:tab/>
      </w:r>
    </w:p>
    <w:p w:rsidR="00E50859" w:rsidRPr="0037036D" w:rsidRDefault="00E50859" w:rsidP="000B10AC">
      <w:pPr>
        <w:tabs>
          <w:tab w:val="left" w:pos="709"/>
        </w:tabs>
        <w:autoSpaceDE w:val="0"/>
        <w:autoSpaceDN w:val="0"/>
        <w:adjustRightInd w:val="0"/>
        <w:ind w:firstLine="709"/>
        <w:jc w:val="both"/>
        <w:rPr>
          <w:bCs/>
        </w:rPr>
      </w:pPr>
      <w:r w:rsidRPr="0037036D">
        <w:rPr>
          <w:bCs/>
        </w:rPr>
        <w:t xml:space="preserve">В соответствии со статьей 179.4 БК РФ п. 15  Решения о бюджете (в ред. от 16.12.2016)  утвержден </w:t>
      </w:r>
      <w:r w:rsidRPr="0037036D">
        <w:rPr>
          <w:b/>
          <w:bCs/>
        </w:rPr>
        <w:t>объем бюджетных ассигнований дорожного фонда</w:t>
      </w:r>
      <w:r w:rsidRPr="0037036D">
        <w:rPr>
          <w:bCs/>
        </w:rPr>
        <w:t xml:space="preserve"> на 2016 год в сумме 109 476,4  тыс. руб., в соответствии с данными по расходам бюджета по разделу 0409 «Дорожное хозяйство (дорожные фонды)» утверждено 109 476,4  тыс. руб.</w:t>
      </w:r>
    </w:p>
    <w:p w:rsidR="00E50859" w:rsidRPr="0037036D" w:rsidRDefault="00E50859" w:rsidP="000B10AC">
      <w:pPr>
        <w:tabs>
          <w:tab w:val="left" w:pos="709"/>
        </w:tabs>
        <w:autoSpaceDE w:val="0"/>
        <w:autoSpaceDN w:val="0"/>
        <w:adjustRightInd w:val="0"/>
        <w:ind w:firstLine="709"/>
        <w:jc w:val="both"/>
        <w:rPr>
          <w:bCs/>
        </w:rPr>
      </w:pPr>
      <w:r w:rsidRPr="0037036D">
        <w:rPr>
          <w:bCs/>
        </w:rPr>
        <w:t>Из отчета по Дорожному фонду за 2016 год следует, что фактические поступления по доходам составили 107 672,2 тыс. руб.:</w:t>
      </w:r>
    </w:p>
    <w:p w:rsidR="00E50859" w:rsidRPr="0037036D" w:rsidRDefault="00E50859" w:rsidP="000B10AC">
      <w:pPr>
        <w:tabs>
          <w:tab w:val="left" w:pos="709"/>
        </w:tabs>
        <w:autoSpaceDE w:val="0"/>
        <w:autoSpaceDN w:val="0"/>
        <w:adjustRightInd w:val="0"/>
        <w:ind w:firstLine="709"/>
        <w:jc w:val="both"/>
        <w:rPr>
          <w:bCs/>
        </w:rPr>
      </w:pPr>
      <w:r w:rsidRPr="0037036D">
        <w:rPr>
          <w:bCs/>
        </w:rPr>
        <w:t>- 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- 51 547,9 тыс. руб.;</w:t>
      </w:r>
    </w:p>
    <w:p w:rsidR="00E50859" w:rsidRPr="0037036D" w:rsidRDefault="00E50859" w:rsidP="000B10AC">
      <w:pPr>
        <w:tabs>
          <w:tab w:val="left" w:pos="709"/>
        </w:tabs>
        <w:autoSpaceDE w:val="0"/>
        <w:autoSpaceDN w:val="0"/>
        <w:adjustRightInd w:val="0"/>
        <w:ind w:firstLine="709"/>
        <w:jc w:val="both"/>
        <w:rPr>
          <w:bCs/>
        </w:rPr>
      </w:pPr>
      <w:r w:rsidRPr="0037036D">
        <w:rPr>
          <w:bCs/>
        </w:rPr>
        <w:t>- межбюджетные трансферты из окружного бюджета - 51 796,5 тыс. руб.;</w:t>
      </w:r>
    </w:p>
    <w:p w:rsidR="00E50859" w:rsidRPr="0037036D" w:rsidRDefault="00E50859" w:rsidP="000B10AC">
      <w:pPr>
        <w:tabs>
          <w:tab w:val="left" w:pos="709"/>
        </w:tabs>
        <w:autoSpaceDE w:val="0"/>
        <w:autoSpaceDN w:val="0"/>
        <w:adjustRightInd w:val="0"/>
        <w:ind w:firstLine="709"/>
        <w:jc w:val="both"/>
        <w:rPr>
          <w:bCs/>
        </w:rPr>
      </w:pPr>
      <w:r w:rsidRPr="0037036D">
        <w:rPr>
          <w:bCs/>
        </w:rPr>
        <w:t>- поступления от штрафов за нарушение правил перевозки крупногабаритных и тяжеловесных грузов по автомобильным дорогам общего пользования – 24327,8 тыс. руб.</w:t>
      </w:r>
    </w:p>
    <w:p w:rsidR="00E50859" w:rsidRPr="0037036D" w:rsidRDefault="00E50859" w:rsidP="000B10AC">
      <w:pPr>
        <w:tabs>
          <w:tab w:val="left" w:pos="709"/>
        </w:tabs>
        <w:autoSpaceDE w:val="0"/>
        <w:autoSpaceDN w:val="0"/>
        <w:adjustRightInd w:val="0"/>
        <w:ind w:firstLine="709"/>
        <w:jc w:val="both"/>
        <w:rPr>
          <w:bCs/>
        </w:rPr>
      </w:pPr>
      <w:r w:rsidRPr="0037036D">
        <w:rPr>
          <w:bCs/>
        </w:rPr>
        <w:t xml:space="preserve">- остатки бюджетных ассигнований дорожного фонда, не использованные в предыдущем 2015 году – 4013,4 тыс. руб. </w:t>
      </w:r>
    </w:p>
    <w:p w:rsidR="00E50859" w:rsidRPr="0037036D" w:rsidRDefault="00E50859" w:rsidP="000B10AC">
      <w:pPr>
        <w:tabs>
          <w:tab w:val="left" w:pos="709"/>
        </w:tabs>
        <w:autoSpaceDE w:val="0"/>
        <w:autoSpaceDN w:val="0"/>
        <w:adjustRightInd w:val="0"/>
        <w:ind w:firstLine="709"/>
        <w:jc w:val="both"/>
        <w:rPr>
          <w:bCs/>
        </w:rPr>
      </w:pPr>
      <w:r w:rsidRPr="0037036D">
        <w:rPr>
          <w:bCs/>
        </w:rPr>
        <w:t>Фактическое исполнение по расходам составило 82 355,8 тыс. руб. (75,2% от плана), в том числе:</w:t>
      </w:r>
    </w:p>
    <w:p w:rsidR="00E50859" w:rsidRPr="0037036D" w:rsidRDefault="00E50859" w:rsidP="000B10AC">
      <w:pPr>
        <w:tabs>
          <w:tab w:val="left" w:pos="709"/>
        </w:tabs>
        <w:autoSpaceDE w:val="0"/>
        <w:autoSpaceDN w:val="0"/>
        <w:adjustRightInd w:val="0"/>
        <w:ind w:firstLine="709"/>
        <w:jc w:val="both"/>
        <w:rPr>
          <w:bCs/>
        </w:rPr>
      </w:pPr>
      <w:r w:rsidRPr="0037036D">
        <w:rPr>
          <w:bCs/>
        </w:rPr>
        <w:t>- капитальный ремонт и ремонт сети автомобильных дорог общего пользования и искусственных сооружений на них – 15 505,4 тыс. руб.;</w:t>
      </w:r>
    </w:p>
    <w:p w:rsidR="00E50859" w:rsidRPr="0037036D" w:rsidRDefault="00E50859" w:rsidP="000B10AC">
      <w:pPr>
        <w:tabs>
          <w:tab w:val="left" w:pos="709"/>
        </w:tabs>
        <w:autoSpaceDE w:val="0"/>
        <w:autoSpaceDN w:val="0"/>
        <w:adjustRightInd w:val="0"/>
        <w:ind w:firstLine="709"/>
        <w:jc w:val="both"/>
        <w:rPr>
          <w:bCs/>
        </w:rPr>
      </w:pPr>
      <w:r w:rsidRPr="0037036D">
        <w:rPr>
          <w:bCs/>
        </w:rPr>
        <w:t>- содержание сети автомобильных дорог общего пользования и искусственных сооружений на них –  39 090,4 тыс. руб.;</w:t>
      </w:r>
    </w:p>
    <w:p w:rsidR="00E50859" w:rsidRPr="0037036D" w:rsidRDefault="00E50859" w:rsidP="000B10AC">
      <w:pPr>
        <w:tabs>
          <w:tab w:val="left" w:pos="709"/>
        </w:tabs>
        <w:autoSpaceDE w:val="0"/>
        <w:autoSpaceDN w:val="0"/>
        <w:adjustRightInd w:val="0"/>
        <w:ind w:firstLine="709"/>
        <w:jc w:val="both"/>
        <w:rPr>
          <w:bCs/>
        </w:rPr>
      </w:pPr>
      <w:r w:rsidRPr="0037036D">
        <w:rPr>
          <w:bCs/>
        </w:rPr>
        <w:t>- строительство сети автомобильных дорог общего пользования и сооружений на них – 23 989,9 тыс. руб.;</w:t>
      </w:r>
    </w:p>
    <w:p w:rsidR="00E50859" w:rsidRPr="0037036D" w:rsidRDefault="00E50859" w:rsidP="000B10AC">
      <w:pPr>
        <w:tabs>
          <w:tab w:val="left" w:pos="709"/>
        </w:tabs>
        <w:autoSpaceDE w:val="0"/>
        <w:autoSpaceDN w:val="0"/>
        <w:adjustRightInd w:val="0"/>
        <w:ind w:firstLine="709"/>
        <w:jc w:val="both"/>
        <w:rPr>
          <w:bCs/>
        </w:rPr>
      </w:pPr>
      <w:r w:rsidRPr="0037036D">
        <w:rPr>
          <w:bCs/>
        </w:rPr>
        <w:t xml:space="preserve">- проектирование сети автомобильных дорог общего пользования и искусственных сооружений на них – 3 770,0 тыс. руб.  </w:t>
      </w:r>
    </w:p>
    <w:p w:rsidR="00E50859" w:rsidRPr="0037036D" w:rsidRDefault="00E50859" w:rsidP="000B10AC">
      <w:pPr>
        <w:tabs>
          <w:tab w:val="left" w:pos="709"/>
        </w:tabs>
        <w:autoSpaceDE w:val="0"/>
        <w:autoSpaceDN w:val="0"/>
        <w:adjustRightInd w:val="0"/>
        <w:ind w:firstLine="709"/>
        <w:jc w:val="both"/>
        <w:rPr>
          <w:bCs/>
        </w:rPr>
      </w:pPr>
      <w:r w:rsidRPr="0037036D">
        <w:rPr>
          <w:bCs/>
        </w:rPr>
        <w:t xml:space="preserve">Не использованные бюджетные ассигнования дорожного фонда на 31.12.2016 г. составили  29 329,9 тыс. руб. </w:t>
      </w:r>
    </w:p>
    <w:p w:rsidR="00E50859" w:rsidRPr="0037036D" w:rsidRDefault="00E50859" w:rsidP="000B10AC">
      <w:pPr>
        <w:tabs>
          <w:tab w:val="left" w:pos="709"/>
        </w:tabs>
        <w:autoSpaceDE w:val="0"/>
        <w:autoSpaceDN w:val="0"/>
        <w:adjustRightInd w:val="0"/>
        <w:ind w:firstLine="709"/>
        <w:jc w:val="both"/>
        <w:rPr>
          <w:bCs/>
        </w:rPr>
      </w:pPr>
    </w:p>
    <w:p w:rsidR="00E50859" w:rsidRPr="0037036D" w:rsidRDefault="00E50859" w:rsidP="000B10AC">
      <w:pPr>
        <w:tabs>
          <w:tab w:val="left" w:pos="709"/>
        </w:tabs>
        <w:autoSpaceDE w:val="0"/>
        <w:autoSpaceDN w:val="0"/>
        <w:adjustRightInd w:val="0"/>
        <w:jc w:val="both"/>
        <w:rPr>
          <w:bCs/>
        </w:rPr>
      </w:pPr>
      <w:r w:rsidRPr="0037036D">
        <w:rPr>
          <w:bCs/>
        </w:rPr>
        <w:tab/>
        <w:t xml:space="preserve">В ведомственной структуре расходов по подразделу 0409 «Дорожное хозяйство (дорожные фонды)» по виду расходов 540 «Иные межбюджетные трансферты» объем межбюджетных трансфертов поселениям на финансовое обеспечение дорожной деятельности утвержден в объеме 50 918,6 тыс. руб., в т.ч. расходы на строительство (реконструкцию), капитальный ремонт и ремонт автомобильных дорог общего пользования местного значения – 10 310,7 тыс. руб., содержание внутрипоселковых дорог  городских и сельских поселений Октябрьского района – 37 311,9 тыс. руб. </w:t>
      </w:r>
    </w:p>
    <w:p w:rsidR="00E50859" w:rsidRPr="0037036D" w:rsidRDefault="00E50859" w:rsidP="000B10AC">
      <w:pPr>
        <w:ind w:firstLine="708"/>
        <w:jc w:val="both"/>
        <w:rPr>
          <w:bCs/>
        </w:rPr>
      </w:pPr>
      <w:r w:rsidRPr="0037036D">
        <w:rPr>
          <w:bCs/>
        </w:rPr>
        <w:t xml:space="preserve">При этом, бюджетные ассигнования на обеспечение дорожной деятельности, а именно: на строительство  пешеходного перехода с ограждением и освещением к зданию школы в сумме 375,0 тыс. руб. (сп. Каменное); </w:t>
      </w:r>
      <w:r w:rsidRPr="0037036D">
        <w:t xml:space="preserve">на устройство пешеходных переходов у школы в сумме 300,0 тыс. руб. (сп. Карымкары); на обустройство пешеходных переходов в сумме 720,5 тыс. руб.  (сп. Унъюган) </w:t>
      </w:r>
      <w:r w:rsidRPr="0037036D">
        <w:rPr>
          <w:bCs/>
        </w:rPr>
        <w:t xml:space="preserve"> переданные из бюджета района в форме дотации на поддержку мер по обеспечению сбалансированности бюджетов</w:t>
      </w:r>
      <w:r w:rsidRPr="0037036D">
        <w:t xml:space="preserve"> по подразделу расходов 1400 «</w:t>
      </w:r>
      <w:r w:rsidRPr="0037036D">
        <w:rPr>
          <w:bCs/>
        </w:rPr>
        <w:t xml:space="preserve">Межбюджетные  трансферты бюджетам субъектов РФ  и МО  общего  характера» не учтены в источниках формирования «дорожного фонда» и переданы без заключения соглашений. </w:t>
      </w:r>
    </w:p>
    <w:p w:rsidR="00E50859" w:rsidRPr="0037036D" w:rsidRDefault="00E50859" w:rsidP="00FE332E">
      <w:pPr>
        <w:tabs>
          <w:tab w:val="left" w:pos="709"/>
        </w:tabs>
        <w:autoSpaceDE w:val="0"/>
        <w:autoSpaceDN w:val="0"/>
        <w:adjustRightInd w:val="0"/>
        <w:ind w:firstLine="709"/>
        <w:jc w:val="both"/>
        <w:rPr>
          <w:bCs/>
        </w:rPr>
      </w:pPr>
    </w:p>
    <w:p w:rsidR="00E50859" w:rsidRPr="0037036D" w:rsidRDefault="00E50859" w:rsidP="000B10AC">
      <w:pPr>
        <w:ind w:firstLine="708"/>
        <w:jc w:val="both"/>
        <w:rPr>
          <w:bCs/>
        </w:rPr>
      </w:pPr>
      <w:r w:rsidRPr="0037036D">
        <w:rPr>
          <w:b/>
        </w:rPr>
        <w:t>2.3.</w:t>
      </w:r>
      <w:r w:rsidRPr="0037036D">
        <w:t xml:space="preserve"> П</w:t>
      </w:r>
      <w:r w:rsidRPr="0037036D">
        <w:rPr>
          <w:bCs/>
        </w:rPr>
        <w:t xml:space="preserve">о итогам года </w:t>
      </w:r>
      <w:r w:rsidRPr="0037036D">
        <w:rPr>
          <w:b/>
          <w:bCs/>
        </w:rPr>
        <w:t>бюджет района исполнен с дефицитом</w:t>
      </w:r>
      <w:r w:rsidRPr="0037036D">
        <w:rPr>
          <w:bCs/>
        </w:rPr>
        <w:t xml:space="preserve"> в сумме  1 709,5 тыс. руб. или 0,2% от годового объема доходов бюджета без учета безвозмездных поступлений, 2,1% от назначений, утвержденных Решением о бюджете в ред. от 16.12.2016 № 150.</w:t>
      </w:r>
    </w:p>
    <w:p w:rsidR="00E50859" w:rsidRPr="0037036D" w:rsidRDefault="00E50859" w:rsidP="000B10AC">
      <w:pPr>
        <w:ind w:firstLine="708"/>
        <w:jc w:val="both"/>
      </w:pPr>
      <w:r w:rsidRPr="0037036D">
        <w:t>Состав источников финансирования дефицита бюджета соответствует установленным БК РФ.</w:t>
      </w:r>
    </w:p>
    <w:p w:rsidR="00E50859" w:rsidRPr="0037036D" w:rsidRDefault="00E50859" w:rsidP="000B10AC">
      <w:pPr>
        <w:ind w:firstLine="708"/>
        <w:jc w:val="both"/>
        <w:rPr>
          <w:bCs/>
        </w:rPr>
      </w:pPr>
      <w:r w:rsidRPr="0037036D">
        <w:rPr>
          <w:bCs/>
        </w:rPr>
        <w:t>Остатки средств на счетах по учету средств бюджета снизились с 81 598,9 тыс. руб. до  77 815,7 тыс. руб.</w:t>
      </w:r>
    </w:p>
    <w:p w:rsidR="00E50859" w:rsidRPr="0037036D" w:rsidRDefault="00E50859" w:rsidP="000B10AC">
      <w:pPr>
        <w:ind w:firstLine="708"/>
        <w:jc w:val="both"/>
      </w:pPr>
    </w:p>
    <w:p w:rsidR="00E50859" w:rsidRPr="0037036D" w:rsidRDefault="00E50859" w:rsidP="000B10AC">
      <w:pPr>
        <w:ind w:firstLine="708"/>
        <w:jc w:val="both"/>
      </w:pPr>
      <w:r w:rsidRPr="0037036D">
        <w:rPr>
          <w:b/>
        </w:rPr>
        <w:t>2.4.</w:t>
      </w:r>
      <w:r w:rsidRPr="0037036D">
        <w:t xml:space="preserve"> </w:t>
      </w:r>
      <w:r w:rsidRPr="0037036D">
        <w:rPr>
          <w:b/>
        </w:rPr>
        <w:t>Программа предоставления бюджетных кредитов</w:t>
      </w:r>
      <w:r w:rsidRPr="0037036D">
        <w:t>, утвержденная Решением о бюджете в ред. от 16.12.2016 № 150, в части предоставления кредитов выполнена на 91,4%, в части погашения – на 87,4%.</w:t>
      </w:r>
    </w:p>
    <w:p w:rsidR="00E50859" w:rsidRPr="0037036D" w:rsidRDefault="00E50859" w:rsidP="000B10AC">
      <w:pPr>
        <w:ind w:firstLine="708"/>
        <w:jc w:val="both"/>
      </w:pPr>
      <w:r w:rsidRPr="0037036D">
        <w:t xml:space="preserve">В соответствии с программой предоставления бюджетных кредитов, утвержденной Решением о бюджете, для целей закупки и доставки топлива в районы Крайнего Севера и приравненные к ним местности с ограниченным сроком завоза грузов на территории Ханты-Мансийского автономного округа – Югры бюджетные кредиты предоставлены в сумме 36 201,2 тыс. руб. или 98,9% от плановых назначений (105,7% к сумме кредитов, выданных в 2015 году). </w:t>
      </w:r>
    </w:p>
    <w:p w:rsidR="00E50859" w:rsidRPr="0037036D" w:rsidRDefault="00E50859" w:rsidP="000B10AC">
      <w:pPr>
        <w:ind w:firstLine="708"/>
        <w:jc w:val="both"/>
      </w:pPr>
      <w:r w:rsidRPr="0037036D">
        <w:t>Начислены проценты в сумме 25,2 тыс. руб., пени, штрафы – в сумме 9,4 тыс. руб.</w:t>
      </w:r>
    </w:p>
    <w:p w:rsidR="00E50859" w:rsidRPr="0037036D" w:rsidRDefault="00E50859" w:rsidP="000B10AC">
      <w:pPr>
        <w:ind w:firstLine="708"/>
        <w:jc w:val="both"/>
      </w:pPr>
      <w:r w:rsidRPr="0037036D">
        <w:t>В бюджет района поступило в течение года 32 915,4 тыс. руб., в том числе:</w:t>
      </w:r>
    </w:p>
    <w:p w:rsidR="00E50859" w:rsidRPr="0037036D" w:rsidRDefault="00E50859" w:rsidP="000B10AC">
      <w:pPr>
        <w:ind w:firstLine="708"/>
        <w:jc w:val="both"/>
      </w:pPr>
      <w:r w:rsidRPr="0037036D">
        <w:t>- основной долг – 32 845,1 тыс. руб. или 87,4% от плановых назначений (на 26,0% больше, чем в 2015 году);</w:t>
      </w:r>
    </w:p>
    <w:p w:rsidR="00E50859" w:rsidRPr="0037036D" w:rsidRDefault="00E50859" w:rsidP="000B10AC">
      <w:pPr>
        <w:ind w:firstLine="708"/>
        <w:jc w:val="both"/>
      </w:pPr>
      <w:r w:rsidRPr="0037036D">
        <w:t>- проценты – 60,9 тыс. руб.;</w:t>
      </w:r>
    </w:p>
    <w:p w:rsidR="00E50859" w:rsidRPr="0037036D" w:rsidRDefault="00E50859" w:rsidP="000B10AC">
      <w:pPr>
        <w:ind w:firstLine="708"/>
        <w:jc w:val="both"/>
      </w:pPr>
      <w:r w:rsidRPr="0037036D">
        <w:t>- пени, штрафы – 9,4 тыс. руб.</w:t>
      </w:r>
    </w:p>
    <w:p w:rsidR="00E50859" w:rsidRPr="0037036D" w:rsidRDefault="00E50859" w:rsidP="000B10AC">
      <w:pPr>
        <w:ind w:firstLine="708"/>
        <w:jc w:val="both"/>
      </w:pPr>
      <w:r w:rsidRPr="0037036D">
        <w:t xml:space="preserve">Списана задолженность на общую сумму 4 606,9 тыс. руб., в том числе: по основному долгу –  4 408,1 тыс. руб., по процентам – 198,8 тыс. руб. </w:t>
      </w:r>
    </w:p>
    <w:p w:rsidR="00E50859" w:rsidRPr="0037036D" w:rsidRDefault="00E50859" w:rsidP="000B10AC">
      <w:pPr>
        <w:ind w:firstLine="708"/>
        <w:jc w:val="both"/>
      </w:pPr>
      <w:r w:rsidRPr="0037036D">
        <w:t xml:space="preserve">Объем задолженности по предоставленным бюджетным кредитам на конец года снизился на 1 286,6 тыс. руб. и составил 111 918,1 тыс. руб., в том числе: </w:t>
      </w:r>
    </w:p>
    <w:p w:rsidR="00E50859" w:rsidRPr="0037036D" w:rsidRDefault="00E50859" w:rsidP="000B10AC">
      <w:pPr>
        <w:tabs>
          <w:tab w:val="left" w:pos="6420"/>
        </w:tabs>
        <w:ind w:firstLine="708"/>
        <w:jc w:val="both"/>
      </w:pPr>
      <w:r w:rsidRPr="0037036D">
        <w:t>- по основному долгу – 109 654,7 тыс. руб.;</w:t>
      </w:r>
    </w:p>
    <w:p w:rsidR="00E50859" w:rsidRPr="0037036D" w:rsidRDefault="00E50859" w:rsidP="000B10AC">
      <w:pPr>
        <w:ind w:firstLine="708"/>
        <w:jc w:val="both"/>
      </w:pPr>
      <w:r w:rsidRPr="0037036D">
        <w:t>- по процентам – 1 977,0 тыс. руб.;</w:t>
      </w:r>
    </w:p>
    <w:p w:rsidR="00E50859" w:rsidRPr="0037036D" w:rsidRDefault="00E50859" w:rsidP="000B10AC">
      <w:pPr>
        <w:ind w:firstLine="708"/>
        <w:jc w:val="both"/>
      </w:pPr>
      <w:r w:rsidRPr="0037036D">
        <w:t>- по пеням (штрафам) – 286,4 тыс. руб.</w:t>
      </w:r>
    </w:p>
    <w:p w:rsidR="00E50859" w:rsidRPr="0037036D" w:rsidRDefault="00E50859" w:rsidP="000B10AC">
      <w:pPr>
        <w:ind w:firstLine="708"/>
        <w:jc w:val="both"/>
      </w:pPr>
    </w:p>
    <w:p w:rsidR="00E50859" w:rsidRPr="0037036D" w:rsidRDefault="00E50859" w:rsidP="000B10AC">
      <w:pPr>
        <w:ind w:firstLine="708"/>
        <w:jc w:val="both"/>
      </w:pPr>
      <w:r w:rsidRPr="0037036D">
        <w:rPr>
          <w:b/>
          <w:bCs/>
        </w:rPr>
        <w:t>2.5.</w:t>
      </w:r>
      <w:r w:rsidRPr="0037036D">
        <w:rPr>
          <w:bCs/>
        </w:rPr>
        <w:t xml:space="preserve"> </w:t>
      </w:r>
      <w:r w:rsidRPr="0037036D">
        <w:t>Решением о бюджете (в ред. от 16.12.2016 № 150) верхний предел муниципального внутреннего долга Октябрьского  района  на  1 января 2017 года установлен в сумме 38 244,8 тыс. руб., в том числе по муниципальным гарантиям Октябрьского района в сумме 15 000,0 тыс. руб., предельный объем муниципального долга – 72 844,8 тыс. руб., объем расходов на обслуживание муниципального долга – 15,0 тыс. руб.</w:t>
      </w:r>
    </w:p>
    <w:p w:rsidR="00E50859" w:rsidRPr="0037036D" w:rsidRDefault="00E50859" w:rsidP="000B10AC">
      <w:pPr>
        <w:ind w:firstLine="708"/>
        <w:jc w:val="both"/>
      </w:pPr>
      <w:r w:rsidRPr="0037036D">
        <w:rPr>
          <w:b/>
        </w:rPr>
        <w:t>Объем муниципального внутреннего долга</w:t>
      </w:r>
      <w:r w:rsidRPr="0037036D">
        <w:t xml:space="preserve"> Октябрьского района по состоянию на 01.01.2017 года не превышает ограничений, установленных статьей 107 БК РФ.</w:t>
      </w:r>
    </w:p>
    <w:p w:rsidR="00E50859" w:rsidRPr="0037036D" w:rsidRDefault="00E50859" w:rsidP="000B10AC">
      <w:pPr>
        <w:ind w:firstLine="708"/>
        <w:jc w:val="both"/>
      </w:pPr>
    </w:p>
    <w:p w:rsidR="00E50859" w:rsidRPr="0037036D" w:rsidRDefault="00E50859" w:rsidP="000B10AC">
      <w:pPr>
        <w:ind w:firstLine="708"/>
        <w:jc w:val="both"/>
        <w:rPr>
          <w:bCs/>
        </w:rPr>
      </w:pPr>
      <w:r w:rsidRPr="0037036D">
        <w:rPr>
          <w:b/>
          <w:bCs/>
        </w:rPr>
        <w:t>2.6.</w:t>
      </w:r>
      <w:r w:rsidRPr="0037036D">
        <w:rPr>
          <w:bCs/>
        </w:rPr>
        <w:t xml:space="preserve"> </w:t>
      </w:r>
      <w:r w:rsidRPr="0037036D">
        <w:rPr>
          <w:b/>
          <w:bCs/>
        </w:rPr>
        <w:t>Дебиторская задолженность</w:t>
      </w:r>
      <w:r w:rsidRPr="0037036D">
        <w:rPr>
          <w:bCs/>
        </w:rPr>
        <w:t xml:space="preserve"> бюджета района, отраженная в бюджетной отчетности, в течение отчетного года снизилась на 333 481,2 тыс. руб., на конец года составила 318 518,6 тыс. руб., в том числе 65 428,2 тыс. руб. или 20,5% от общей суммы – просроченная, нереальная к взысканию задолженность.</w:t>
      </w:r>
    </w:p>
    <w:p w:rsidR="00E50859" w:rsidRPr="0037036D" w:rsidRDefault="00E50859" w:rsidP="000B10AC">
      <w:pPr>
        <w:ind w:firstLine="708"/>
        <w:jc w:val="both"/>
        <w:rPr>
          <w:bCs/>
        </w:rPr>
      </w:pPr>
      <w:r w:rsidRPr="0037036D">
        <w:rPr>
          <w:b/>
          <w:bCs/>
        </w:rPr>
        <w:t>Кредиторская задолженность</w:t>
      </w:r>
      <w:r w:rsidRPr="0037036D">
        <w:rPr>
          <w:bCs/>
        </w:rPr>
        <w:t xml:space="preserve"> бюджета района, отраженная в бюджетной отчетности, за отчетный период снизилась на 32 295,4 тыс. руб. или на 18,7% и на конец года составила 140 261,5 тыс. руб.</w:t>
      </w:r>
    </w:p>
    <w:p w:rsidR="00E50859" w:rsidRPr="0037036D" w:rsidRDefault="00E50859" w:rsidP="000B10AC">
      <w:pPr>
        <w:ind w:firstLine="708"/>
        <w:jc w:val="both"/>
        <w:rPr>
          <w:b/>
        </w:rPr>
      </w:pPr>
    </w:p>
    <w:p w:rsidR="00E50859" w:rsidRPr="0037036D" w:rsidRDefault="00E50859" w:rsidP="00141F25">
      <w:pPr>
        <w:tabs>
          <w:tab w:val="left" w:pos="4320"/>
          <w:tab w:val="left" w:pos="5490"/>
        </w:tabs>
        <w:ind w:firstLine="709"/>
        <w:jc w:val="both"/>
        <w:rPr>
          <w:b/>
        </w:rPr>
      </w:pPr>
      <w:r w:rsidRPr="0037036D">
        <w:rPr>
          <w:b/>
        </w:rPr>
        <w:t>3. В ходе проверки годовой бюджетной отчетности</w:t>
      </w:r>
      <w:r w:rsidRPr="0037036D">
        <w:t xml:space="preserve"> об исполнении бюджета Октябрьского района, годовой бюджетной отчетности главных администраторов бюджетных средств </w:t>
      </w:r>
      <w:r w:rsidRPr="0037036D">
        <w:rPr>
          <w:b/>
        </w:rPr>
        <w:t>установлено:</w:t>
      </w:r>
      <w:r w:rsidRPr="0037036D">
        <w:t xml:space="preserve"> </w:t>
      </w:r>
    </w:p>
    <w:p w:rsidR="00E50859" w:rsidRPr="0037036D" w:rsidRDefault="00E50859" w:rsidP="004406DC">
      <w:pPr>
        <w:ind w:firstLine="708"/>
        <w:jc w:val="both"/>
        <w:rPr>
          <w:bCs/>
        </w:rPr>
      </w:pPr>
      <w:r w:rsidRPr="0037036D">
        <w:rPr>
          <w:bCs/>
        </w:rPr>
        <w:t>3.1. Состав форм годовой бюджетной отчетности, в целом, соответствует требованиям, установленным бюджетным законодательством, при этом, у некоторых главных администраторов отсутствуют отдельные формы, в содержании форм имеет место несоответствие данных, что может свидетельствовать о наличии нарушений бюджетной классификации, нарушений при отражении операций на счетах бухгалтерского учета, при составлении бюджетной отчетности главными администраторами бюджетных средств.</w:t>
      </w:r>
    </w:p>
    <w:p w:rsidR="00E50859" w:rsidRPr="0037036D" w:rsidRDefault="00E50859" w:rsidP="004406DC">
      <w:pPr>
        <w:ind w:firstLine="708"/>
        <w:jc w:val="both"/>
        <w:rPr>
          <w:bCs/>
        </w:rPr>
      </w:pPr>
      <w:r w:rsidRPr="0037036D">
        <w:rPr>
          <w:bCs/>
        </w:rPr>
        <w:t>3.2. В составе годовой бюджетной отчетности об исполнении бюджета муниципального образования Октябрьский район представлена годовая бюджетная отчетность об исполнении консолидированного бюджета Октябрьского района за 2016 год, годовая бюджетная отчетность 20 главных администраторов бюджетных средств, в том числе отчетность 5 главных распорядителей бюджетных средств, годовая бюджетная отчетность 6 главных администраторов доходов бюджета, главных распорядителей бюджетных средств, 9 главных администраторов доходов, являющихся органами исполнительной власти Российской Федерации и автономного округа (из 18, установленных Решением о бюджете).</w:t>
      </w:r>
    </w:p>
    <w:p w:rsidR="00E50859" w:rsidRPr="0037036D" w:rsidRDefault="00E50859" w:rsidP="004406DC">
      <w:pPr>
        <w:ind w:firstLine="708"/>
        <w:jc w:val="both"/>
        <w:rPr>
          <w:bCs/>
        </w:rPr>
      </w:pPr>
      <w:r w:rsidRPr="0037036D">
        <w:rPr>
          <w:bCs/>
        </w:rPr>
        <w:t xml:space="preserve">3.3. В соответствии с Инструкцией № 191н годовая бюджетная отчетность об исполнении консолидированного бюджета предоставлена в сброшюрованном и пронумерованном виде с оглавлением и сопроводительным письмом. </w:t>
      </w:r>
    </w:p>
    <w:p w:rsidR="00E50859" w:rsidRPr="0037036D" w:rsidRDefault="00E50859" w:rsidP="006101DF">
      <w:pPr>
        <w:ind w:firstLine="708"/>
        <w:jc w:val="both"/>
        <w:rPr>
          <w:bCs/>
        </w:rPr>
      </w:pPr>
      <w:r w:rsidRPr="0037036D">
        <w:rPr>
          <w:bCs/>
        </w:rPr>
        <w:t>3.4. Доходы, расходы бюджета, источники финансирования дефицита бюджета в годовой бюджетной отчетности, в основном, классифицированы в соответствии с бюджетной классификацией РФ и с учетом требований нормативных правовых актов Министерства финансов РФ, но имеют место отдельные нарушения.</w:t>
      </w:r>
    </w:p>
    <w:p w:rsidR="00E50859" w:rsidRPr="0037036D" w:rsidRDefault="00E50859" w:rsidP="006101DF">
      <w:pPr>
        <w:ind w:firstLine="708"/>
        <w:jc w:val="both"/>
        <w:rPr>
          <w:b/>
          <w:bCs/>
        </w:rPr>
      </w:pPr>
    </w:p>
    <w:p w:rsidR="00E50859" w:rsidRPr="0037036D" w:rsidRDefault="00E50859" w:rsidP="006101DF">
      <w:pPr>
        <w:ind w:firstLine="708"/>
        <w:jc w:val="both"/>
        <w:rPr>
          <w:b/>
          <w:bCs/>
        </w:rPr>
      </w:pPr>
      <w:r w:rsidRPr="0037036D">
        <w:rPr>
          <w:b/>
          <w:bCs/>
        </w:rPr>
        <w:t>3.5. Замечания по годовой бюджетной отчетности.</w:t>
      </w:r>
    </w:p>
    <w:p w:rsidR="00E50859" w:rsidRPr="0037036D" w:rsidRDefault="00E50859" w:rsidP="004406DC">
      <w:pPr>
        <w:ind w:firstLine="708"/>
        <w:jc w:val="both"/>
        <w:rPr>
          <w:bCs/>
        </w:rPr>
      </w:pPr>
      <w:r w:rsidRPr="0037036D">
        <w:rPr>
          <w:bCs/>
        </w:rPr>
        <w:t xml:space="preserve">3.5.1. Данные Справки по заключению счетов бюджетного учета (ф. 0503110) консолидированного отчета по счету 1 40110 110  по отдельным кодам бюджетной классификации не соответствуют данным Справок по заключению счетов главных администраторов доходов, например по КБК: 000 113 02995 00 0000 130; 000 111 09045 10 0000120; 000 114 06025 10 0000430; 000 116 25000 01 0000140; 000 116 28000 01 0000140; 000 116 35030 05 0000140; 000 113 01995 05 0000130; 000 207 05030 05 0000180. </w:t>
      </w:r>
    </w:p>
    <w:p w:rsidR="00E50859" w:rsidRPr="0037036D" w:rsidRDefault="00E50859" w:rsidP="006101DF">
      <w:pPr>
        <w:ind w:firstLine="708"/>
        <w:jc w:val="both"/>
        <w:rPr>
          <w:bCs/>
        </w:rPr>
      </w:pPr>
      <w:r w:rsidRPr="0037036D">
        <w:rPr>
          <w:bCs/>
        </w:rPr>
        <w:t>3.5.2. Данные формы 0503296 «Сведения об исполнении судебных решений по денежным обязательствам» не соответствуют сумме данных, отраженных в годовой бюджетной отчетности главных администраторов бюджетных средств.</w:t>
      </w:r>
    </w:p>
    <w:p w:rsidR="00E50859" w:rsidRPr="0037036D" w:rsidRDefault="00E50859" w:rsidP="00E32916">
      <w:pPr>
        <w:ind w:firstLine="708"/>
        <w:jc w:val="both"/>
        <w:rPr>
          <w:bCs/>
        </w:rPr>
      </w:pPr>
      <w:r w:rsidRPr="0037036D">
        <w:rPr>
          <w:bCs/>
        </w:rPr>
        <w:t>3.5.3. В Отчете об использовании межбюджетных трансфертов (ф. 0503324) субсидии на софинансирование расходных обязательств местных бюджетов по организации питания обучающихся муниципальных образовательных организаций отражены как субсидии на размещение систем видеообзора, модернизацию, обеспечение функционирования систем видеонаблюдения по направлению безопасности дорожного движения.</w:t>
      </w:r>
    </w:p>
    <w:p w:rsidR="00E50859" w:rsidRPr="0037036D" w:rsidRDefault="00E50859" w:rsidP="00E32916">
      <w:pPr>
        <w:ind w:firstLine="708"/>
        <w:jc w:val="both"/>
        <w:rPr>
          <w:bCs/>
        </w:rPr>
      </w:pPr>
      <w:r w:rsidRPr="0037036D">
        <w:rPr>
          <w:bCs/>
        </w:rPr>
        <w:t>3.5.4. В Отчете о финансовых результатах (ф. 0503321) доходы по КОСГУ 130 (прочие доходы от компенсации затрат бюджетов) отражены по подгруппе доходов от операций с активами (КОСГУ 170).</w:t>
      </w:r>
    </w:p>
    <w:p w:rsidR="00E50859" w:rsidRPr="0037036D" w:rsidRDefault="00E50859" w:rsidP="00E32916">
      <w:pPr>
        <w:ind w:firstLine="708"/>
        <w:jc w:val="both"/>
        <w:rPr>
          <w:bCs/>
        </w:rPr>
      </w:pPr>
      <w:r w:rsidRPr="0037036D">
        <w:rPr>
          <w:bCs/>
        </w:rPr>
        <w:t>3.5.5. Приложением № 5 к Решению о бюджете (в ред. от 16.12.2016 № 150) Дума Октябрьского района не установлена в качестве главного администратора доходов бюджета. В нарушение Решения Думы по данным Справки по заключению счетов (ф. 0503110) по главному распорядителю бюджетных средств бюджета Дума Октябрьского района</w:t>
      </w:r>
      <w:r w:rsidRPr="0037036D">
        <w:rPr>
          <w:b/>
          <w:bCs/>
        </w:rPr>
        <w:t xml:space="preserve"> </w:t>
      </w:r>
      <w:r w:rsidRPr="0037036D">
        <w:rPr>
          <w:bCs/>
        </w:rPr>
        <w:t>начислены доходы по КБК 000 1 13 02995 00 0000 130; 000 1 13 02995 00 0000 173.</w:t>
      </w:r>
    </w:p>
    <w:p w:rsidR="00E50859" w:rsidRPr="0037036D" w:rsidRDefault="00E50859" w:rsidP="00E32916">
      <w:pPr>
        <w:ind w:firstLine="708"/>
        <w:jc w:val="both"/>
        <w:rPr>
          <w:b/>
          <w:bCs/>
        </w:rPr>
      </w:pPr>
      <w:r w:rsidRPr="0037036D">
        <w:rPr>
          <w:bCs/>
        </w:rPr>
        <w:t xml:space="preserve">3.5.6. </w:t>
      </w:r>
      <w:r w:rsidRPr="0037036D">
        <w:rPr>
          <w:b/>
          <w:bCs/>
        </w:rPr>
        <w:t>По администратору бюджетных средств Комитет по управлению муниципальными финансами администрации Октябрьского района:</w:t>
      </w:r>
    </w:p>
    <w:p w:rsidR="00E50859" w:rsidRPr="0037036D" w:rsidRDefault="00E50859" w:rsidP="00254477">
      <w:pPr>
        <w:autoSpaceDE w:val="0"/>
        <w:autoSpaceDN w:val="0"/>
        <w:adjustRightInd w:val="0"/>
        <w:ind w:firstLine="709"/>
        <w:jc w:val="both"/>
        <w:rPr>
          <w:bCs/>
        </w:rPr>
      </w:pPr>
      <w:r w:rsidRPr="0037036D">
        <w:rPr>
          <w:bCs/>
        </w:rPr>
        <w:t>- в нарушение Инструкции № 191н объем безвозмездных поступлений из других бюджетов бюджетной системы РФ, а соответственно, общий объем плановых назначений по доходам, по дефициту бюджета не соответствует утвержденному Решением о бюджете;</w:t>
      </w:r>
    </w:p>
    <w:p w:rsidR="00E50859" w:rsidRPr="0037036D" w:rsidRDefault="00E50859" w:rsidP="00E32916">
      <w:pPr>
        <w:ind w:firstLine="708"/>
        <w:jc w:val="both"/>
        <w:rPr>
          <w:bCs/>
        </w:rPr>
      </w:pPr>
      <w:r w:rsidRPr="0037036D">
        <w:rPr>
          <w:bCs/>
        </w:rPr>
        <w:t>- данные Отчета о движении денежных средств (ф. 0503123) не соответствуют данным Отчета об исполнении бюджета (ф. 0503127) в части поступлений по КОСГУ 130;</w:t>
      </w:r>
    </w:p>
    <w:p w:rsidR="00E50859" w:rsidRPr="0037036D" w:rsidRDefault="00E50859" w:rsidP="00E32916">
      <w:pPr>
        <w:autoSpaceDE w:val="0"/>
        <w:autoSpaceDN w:val="0"/>
        <w:adjustRightInd w:val="0"/>
        <w:ind w:firstLine="709"/>
        <w:jc w:val="both"/>
        <w:rPr>
          <w:bCs/>
        </w:rPr>
      </w:pPr>
      <w:r w:rsidRPr="0037036D">
        <w:rPr>
          <w:bCs/>
        </w:rPr>
        <w:t>- в нарушение Инструкции № 191н не представлена форма 0503296 «Сведения об исполнении судебных решений по денежным обязательствам», а также в разделе  5 Пояснительной записки (ф. 503160) не указано, что данная форма не имеет числового значения.</w:t>
      </w:r>
    </w:p>
    <w:p w:rsidR="00E50859" w:rsidRPr="0037036D" w:rsidRDefault="00E50859" w:rsidP="00807BBB">
      <w:pPr>
        <w:ind w:firstLine="708"/>
        <w:jc w:val="both"/>
        <w:rPr>
          <w:bCs/>
        </w:rPr>
      </w:pPr>
      <w:r w:rsidRPr="0037036D">
        <w:rPr>
          <w:bCs/>
        </w:rPr>
        <w:t xml:space="preserve">3.5.7. </w:t>
      </w:r>
      <w:r w:rsidRPr="0037036D">
        <w:rPr>
          <w:b/>
          <w:bCs/>
        </w:rPr>
        <w:t>По администратору бюджетных средств Администрация Октябрьского района:</w:t>
      </w:r>
      <w:r w:rsidRPr="0037036D">
        <w:rPr>
          <w:bCs/>
        </w:rPr>
        <w:t xml:space="preserve"> по данным Справки о наличии имущества и обязательств на забалансовых счетах (ф. 0503130) в отчетном периоде увеличена задолженность неплатежеспособных дебиторов (счет 04), при этом чрезвычайные доходы от операций с активами (КОСГУ 173) не отражены.</w:t>
      </w:r>
    </w:p>
    <w:p w:rsidR="00E50859" w:rsidRPr="0037036D" w:rsidRDefault="00E50859" w:rsidP="006101DF">
      <w:pPr>
        <w:ind w:firstLine="708"/>
        <w:jc w:val="both"/>
        <w:rPr>
          <w:bCs/>
        </w:rPr>
      </w:pPr>
      <w:r w:rsidRPr="0037036D">
        <w:rPr>
          <w:bCs/>
        </w:rPr>
        <w:t xml:space="preserve">3.5.8. </w:t>
      </w:r>
      <w:r w:rsidRPr="0037036D">
        <w:rPr>
          <w:b/>
          <w:bCs/>
        </w:rPr>
        <w:t>По администратору бюджетных средств Комитет по управлению муниципальной собственностью администрации Октябрьского района:</w:t>
      </w:r>
    </w:p>
    <w:p w:rsidR="00E50859" w:rsidRPr="0037036D" w:rsidRDefault="00E50859" w:rsidP="0071355F">
      <w:pPr>
        <w:ind w:firstLine="708"/>
        <w:jc w:val="both"/>
        <w:rPr>
          <w:bCs/>
        </w:rPr>
      </w:pPr>
      <w:r w:rsidRPr="0037036D">
        <w:rPr>
          <w:bCs/>
        </w:rPr>
        <w:t>1). В Справке по заключению счетов (ф. 0503110) в нарушение Приказа № 65н:</w:t>
      </w:r>
    </w:p>
    <w:p w:rsidR="00E50859" w:rsidRPr="0037036D" w:rsidRDefault="00E50859" w:rsidP="0071355F">
      <w:pPr>
        <w:ind w:firstLine="708"/>
        <w:jc w:val="both"/>
        <w:rPr>
          <w:bCs/>
        </w:rPr>
      </w:pPr>
      <w:r w:rsidRPr="0037036D">
        <w:rPr>
          <w:bCs/>
        </w:rPr>
        <w:t>- стоимость земельного участка, полученного безвозмездно от Департамента по управлению государственным имуществом ХМАО-Югры, отражена по КБК 000 17050000 00 0000 151;</w:t>
      </w:r>
    </w:p>
    <w:p w:rsidR="00E50859" w:rsidRPr="0037036D" w:rsidRDefault="00E50859" w:rsidP="0071355F">
      <w:pPr>
        <w:ind w:firstLine="708"/>
        <w:jc w:val="both"/>
        <w:rPr>
          <w:bCs/>
        </w:rPr>
      </w:pPr>
      <w:r w:rsidRPr="0037036D">
        <w:rPr>
          <w:bCs/>
        </w:rPr>
        <w:t>- стоимость имущества, полученного от Департамента по управлению государственным имуществом ХМАО-Югры и городских и сельских поселений отражена по КБК 000 2 02 09024 00 0000 151.</w:t>
      </w:r>
    </w:p>
    <w:p w:rsidR="00E50859" w:rsidRPr="0037036D" w:rsidRDefault="00E50859" w:rsidP="0071355F">
      <w:pPr>
        <w:ind w:firstLine="708"/>
        <w:jc w:val="both"/>
        <w:rPr>
          <w:bCs/>
        </w:rPr>
      </w:pPr>
      <w:r w:rsidRPr="0037036D">
        <w:rPr>
          <w:bCs/>
        </w:rPr>
        <w:t>2). В Сведениях об изменении остатков валюты баланса (ф. 0503173) по строке 230 отражено изменение валюты баланса по счету 0 205 000000 (расчеты по доходам) на начало отчетного года по отношению к валюте баланса на конец предыдущего финансового года, что не соответствует данным баланса (ф. 0503130), данным Сведений о дебиторской задолженности (ф. 0503169), по данным которых изменение остатков на начало года отсутствует.</w:t>
      </w:r>
    </w:p>
    <w:p w:rsidR="00E50859" w:rsidRPr="0037036D" w:rsidRDefault="00E50859" w:rsidP="0071355F">
      <w:pPr>
        <w:autoSpaceDE w:val="0"/>
        <w:autoSpaceDN w:val="0"/>
        <w:adjustRightInd w:val="0"/>
        <w:ind w:firstLine="709"/>
        <w:jc w:val="both"/>
      </w:pPr>
      <w:r w:rsidRPr="0037036D">
        <w:rPr>
          <w:bCs/>
        </w:rPr>
        <w:t>3). Комитет по управлению муниципальной собственностью администрации Октябрьского района</w:t>
      </w:r>
      <w:r w:rsidRPr="0037036D">
        <w:t xml:space="preserve"> является учредителем муниципального предприятия бытового обслуживания, при этом в нарушение </w:t>
      </w:r>
      <w:r w:rsidRPr="0037036D">
        <w:rPr>
          <w:bCs/>
        </w:rPr>
        <w:t xml:space="preserve">приказа </w:t>
      </w:r>
      <w:r w:rsidRPr="0037036D">
        <w:t>Министерства финансов Российской Федерации от 06.12.2010 № 162н «Об утверждении плана счетов бюджетного учета и инструкции по его применению» (далее – Приказ № 162н) на счетах бухгалтерского учета, в Балансе (ф. 0503120), в Сведениях о финансовых вложениях (ф.0503171) не отражено участие в уставном капитале предприятия. В Пояснительной записке (ф. 0503160) информация о муниципальном предприятии также не отражена.</w:t>
      </w:r>
    </w:p>
    <w:p w:rsidR="00E50859" w:rsidRPr="0037036D" w:rsidRDefault="00E50859" w:rsidP="0071355F">
      <w:pPr>
        <w:ind w:firstLine="708"/>
        <w:jc w:val="both"/>
        <w:rPr>
          <w:bCs/>
        </w:rPr>
      </w:pPr>
      <w:r w:rsidRPr="0037036D">
        <w:rPr>
          <w:bCs/>
        </w:rPr>
        <w:t xml:space="preserve">4). Решениями о бюджете городских поселений Комитет по управлению муниципальной собственностью установлен главным администратором доходов по КБК 000 114 06013 13 0000 172, КБК </w:t>
      </w:r>
      <w:r w:rsidRPr="0037036D">
        <w:t>000 1 11 05013 13 0000 120, при этом, в</w:t>
      </w:r>
      <w:r w:rsidRPr="0037036D">
        <w:rPr>
          <w:bCs/>
        </w:rPr>
        <w:t xml:space="preserve"> нарушение ст. 264.2. БК РФ, Инструкции № 191н, Комитетом не представлена годовая бюджетная отчетность по операциям администрирования в администрации городских поселений района, в результате при распределении доходов в бюджет района и бюджеты городских поселений по нормативу 50%, данные о начисленных доходах </w:t>
      </w:r>
      <w:r w:rsidRPr="0037036D">
        <w:t>Комитета не соответствуют сумме данных о начисленных доходах по соответствующим КБК, отраженным в годовой бюджетной отчетности  городских поселений.</w:t>
      </w:r>
    </w:p>
    <w:p w:rsidR="00E50859" w:rsidRPr="0037036D" w:rsidRDefault="00E50859" w:rsidP="0071355F">
      <w:pPr>
        <w:ind w:firstLine="708"/>
        <w:jc w:val="both"/>
        <w:rPr>
          <w:bCs/>
        </w:rPr>
      </w:pPr>
      <w:r w:rsidRPr="0037036D">
        <w:rPr>
          <w:bCs/>
        </w:rPr>
        <w:t>5). В Сведениях по дебиторской, кредиторской задолженности (ф. 0503169) задолженность по доходам на конец года не соответствует расчетным данным (задолженность на начало года + начисленные доходы – поступление доходов – списание задолженности), что может свидетельствовать о наличии нарушений при отражении операций на счетах бухгалтерского учета, о недостоверности данных годовой бюджетной отчетности главного администратора бюджетных средств.</w:t>
      </w:r>
    </w:p>
    <w:p w:rsidR="00E50859" w:rsidRPr="0037036D" w:rsidRDefault="00E50859" w:rsidP="0071355F">
      <w:pPr>
        <w:ind w:firstLine="708"/>
        <w:jc w:val="both"/>
        <w:rPr>
          <w:bCs/>
        </w:rPr>
      </w:pPr>
      <w:r w:rsidRPr="0037036D">
        <w:rPr>
          <w:bCs/>
        </w:rPr>
        <w:t xml:space="preserve">6). В нарушение Приказа № 65н взносы на капитальный ремонт муниципального жилищного фонда отражены по разделу 0113. </w:t>
      </w:r>
    </w:p>
    <w:p w:rsidR="00E50859" w:rsidRPr="0037036D" w:rsidRDefault="00E50859" w:rsidP="0071355F">
      <w:pPr>
        <w:ind w:firstLine="709"/>
        <w:jc w:val="both"/>
        <w:rPr>
          <w:bCs/>
        </w:rPr>
      </w:pPr>
      <w:r w:rsidRPr="0037036D">
        <w:rPr>
          <w:bCs/>
        </w:rPr>
        <w:t>7). В нарушение Приказа № 33н в таблице № 6 годовой бюджетной отчетности МАУ «МФЦ» указано, что  инвентаризация перед составлением годовой бюджетной отчетности не проведена.</w:t>
      </w:r>
    </w:p>
    <w:p w:rsidR="00E50859" w:rsidRPr="0037036D" w:rsidRDefault="00E50859" w:rsidP="0071355F">
      <w:pPr>
        <w:ind w:firstLine="708"/>
        <w:jc w:val="both"/>
        <w:rPr>
          <w:bCs/>
        </w:rPr>
      </w:pPr>
      <w:r w:rsidRPr="0037036D">
        <w:rPr>
          <w:bCs/>
        </w:rPr>
        <w:t>8). Данные Отчета о финансовых результатах деятельности учреждения                         (ф. 0503721) не соответствуют данным Справки по заключению счетов учреждения                     (ф. 0503710).</w:t>
      </w:r>
    </w:p>
    <w:p w:rsidR="00E50859" w:rsidRPr="0037036D" w:rsidRDefault="00E50859" w:rsidP="0071355F">
      <w:pPr>
        <w:ind w:firstLine="708"/>
        <w:jc w:val="both"/>
        <w:rPr>
          <w:bCs/>
        </w:rPr>
      </w:pPr>
      <w:r w:rsidRPr="0037036D">
        <w:rPr>
          <w:bCs/>
        </w:rPr>
        <w:t xml:space="preserve">9). В форме 0503721 доходы от переоценки активов отражены как доходы от реализации активов. </w:t>
      </w:r>
    </w:p>
    <w:p w:rsidR="00E50859" w:rsidRPr="0037036D" w:rsidRDefault="00E50859" w:rsidP="0071355F">
      <w:pPr>
        <w:ind w:firstLine="708"/>
        <w:jc w:val="both"/>
        <w:rPr>
          <w:bCs/>
        </w:rPr>
      </w:pPr>
      <w:r w:rsidRPr="0037036D">
        <w:rPr>
          <w:bCs/>
        </w:rPr>
        <w:t xml:space="preserve">10). Из анализа форм 0503121 и 0503127 установлено, что отклонение между кассовыми и фактическими расходами по работам услугам по содержанию имущества (КОСГУ 225) не соответствует динамике дебиторской, кредиторской задолженности по данным формы 0503169. </w:t>
      </w:r>
    </w:p>
    <w:p w:rsidR="00E50859" w:rsidRPr="0037036D" w:rsidRDefault="00E50859" w:rsidP="0071355F">
      <w:pPr>
        <w:autoSpaceDE w:val="0"/>
        <w:autoSpaceDN w:val="0"/>
        <w:adjustRightInd w:val="0"/>
        <w:ind w:firstLine="709"/>
        <w:jc w:val="both"/>
        <w:rPr>
          <w:bCs/>
        </w:rPr>
      </w:pPr>
      <w:r w:rsidRPr="0037036D">
        <w:rPr>
          <w:bCs/>
        </w:rPr>
        <w:t>11). В нарушение п. 3 ст. 219 БК РФ ГРБС приняты бюджетные обязательства на сумму, превышающую утвержденные лимиты бюджетных обязательств.</w:t>
      </w:r>
    </w:p>
    <w:p w:rsidR="00E50859" w:rsidRPr="0037036D" w:rsidRDefault="00E50859" w:rsidP="006101DF">
      <w:pPr>
        <w:ind w:firstLine="708"/>
        <w:jc w:val="both"/>
        <w:rPr>
          <w:b/>
          <w:bCs/>
        </w:rPr>
      </w:pPr>
      <w:r w:rsidRPr="0037036D">
        <w:rPr>
          <w:b/>
          <w:bCs/>
        </w:rPr>
        <w:t>3.5.9. По администратору бюджетных средств Управление образования и молодежной политики администрации Октябрьского района:</w:t>
      </w:r>
    </w:p>
    <w:p w:rsidR="00E50859" w:rsidRPr="0037036D" w:rsidRDefault="00E50859" w:rsidP="00EF1756">
      <w:pPr>
        <w:ind w:firstLine="708"/>
        <w:jc w:val="both"/>
        <w:rPr>
          <w:bCs/>
        </w:rPr>
      </w:pPr>
      <w:r w:rsidRPr="0037036D">
        <w:rPr>
          <w:bCs/>
        </w:rPr>
        <w:t>- в нарушение Приказа № 65н в Отчете о движении денежных средств (ф. 0503123) доходы по суммам принудительного изъятия отражены по подгруппе доходов от оказания платных услуг (работ);</w:t>
      </w:r>
    </w:p>
    <w:p w:rsidR="00E50859" w:rsidRPr="0037036D" w:rsidRDefault="00E50859" w:rsidP="0033456D">
      <w:pPr>
        <w:ind w:firstLine="708"/>
        <w:jc w:val="both"/>
      </w:pPr>
      <w:r w:rsidRPr="0037036D">
        <w:rPr>
          <w:bCs/>
        </w:rPr>
        <w:t>- данные о дебиторской, кредиторской задолженности по счету 1 205 31 000 расчеты по доходам от оказания платных работ, услуг) на конец года, отраженные в годовой бюджетной отчетности, не соответствует дебиторской, кредиторской задолженности на начало года по доходам от оказания платных работ, услуг, и разнице между начисленными и полученными доходами от оказания платных услуг,</w:t>
      </w:r>
      <w:r w:rsidRPr="0037036D">
        <w:t xml:space="preserve"> что может свидетельствовать о нарушениях бюджетной классификации, бухгалтерского учета при отражении операций по доходам бюджета, о недостоверности данных отчета</w:t>
      </w:r>
      <w:r w:rsidRPr="0037036D">
        <w:rPr>
          <w:bCs/>
        </w:rPr>
        <w:t>;</w:t>
      </w:r>
    </w:p>
    <w:p w:rsidR="00E50859" w:rsidRPr="0037036D" w:rsidRDefault="00E50859" w:rsidP="00EF1756">
      <w:pPr>
        <w:ind w:firstLine="709"/>
        <w:jc w:val="both"/>
        <w:rPr>
          <w:bCs/>
        </w:rPr>
      </w:pPr>
      <w:r w:rsidRPr="0037036D">
        <w:rPr>
          <w:bCs/>
        </w:rPr>
        <w:t>- по данным Справки о наличии имущества и обязательств на забалансовых счетах  (ф. 0503130) в течение отчетного года увеличилась задолженность неплатежеспособных дебиторов (счет 04), при этом в нарушение Приказа № 162н отсутствует начисление доходов по КОСГУ 173 (чрезвычайные доходы от операций с активами);</w:t>
      </w:r>
    </w:p>
    <w:p w:rsidR="00E50859" w:rsidRPr="0037036D" w:rsidRDefault="00E50859" w:rsidP="00EF1756">
      <w:pPr>
        <w:ind w:firstLine="709"/>
        <w:jc w:val="both"/>
        <w:rPr>
          <w:bCs/>
        </w:rPr>
      </w:pPr>
      <w:r w:rsidRPr="0037036D">
        <w:rPr>
          <w:bCs/>
        </w:rPr>
        <w:t>- данные Справки по консолидируемым расчетам (ф. 0503125) о поступлении доходов в разрезе кодов бюджетной классификации не соответствует данным Отчета об исполнении бюджета (ф.0503127),</w:t>
      </w:r>
      <w:r w:rsidRPr="0037036D">
        <w:t xml:space="preserve"> что может свидетельствовать о наличии нарушений бюджетной классификации, бухгалтерского учета при отражении операций по доходам бюджета;</w:t>
      </w:r>
    </w:p>
    <w:p w:rsidR="00E50859" w:rsidRPr="0037036D" w:rsidRDefault="00E50859" w:rsidP="00EF1756">
      <w:pPr>
        <w:ind w:firstLine="709"/>
        <w:jc w:val="both"/>
        <w:rPr>
          <w:bCs/>
        </w:rPr>
      </w:pPr>
      <w:r w:rsidRPr="0037036D">
        <w:rPr>
          <w:bCs/>
        </w:rPr>
        <w:t xml:space="preserve">- из анализа данных форм 0503123 и 0503121 следует, что отклонение между кассовыми и фактическими расходами по отдельным подстатьям КОСГУ (например: 221, 223) не соответствует динамике дебиторской, кредиторской задолженности, </w:t>
      </w:r>
      <w:r w:rsidRPr="0037036D">
        <w:t>что может свидетельствовать о нарушениях бюджетной классификации, бухгалтерского учета</w:t>
      </w:r>
      <w:r w:rsidRPr="0037036D">
        <w:rPr>
          <w:bCs/>
        </w:rPr>
        <w:t>;</w:t>
      </w:r>
    </w:p>
    <w:p w:rsidR="00E50859" w:rsidRPr="0037036D" w:rsidRDefault="00E50859" w:rsidP="0033456D">
      <w:pPr>
        <w:ind w:firstLine="709"/>
        <w:jc w:val="both"/>
        <w:rPr>
          <w:bCs/>
        </w:rPr>
      </w:pPr>
      <w:r w:rsidRPr="0037036D">
        <w:rPr>
          <w:bCs/>
        </w:rPr>
        <w:t>- данные годовой отчетности бюджетных учреждений (ф. 0503769) по кредиторской задолженности на начало года по счету 4 205 31 000 «</w:t>
      </w:r>
      <w:r w:rsidRPr="0037036D">
        <w:t xml:space="preserve">Расчеты с плательщиками доходов от оказания платных работ, услуг» </w:t>
      </w:r>
      <w:r w:rsidRPr="0037036D">
        <w:rPr>
          <w:bCs/>
        </w:rPr>
        <w:t>(по субсидии на выполнение муниципального задания и на иные цели) не соответствует данным формы 0503169 по дебиторской задолженности учредителя на начало года по счету  1 206 41 000 (расчеты по авансам по безвозмездным перечислениям государственным и муниципальным организациям)</w:t>
      </w:r>
      <w:r w:rsidRPr="0037036D">
        <w:t>, что может свидетельствовать о нарушениях при отражении операций на счетах бухгалтерского учета</w:t>
      </w:r>
      <w:r w:rsidRPr="0037036D">
        <w:rPr>
          <w:bCs/>
        </w:rPr>
        <w:t>;</w:t>
      </w:r>
    </w:p>
    <w:p w:rsidR="00E50859" w:rsidRPr="0037036D" w:rsidRDefault="00E50859" w:rsidP="0033456D">
      <w:pPr>
        <w:ind w:firstLine="709"/>
        <w:jc w:val="both"/>
        <w:rPr>
          <w:bCs/>
        </w:rPr>
      </w:pPr>
      <w:r w:rsidRPr="0037036D">
        <w:rPr>
          <w:bCs/>
        </w:rPr>
        <w:t>- в нарушение п. 3 ст. 219 БК РФ ГРБС приняты бюджетные обязательства на сумму, превышающую утвержденные лимиты бюджетных обязательств.</w:t>
      </w:r>
    </w:p>
    <w:p w:rsidR="00E50859" w:rsidRPr="0037036D" w:rsidRDefault="00E50859" w:rsidP="006101DF">
      <w:pPr>
        <w:tabs>
          <w:tab w:val="left" w:pos="2555"/>
        </w:tabs>
        <w:ind w:firstLine="708"/>
        <w:jc w:val="both"/>
        <w:rPr>
          <w:b/>
          <w:bCs/>
        </w:rPr>
      </w:pPr>
      <w:r w:rsidRPr="0037036D">
        <w:rPr>
          <w:b/>
          <w:bCs/>
        </w:rPr>
        <w:t>3.5.10. По Отделу физической культуры и спорта администрации Октябрьского района:</w:t>
      </w:r>
    </w:p>
    <w:p w:rsidR="00E50859" w:rsidRPr="0037036D" w:rsidRDefault="00E50859" w:rsidP="00C436D8">
      <w:pPr>
        <w:ind w:firstLine="708"/>
        <w:jc w:val="both"/>
        <w:rPr>
          <w:bCs/>
        </w:rPr>
      </w:pPr>
      <w:r w:rsidRPr="0037036D">
        <w:rPr>
          <w:bCs/>
        </w:rPr>
        <w:t>- в Справке по консолидируемым расчетам (ф. 0503125) с МБУ ДО «РСДЮСШОР» не указаны коды бюджетного учета;</w:t>
      </w:r>
    </w:p>
    <w:p w:rsidR="00E50859" w:rsidRPr="0037036D" w:rsidRDefault="00E50859" w:rsidP="00C436D8">
      <w:pPr>
        <w:ind w:firstLine="708"/>
        <w:jc w:val="both"/>
        <w:rPr>
          <w:bCs/>
        </w:rPr>
      </w:pPr>
      <w:r w:rsidRPr="0037036D">
        <w:rPr>
          <w:bCs/>
        </w:rPr>
        <w:t>- в Таблице № 4 «Сведения об особенностях ведения бюджетного учета» не отражена характеристика методов оценки и момент отражения операций в учете по счетам бюджетного учета 140110000 «Доходы текущего финансового года»;</w:t>
      </w:r>
    </w:p>
    <w:p w:rsidR="00E50859" w:rsidRPr="0037036D" w:rsidRDefault="00E50859" w:rsidP="00C436D8">
      <w:pPr>
        <w:ind w:firstLine="708"/>
        <w:jc w:val="both"/>
        <w:rPr>
          <w:bCs/>
        </w:rPr>
      </w:pPr>
      <w:r w:rsidRPr="0037036D">
        <w:rPr>
          <w:bCs/>
        </w:rPr>
        <w:t xml:space="preserve">- в нарушение Инструкции № 191н в форме «Сведения о результатах деятельности» (ф. 0503162) не отражены </w:t>
      </w:r>
      <w:r w:rsidRPr="0037036D">
        <w:t>данные по показателям результативности деятельности субъекта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В пояснительной записке (0503160) в рамках муниципальных программ отражены плановые бюджетные ассигнования и исполнение, результаты, направления расходования средств не отражены;</w:t>
      </w:r>
    </w:p>
    <w:p w:rsidR="00E50859" w:rsidRPr="0037036D" w:rsidRDefault="00E50859" w:rsidP="00C436D8">
      <w:pPr>
        <w:ind w:firstLine="708"/>
        <w:jc w:val="both"/>
        <w:rPr>
          <w:bCs/>
        </w:rPr>
      </w:pPr>
      <w:r w:rsidRPr="0037036D">
        <w:rPr>
          <w:bCs/>
        </w:rPr>
        <w:t>- в Сведениях об изменении остатков валюты баланса (ф. 0503173) отражено изменение валюты баланса на начало отчетного периода по сравнению с остатками на конец предыдущего отчетного финансового года по счету 0 303 00 000 (расчеты по платежам в бюджеты), при этом данные баланса на начало 2016 года соответствуют данным на конец 2015 года;</w:t>
      </w:r>
    </w:p>
    <w:p w:rsidR="00E50859" w:rsidRPr="0037036D" w:rsidRDefault="00E50859" w:rsidP="00C436D8">
      <w:pPr>
        <w:ind w:firstLine="708"/>
        <w:jc w:val="both"/>
      </w:pPr>
      <w:r w:rsidRPr="0037036D">
        <w:rPr>
          <w:bCs/>
        </w:rPr>
        <w:t>- в Сведениях о движении нефинансовых активов (ф. 0503168) по строке 010 в графе 9 не отражена итоговая сумма;</w:t>
      </w:r>
    </w:p>
    <w:p w:rsidR="00E50859" w:rsidRPr="0037036D" w:rsidRDefault="00E50859" w:rsidP="00C436D8">
      <w:pPr>
        <w:ind w:firstLine="708"/>
        <w:jc w:val="both"/>
        <w:rPr>
          <w:bCs/>
        </w:rPr>
      </w:pPr>
      <w:r w:rsidRPr="0037036D">
        <w:rPr>
          <w:bCs/>
        </w:rPr>
        <w:t xml:space="preserve">- данные Отчета о финансовых результатах деятельности бюджетного учреждения          (ф. 0503721) не соответствуют данным Справки по заключению счетов (ф. 0503710); </w:t>
      </w:r>
    </w:p>
    <w:p w:rsidR="00E50859" w:rsidRPr="0037036D" w:rsidRDefault="00E50859" w:rsidP="00C436D8">
      <w:pPr>
        <w:ind w:firstLine="708"/>
        <w:jc w:val="both"/>
        <w:rPr>
          <w:bCs/>
        </w:rPr>
      </w:pPr>
      <w:r w:rsidRPr="0037036D">
        <w:rPr>
          <w:bCs/>
        </w:rPr>
        <w:t>- просроченная дебиторская задолженность по счету 1 208 00 000 «Расчеты с подотчетными лицами» возникшая в 2013 году снижена, при этом сведения о списании указанной задолженности, отклонения между кассовыми и фактическими расходами отсутствуют;</w:t>
      </w:r>
    </w:p>
    <w:p w:rsidR="00E50859" w:rsidRPr="0037036D" w:rsidRDefault="00E50859" w:rsidP="00C436D8">
      <w:pPr>
        <w:autoSpaceDE w:val="0"/>
        <w:autoSpaceDN w:val="0"/>
        <w:adjustRightInd w:val="0"/>
        <w:ind w:firstLine="709"/>
        <w:jc w:val="both"/>
        <w:rPr>
          <w:bCs/>
        </w:rPr>
      </w:pPr>
      <w:r w:rsidRPr="0037036D">
        <w:rPr>
          <w:bCs/>
        </w:rPr>
        <w:t>- в нарушение Инструкции № 191н не представлена форма 0503296 «Сведения об исполнении судебных решений по денежным обязательствам», а также в разделе  5 Пояснительной записки (ф. 503160) не указано, что данная форма не имеет числового значения.</w:t>
      </w:r>
    </w:p>
    <w:p w:rsidR="00E50859" w:rsidRPr="0037036D" w:rsidRDefault="00E50859" w:rsidP="006101DF">
      <w:pPr>
        <w:ind w:firstLine="708"/>
        <w:jc w:val="both"/>
        <w:rPr>
          <w:b/>
          <w:bCs/>
        </w:rPr>
      </w:pPr>
      <w:r w:rsidRPr="0037036D">
        <w:rPr>
          <w:b/>
          <w:bCs/>
        </w:rPr>
        <w:t>3.5.11. По Отделу культуры  и туризма администрации Октябрьского района:</w:t>
      </w:r>
    </w:p>
    <w:p w:rsidR="00E50859" w:rsidRPr="0037036D" w:rsidRDefault="00E50859" w:rsidP="00270A2C">
      <w:pPr>
        <w:ind w:firstLine="708"/>
        <w:jc w:val="both"/>
        <w:rPr>
          <w:bCs/>
        </w:rPr>
      </w:pPr>
      <w:r w:rsidRPr="0037036D">
        <w:rPr>
          <w:bCs/>
        </w:rPr>
        <w:t>- в Справке по заключению счетов (ф. 0503110) по КБК 000 07 05000 05 0000 180 данные по графе 7 не соответствуют данным по графе 3;</w:t>
      </w:r>
    </w:p>
    <w:p w:rsidR="00E50859" w:rsidRPr="0037036D" w:rsidRDefault="00E50859" w:rsidP="00270A2C">
      <w:pPr>
        <w:ind w:firstLine="708"/>
        <w:jc w:val="both"/>
        <w:rPr>
          <w:bCs/>
        </w:rPr>
      </w:pPr>
      <w:r w:rsidRPr="0037036D">
        <w:rPr>
          <w:bCs/>
        </w:rPr>
        <w:t>- в разделе 3 Пояснительной записки (ф. 0503160) данные по расходам бюджета не соответствуют утвержденным, приведен объем утвержденных бюджетных ассигнований на 2017 год;</w:t>
      </w:r>
    </w:p>
    <w:p w:rsidR="00E50859" w:rsidRPr="0037036D" w:rsidRDefault="00E50859" w:rsidP="00270A2C">
      <w:pPr>
        <w:ind w:firstLine="708"/>
        <w:jc w:val="both"/>
        <w:rPr>
          <w:bCs/>
        </w:rPr>
      </w:pPr>
      <w:r w:rsidRPr="0037036D">
        <w:rPr>
          <w:bCs/>
        </w:rPr>
        <w:t>- в нарушение п. 7 Инструкции № 191н, п. 9 Приказа № 33н перед составлением годовой бюджетной отчетности не проведена инвентаризация активов и обязательств;</w:t>
      </w:r>
    </w:p>
    <w:p w:rsidR="00E50859" w:rsidRPr="0037036D" w:rsidRDefault="00E50859" w:rsidP="00270A2C">
      <w:pPr>
        <w:ind w:firstLine="708"/>
        <w:jc w:val="both"/>
        <w:rPr>
          <w:bCs/>
        </w:rPr>
      </w:pPr>
      <w:r w:rsidRPr="0037036D">
        <w:rPr>
          <w:bCs/>
        </w:rPr>
        <w:t xml:space="preserve">- в Сведениях о количестве подведомственных учреждений (ф. 0503161) данные по графе 2 «всего» на начало года и по графе 9 «всего» на конец года не соответствуют сумме данных по соответствующим графам 6-8 и 13-15, указывающим на тип учреждений; </w:t>
      </w:r>
    </w:p>
    <w:p w:rsidR="00E50859" w:rsidRPr="0037036D" w:rsidRDefault="00E50859" w:rsidP="00270A2C">
      <w:pPr>
        <w:ind w:firstLine="708"/>
        <w:jc w:val="both"/>
      </w:pPr>
      <w:r w:rsidRPr="0037036D">
        <w:rPr>
          <w:bCs/>
        </w:rPr>
        <w:t xml:space="preserve">- в нарушение Инструкции № 191н в форме «Сведения о результатах деятельности» (ф. 0503162) не отражены </w:t>
      </w:r>
      <w:r w:rsidRPr="0037036D">
        <w:t>данные по показателям результативности деятельности субъекта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в пояснительной записке (0503160) результаты, направления расходования средств в рамках муниципальных программ отражены не в полном объеме;</w:t>
      </w:r>
    </w:p>
    <w:p w:rsidR="00E50859" w:rsidRPr="0037036D" w:rsidRDefault="00E50859" w:rsidP="00270A2C">
      <w:pPr>
        <w:ind w:firstLine="708"/>
        <w:jc w:val="both"/>
        <w:rPr>
          <w:bCs/>
        </w:rPr>
      </w:pPr>
      <w:r w:rsidRPr="0037036D">
        <w:rPr>
          <w:bCs/>
        </w:rPr>
        <w:t>- в Сведениях об исполнении бюджета (ф. 0503164) не отражены данные по строкам 200 (расходы бюджета, всего), 450 (результат исполнения бюджета);</w:t>
      </w:r>
    </w:p>
    <w:p w:rsidR="00E50859" w:rsidRPr="0037036D" w:rsidRDefault="00E50859" w:rsidP="00270A2C">
      <w:pPr>
        <w:ind w:firstLine="708"/>
        <w:jc w:val="both"/>
        <w:rPr>
          <w:bCs/>
        </w:rPr>
      </w:pPr>
      <w:r w:rsidRPr="0037036D">
        <w:rPr>
          <w:bCs/>
        </w:rPr>
        <w:t xml:space="preserve">- в нарушение Инструкции № 191н не представлены: Сведения об исполнении судебных решений по денежным обязательствам (ф. 0503296), Сведения об изменении остатков валюты баланса </w:t>
      </w:r>
      <w:hyperlink r:id="rId5" w:history="1">
        <w:r w:rsidRPr="0037036D">
          <w:rPr>
            <w:bCs/>
          </w:rPr>
          <w:t>(ф. 0503173)</w:t>
        </w:r>
      </w:hyperlink>
      <w:r w:rsidRPr="0037036D">
        <w:rPr>
          <w:bCs/>
        </w:rPr>
        <w:t xml:space="preserve">, Сведения об остатках денежных средств на счетах получателя бюджетных средств </w:t>
      </w:r>
      <w:hyperlink r:id="rId6" w:history="1">
        <w:r w:rsidRPr="0037036D">
          <w:rPr>
            <w:bCs/>
          </w:rPr>
          <w:t>(ф. 0503178)</w:t>
        </w:r>
      </w:hyperlink>
      <w:r w:rsidRPr="0037036D">
        <w:rPr>
          <w:bCs/>
        </w:rPr>
        <w:t>, Справка по консолидируемым расчетам (ф. 0503125), а также в разделе  5 Пояснительной записки (ф. 503160) не указано, что данный формы не имеет числового значения;</w:t>
      </w:r>
    </w:p>
    <w:p w:rsidR="00E50859" w:rsidRPr="0037036D" w:rsidRDefault="00E50859" w:rsidP="00270A2C">
      <w:pPr>
        <w:ind w:firstLine="709"/>
        <w:jc w:val="both"/>
        <w:rPr>
          <w:bCs/>
        </w:rPr>
      </w:pPr>
      <w:r w:rsidRPr="0037036D">
        <w:rPr>
          <w:bCs/>
        </w:rPr>
        <w:t>- в Сведениях о дебиторской, кредиторской задолженности (ф. 0503169) данные по субсчетам аналитического учета по счету 1 208 00 000 (расчеты с подотчетными лицами) на начало отчетного года не соответствуют данным на конец 2015 года;</w:t>
      </w:r>
    </w:p>
    <w:p w:rsidR="00E50859" w:rsidRPr="0037036D" w:rsidRDefault="00E50859" w:rsidP="00270A2C">
      <w:pPr>
        <w:ind w:firstLine="708"/>
        <w:jc w:val="both"/>
        <w:rPr>
          <w:bCs/>
        </w:rPr>
      </w:pPr>
      <w:r w:rsidRPr="0037036D">
        <w:rPr>
          <w:bCs/>
        </w:rPr>
        <w:t>- данные формы 0503168 о поступлении (увеличении стоимости) основных средств не соответствует данным, отраженным в форме 0503121;</w:t>
      </w:r>
    </w:p>
    <w:p w:rsidR="00E50859" w:rsidRPr="0037036D" w:rsidRDefault="00E50859" w:rsidP="00270A2C">
      <w:pPr>
        <w:ind w:firstLine="708"/>
        <w:jc w:val="both"/>
        <w:rPr>
          <w:bCs/>
        </w:rPr>
      </w:pPr>
      <w:r w:rsidRPr="0037036D">
        <w:rPr>
          <w:bCs/>
        </w:rPr>
        <w:t>- из анализа форм 0503121 и 0503127 установлено, что фактические расходы по отдельным статьям (подстатьям) КОСГУ не соответствуют кассовым, при этом отклонения кассовых и фактических расходов  не соответствует динамике дебиторской, кредиторской задолженности по данным формы 0503169, что может свидетельствовать о нарушениях при отражении операций на счетах бухгалтерского учета, о недостоверности данных;</w:t>
      </w:r>
    </w:p>
    <w:p w:rsidR="00E50859" w:rsidRPr="0037036D" w:rsidRDefault="00E50859" w:rsidP="00270A2C">
      <w:pPr>
        <w:autoSpaceDE w:val="0"/>
        <w:autoSpaceDN w:val="0"/>
        <w:adjustRightInd w:val="0"/>
        <w:ind w:firstLine="709"/>
        <w:jc w:val="both"/>
        <w:rPr>
          <w:sz w:val="28"/>
          <w:szCs w:val="28"/>
        </w:rPr>
      </w:pPr>
      <w:r w:rsidRPr="0037036D">
        <w:rPr>
          <w:bCs/>
        </w:rPr>
        <w:t xml:space="preserve">- в форме 0503166 «Сведения об исполнении мероприятий в рамках целевых программ» в нарушения Решения о бюджете, Приказа Комитета по управлению муниципальными финансами от 16.12.2015 № 64  «Об утверждении Перечня  кодов  целевых статей  муниципальных программ, непрограммных  расходов Октябрьского  района»  (в ред. от 26.12.2016 №67) по КБК 0200120900 срок реализации программы «Доступная среда в Октябрьском районе» отражен с 2014 по 2020 годы; по КБК 1220120900,  КБК  1210120900,  КБК 1230120900 отражены недействующие программы; </w:t>
      </w:r>
    </w:p>
    <w:p w:rsidR="00E50859" w:rsidRPr="0037036D" w:rsidRDefault="00E50859" w:rsidP="00270A2C">
      <w:pPr>
        <w:autoSpaceDE w:val="0"/>
        <w:autoSpaceDN w:val="0"/>
        <w:adjustRightInd w:val="0"/>
        <w:ind w:firstLine="709"/>
        <w:jc w:val="both"/>
        <w:rPr>
          <w:bCs/>
        </w:rPr>
      </w:pPr>
      <w:r w:rsidRPr="0037036D">
        <w:rPr>
          <w:bCs/>
        </w:rPr>
        <w:t>- в течение 2016 года дебиторская задолженность по счету 1 206 41 000 (расчеты по авансам по безвозмездным перечислениям государственным и муниципальным организациям) увеличилась на 15,5%, в разделе 4 «анализ показателей бухгалтерской отчетности» пояснительной записки (ф. 0503160) причины роста указанной дебиторской задолженности не отражены.</w:t>
      </w:r>
    </w:p>
    <w:p w:rsidR="00E50859" w:rsidRPr="0037036D" w:rsidRDefault="00E50859" w:rsidP="006101DF">
      <w:pPr>
        <w:ind w:firstLine="708"/>
        <w:jc w:val="both"/>
        <w:rPr>
          <w:b/>
          <w:bCs/>
        </w:rPr>
      </w:pPr>
      <w:r w:rsidRPr="0037036D">
        <w:rPr>
          <w:b/>
          <w:bCs/>
        </w:rPr>
        <w:t>3.5.12. По отделу транспорта и связи администрации Октябрьского района:</w:t>
      </w:r>
    </w:p>
    <w:p w:rsidR="00E50859" w:rsidRPr="0037036D" w:rsidRDefault="00E50859" w:rsidP="00FD4769">
      <w:pPr>
        <w:ind w:firstLine="708"/>
        <w:jc w:val="both"/>
        <w:rPr>
          <w:bCs/>
        </w:rPr>
      </w:pPr>
      <w:r w:rsidRPr="0037036D">
        <w:rPr>
          <w:bCs/>
        </w:rPr>
        <w:t xml:space="preserve">- в нарушение Инструкции № 191н отсутствуют: Информация о проведении инвентаризации активов и обязательств перед составлением годовой бюджетной отчетности (таблица № 6),  форма 0503296 «Сведения об исполнении судебных решений по денежным обязательствам, Сведения об особенностях ведения бюджетного учета </w:t>
      </w:r>
      <w:hyperlink r:id="rId7" w:history="1">
        <w:r w:rsidRPr="0037036D">
          <w:rPr>
            <w:bCs/>
          </w:rPr>
          <w:t>(Таблица N 4)</w:t>
        </w:r>
      </w:hyperlink>
      <w:r w:rsidRPr="0037036D">
        <w:rPr>
          <w:bCs/>
        </w:rPr>
        <w:t xml:space="preserve">; Сведения о результатах внешнего государственного (муниципального) финансового контроля </w:t>
      </w:r>
      <w:hyperlink r:id="rId8" w:history="1">
        <w:r w:rsidRPr="0037036D">
          <w:rPr>
            <w:bCs/>
          </w:rPr>
          <w:t>(Таблица N 7)</w:t>
        </w:r>
      </w:hyperlink>
      <w:r w:rsidRPr="0037036D">
        <w:rPr>
          <w:bCs/>
        </w:rPr>
        <w:t>,  в разделе  5 Пояснительной записки (ф. 503160) не указано, что данные  формы не имеют числового значения;</w:t>
      </w:r>
    </w:p>
    <w:p w:rsidR="00E50859" w:rsidRPr="0037036D" w:rsidRDefault="00E50859" w:rsidP="00FD4769">
      <w:pPr>
        <w:ind w:firstLine="708"/>
        <w:jc w:val="both"/>
      </w:pPr>
      <w:r w:rsidRPr="0037036D">
        <w:rPr>
          <w:bCs/>
        </w:rPr>
        <w:t xml:space="preserve">- в нарушение Инструкции № 191н в форме «Сведения о результатах деятельности» (ф. 0503162) не отражены </w:t>
      </w:r>
      <w:r w:rsidRPr="0037036D">
        <w:t>данные по показателям результативности деятельности субъекта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в пояснительной записке (0503160) результаты достижения целевых показателей, утвержденных муниципальной программой «Развитие транспортной системы муниципального образования Октябрьский района на 2016-2020 годы» не отражены;</w:t>
      </w:r>
    </w:p>
    <w:p w:rsidR="00E50859" w:rsidRPr="0037036D" w:rsidRDefault="00E50859" w:rsidP="003F4F10">
      <w:pPr>
        <w:ind w:firstLine="709"/>
        <w:jc w:val="both"/>
        <w:rPr>
          <w:bCs/>
        </w:rPr>
      </w:pPr>
      <w:r w:rsidRPr="0037036D">
        <w:rPr>
          <w:bCs/>
        </w:rPr>
        <w:t>- в нарушение п. 3 ст. 219 БК РФ ГРБС приняты бюджетные обязательства на сумму, превышающую утвержденные лимиты бюджетных обязательств.</w:t>
      </w:r>
    </w:p>
    <w:p w:rsidR="00E50859" w:rsidRPr="0037036D" w:rsidRDefault="00E50859" w:rsidP="006101DF">
      <w:pPr>
        <w:ind w:firstLine="708"/>
        <w:jc w:val="both"/>
        <w:rPr>
          <w:b/>
          <w:bCs/>
        </w:rPr>
      </w:pPr>
      <w:r w:rsidRPr="0037036D">
        <w:rPr>
          <w:b/>
          <w:bCs/>
        </w:rPr>
        <w:t>3.5.13. По главному распорядителю средств бюджета Управление жилищно – коммунального хозяйства и строительства администрации Октябрьского района:</w:t>
      </w:r>
    </w:p>
    <w:p w:rsidR="00E50859" w:rsidRPr="0037036D" w:rsidRDefault="00E50859" w:rsidP="003F4F10">
      <w:pPr>
        <w:ind w:firstLine="708"/>
        <w:jc w:val="both"/>
        <w:rPr>
          <w:bCs/>
        </w:rPr>
      </w:pPr>
      <w:r w:rsidRPr="0037036D">
        <w:rPr>
          <w:bCs/>
        </w:rPr>
        <w:t>- в нарушение п. 7 Инструкции № 191н в таблице № 6 годовой бюджетной отчетности информация о проведении инвентаризации перед составлением годовой бюджетной отчетности отсутствует;</w:t>
      </w:r>
    </w:p>
    <w:p w:rsidR="00E50859" w:rsidRPr="0037036D" w:rsidRDefault="00E50859" w:rsidP="003F4F10">
      <w:pPr>
        <w:ind w:firstLine="708"/>
        <w:jc w:val="both"/>
        <w:rPr>
          <w:bCs/>
        </w:rPr>
      </w:pPr>
      <w:r w:rsidRPr="0037036D">
        <w:rPr>
          <w:bCs/>
        </w:rPr>
        <w:t>- в Сведениях по дебиторской, кредиторской задолженности (ф. 0503169) задолженность по счетам синтетического учета сгруппирована с нарушением                       Приказа № 162н;</w:t>
      </w:r>
    </w:p>
    <w:p w:rsidR="00E50859" w:rsidRPr="0037036D" w:rsidRDefault="00E50859" w:rsidP="003F4F10">
      <w:pPr>
        <w:ind w:firstLine="708"/>
        <w:jc w:val="both"/>
        <w:rPr>
          <w:bCs/>
        </w:rPr>
      </w:pPr>
      <w:r w:rsidRPr="0037036D">
        <w:rPr>
          <w:bCs/>
        </w:rPr>
        <w:t>- в нарушение Инструкции № 191н в Сведениях по дебиторской, кредиторской задолженности (ф. 0503169) остатки по счетам 1 302 26 000, 1 302 31 000 на начало 2016 года не соответствуют данным годовой бюджетной отчетности за 2015 год по остаткам на соответствующих счетах на конец 2015 года;</w:t>
      </w:r>
    </w:p>
    <w:p w:rsidR="00E50859" w:rsidRPr="0037036D" w:rsidRDefault="00E50859" w:rsidP="003F4F10">
      <w:pPr>
        <w:ind w:firstLine="708"/>
        <w:jc w:val="both"/>
        <w:rPr>
          <w:bCs/>
        </w:rPr>
      </w:pPr>
      <w:r w:rsidRPr="0037036D">
        <w:rPr>
          <w:bCs/>
        </w:rPr>
        <w:t>- в нарушение Инструкции № 191н в Сведениях по кредиторской задолженности           (ф. 0503169) отсутствует строка «всего»;</w:t>
      </w:r>
    </w:p>
    <w:p w:rsidR="00E50859" w:rsidRPr="0037036D" w:rsidRDefault="00E50859" w:rsidP="003F4F10">
      <w:pPr>
        <w:ind w:firstLine="708"/>
        <w:jc w:val="both"/>
        <w:rPr>
          <w:bCs/>
        </w:rPr>
      </w:pPr>
      <w:r w:rsidRPr="0037036D">
        <w:rPr>
          <w:bCs/>
        </w:rPr>
        <w:t>- из анализа форм 0503121, 0503123, 0503169 установлено, что отклонение между фактическими и кассовыми расходами по отдельным подстатьям КОСГУ не соответствуют динамике дебиторской, кредиторской задолженности, что может свидетельствовать о нарушениях при отражении операций на счетах бухгалтерского учета, о недостоверности данных;</w:t>
      </w:r>
    </w:p>
    <w:p w:rsidR="00E50859" w:rsidRPr="0037036D" w:rsidRDefault="00E50859" w:rsidP="003F4F10">
      <w:pPr>
        <w:tabs>
          <w:tab w:val="left" w:pos="1114"/>
        </w:tabs>
        <w:ind w:firstLine="708"/>
        <w:jc w:val="both"/>
        <w:rPr>
          <w:bCs/>
        </w:rPr>
      </w:pPr>
      <w:r w:rsidRPr="0037036D">
        <w:rPr>
          <w:bCs/>
        </w:rPr>
        <w:t>- на начало 2016 года не отражена просроченная дебиторская задолженность, отраженная в годовой бюджетной отчетности за 2015 год по счетам 1 206 25 000, 1 206 31 000;</w:t>
      </w:r>
    </w:p>
    <w:p w:rsidR="00E50859" w:rsidRPr="0037036D" w:rsidRDefault="00E50859" w:rsidP="003F4F10">
      <w:pPr>
        <w:ind w:firstLine="708"/>
        <w:jc w:val="both"/>
        <w:rPr>
          <w:bCs/>
        </w:rPr>
      </w:pPr>
      <w:r w:rsidRPr="0037036D">
        <w:rPr>
          <w:bCs/>
        </w:rPr>
        <w:t>- по данным формы 0503169 по счету 1 206 31 000 дебиторская задолженность по авансам по приобретению основных средств в течение года снизилась на 339 459,5 тыс. руб. По данным Сведений о просроченной дебиторской задолженности формы 0503169 в составе просроченной задолженности на конец 2016 года не отражена часть контрагентов, указанных на конец 2015 года, при этом информация о списании  задолженности отсутствует, по данным форм 0503121 и 0503123 фактические расходы бюджета по КОСГУ 310 превышают кассовые всего на 18 206,3 тыс. руб.;</w:t>
      </w:r>
    </w:p>
    <w:p w:rsidR="00E50859" w:rsidRPr="0037036D" w:rsidRDefault="00E50859" w:rsidP="003F4F10">
      <w:pPr>
        <w:tabs>
          <w:tab w:val="left" w:pos="993"/>
        </w:tabs>
        <w:autoSpaceDE w:val="0"/>
        <w:autoSpaceDN w:val="0"/>
        <w:adjustRightInd w:val="0"/>
        <w:ind w:firstLine="709"/>
        <w:jc w:val="both"/>
        <w:rPr>
          <w:bCs/>
        </w:rPr>
      </w:pPr>
      <w:r w:rsidRPr="0037036D">
        <w:rPr>
          <w:bCs/>
        </w:rPr>
        <w:t xml:space="preserve">- в нарушение Инструкции № 191н не представлены формы: Сведения об исполнении судебных решений по денежным обязательствам (ф.0503296), Справка о суммах консолидируемых поступлений, подлежащих зачислению на счет бюджета (ф. 0503184), Сведения об остатках денежных средств на счетах получателя бюджетных средств (ф. 0503178),  в разделе  5 Пояснительной записки (ф. 503160) не указано, что данная форма не имеет числового значения; </w:t>
      </w:r>
    </w:p>
    <w:p w:rsidR="00E50859" w:rsidRPr="0037036D" w:rsidRDefault="00E50859" w:rsidP="008D7D67">
      <w:pPr>
        <w:ind w:firstLine="709"/>
        <w:jc w:val="both"/>
        <w:rPr>
          <w:bCs/>
        </w:rPr>
      </w:pPr>
      <w:r w:rsidRPr="0037036D">
        <w:rPr>
          <w:bCs/>
        </w:rPr>
        <w:t>- в нарушение п. 3 ст. 219 БК РФ ГРБС приняты бюджетные обязательства на сумму, превышающую утвержденные лимиты бюджетных обязательств.</w:t>
      </w:r>
    </w:p>
    <w:p w:rsidR="00E50859" w:rsidRPr="0037036D" w:rsidRDefault="00E50859" w:rsidP="00544C8F">
      <w:pPr>
        <w:tabs>
          <w:tab w:val="left" w:pos="3004"/>
        </w:tabs>
        <w:ind w:firstLine="708"/>
        <w:jc w:val="both"/>
        <w:rPr>
          <w:b/>
          <w:bCs/>
        </w:rPr>
      </w:pPr>
    </w:p>
    <w:p w:rsidR="00E50859" w:rsidRPr="0037036D" w:rsidRDefault="00E50859" w:rsidP="00775494">
      <w:pPr>
        <w:tabs>
          <w:tab w:val="left" w:pos="3004"/>
        </w:tabs>
        <w:ind w:firstLine="708"/>
        <w:jc w:val="both"/>
        <w:rPr>
          <w:b/>
          <w:bCs/>
        </w:rPr>
      </w:pPr>
      <w:r w:rsidRPr="0037036D">
        <w:rPr>
          <w:b/>
          <w:bCs/>
        </w:rPr>
        <w:t>4. Замечания к годовому отчету об исполнении бюджета:</w:t>
      </w:r>
    </w:p>
    <w:p w:rsidR="00E50859" w:rsidRPr="0037036D" w:rsidRDefault="00E50859" w:rsidP="008D7D67">
      <w:pPr>
        <w:tabs>
          <w:tab w:val="left" w:pos="1875"/>
        </w:tabs>
        <w:ind w:firstLine="708"/>
        <w:jc w:val="both"/>
      </w:pPr>
      <w:r w:rsidRPr="0037036D">
        <w:rPr>
          <w:bCs/>
        </w:rPr>
        <w:t xml:space="preserve">4.1. </w:t>
      </w:r>
      <w:r w:rsidRPr="0037036D">
        <w:t xml:space="preserve">В нарушение Приказа № 65н в расходной части решения об исполнении бюджета  имеет место утверждение некорректных наименований видов расходов.  </w:t>
      </w:r>
    </w:p>
    <w:p w:rsidR="00E50859" w:rsidRPr="0037036D" w:rsidRDefault="00E50859" w:rsidP="008D7D67">
      <w:pPr>
        <w:ind w:firstLine="708"/>
        <w:jc w:val="both"/>
      </w:pPr>
      <w:r w:rsidRPr="0037036D">
        <w:t>4.2. В нарушение  Приказа №31-нп по ряду  направлений расходов утверждены некорректные наименования.</w:t>
      </w:r>
    </w:p>
    <w:p w:rsidR="00E50859" w:rsidRPr="0037036D" w:rsidRDefault="00E50859" w:rsidP="008805C6">
      <w:pPr>
        <w:pStyle w:val="ListParagraph"/>
        <w:ind w:left="1428"/>
        <w:jc w:val="both"/>
        <w:rPr>
          <w:bCs/>
        </w:rPr>
      </w:pPr>
    </w:p>
    <w:p w:rsidR="00E50859" w:rsidRPr="0037036D" w:rsidRDefault="00E50859" w:rsidP="008805C6">
      <w:pPr>
        <w:ind w:firstLine="709"/>
        <w:rPr>
          <w:b/>
        </w:rPr>
      </w:pPr>
      <w:r w:rsidRPr="0037036D">
        <w:rPr>
          <w:b/>
        </w:rPr>
        <w:t>5. По результатам внешней проверки сделаны следующие основные выводы:</w:t>
      </w:r>
    </w:p>
    <w:p w:rsidR="00E50859" w:rsidRPr="0037036D" w:rsidRDefault="00E50859" w:rsidP="00340B71">
      <w:pPr>
        <w:ind w:firstLine="708"/>
        <w:jc w:val="both"/>
        <w:rPr>
          <w:bCs/>
        </w:rPr>
      </w:pPr>
      <w:r w:rsidRPr="0037036D">
        <w:rPr>
          <w:bCs/>
        </w:rPr>
        <w:t>5.1. Основные характеристики бюджета муниципального образования Октябрьский район и состав показателей, представленные в годовом отчете об исполнении бюджета соответствуют требованиям БК РФ, соблюдены предельные значения (ограничения) по основным показателям, в том числе требования к сбалансированности бюджета.</w:t>
      </w:r>
    </w:p>
    <w:p w:rsidR="00E50859" w:rsidRPr="0037036D" w:rsidRDefault="00E50859" w:rsidP="00340B71">
      <w:pPr>
        <w:ind w:firstLine="708"/>
        <w:jc w:val="both"/>
        <w:rPr>
          <w:bCs/>
        </w:rPr>
      </w:pPr>
      <w:r w:rsidRPr="0037036D">
        <w:rPr>
          <w:bCs/>
        </w:rPr>
        <w:t>5.2. Состав форм годовой бюджетной отчетности в основном соответствует требованиям, установленным бюджетным законодательством, при этом у некоторых главных администраторов отсутствуют отдельные формы, в содержании форм имеет место несоответствие данных, что может свидетельствовать о наличии нарушений бюджетной классификации, нарушений при отражении операций на счетах бухгалтерского учета, при составлении бюджетной отчетности главными администраторами бюджетных средств.</w:t>
      </w:r>
    </w:p>
    <w:p w:rsidR="00E50859" w:rsidRPr="0037036D" w:rsidRDefault="00E50859" w:rsidP="00340B71">
      <w:pPr>
        <w:ind w:firstLine="708"/>
        <w:jc w:val="both"/>
        <w:rPr>
          <w:bCs/>
        </w:rPr>
      </w:pPr>
      <w:r w:rsidRPr="0037036D">
        <w:rPr>
          <w:bCs/>
        </w:rPr>
        <w:t>5.3. Доходы, расходы бюджета, источники финансирования дефицита бюджета в годовой бюджетной отчетности, в основном, классифицированы в соответствии с бюджетной классификацией РФ и с учетом требований нормативных правовых актов Министерства финансов РФ, но имеют место отдельные нарушения.</w:t>
      </w:r>
    </w:p>
    <w:p w:rsidR="00E50859" w:rsidRPr="0037036D" w:rsidRDefault="00E50859" w:rsidP="00340B71">
      <w:pPr>
        <w:ind w:firstLine="708"/>
        <w:jc w:val="both"/>
        <w:rPr>
          <w:bCs/>
        </w:rPr>
      </w:pPr>
      <w:r w:rsidRPr="0037036D">
        <w:rPr>
          <w:bCs/>
        </w:rPr>
        <w:t>5.4. В вопросах разработки и реализации муниципальных  программ Октябрьского района имеют место нарушение статей 179, 78 БК РФ, дублирование мероприятий программ, нарушение Порядка разработки программ.</w:t>
      </w:r>
    </w:p>
    <w:p w:rsidR="00E50859" w:rsidRPr="0037036D" w:rsidRDefault="00E50859" w:rsidP="00340B71">
      <w:pPr>
        <w:ind w:firstLine="708"/>
        <w:jc w:val="both"/>
        <w:rPr>
          <w:bCs/>
        </w:rPr>
      </w:pPr>
      <w:r w:rsidRPr="0037036D">
        <w:rPr>
          <w:bCs/>
        </w:rPr>
        <w:t>5.5. В вопросах предоставления межбюджетных трансфертов поселениям имеет место нарушения Порядка предоставления межбюджетных трансфертов.</w:t>
      </w:r>
    </w:p>
    <w:p w:rsidR="00E50859" w:rsidRPr="0037036D" w:rsidRDefault="00E50859" w:rsidP="00340B71">
      <w:pPr>
        <w:ind w:firstLine="708"/>
        <w:jc w:val="both"/>
        <w:rPr>
          <w:bCs/>
        </w:rPr>
      </w:pPr>
      <w:r w:rsidRPr="0037036D">
        <w:t xml:space="preserve">5.6. В нарушение </w:t>
      </w:r>
      <w:r w:rsidRPr="0037036D">
        <w:rPr>
          <w:bCs/>
        </w:rPr>
        <w:t>п. 3.4. Порядка о дорожном фонде, в нарушение Порядка предоставления межбюджетных трансфертов бюджетные ассигнования на обеспечение дорожной деятельности в объеме 1395,5 тыс. руб. из бюджета района, переданные  в бюджеты поселений в форме дотации на поддержку мер по обеспечению сбалансированности бюджетов</w:t>
      </w:r>
      <w:r w:rsidRPr="0037036D">
        <w:t xml:space="preserve"> по подразделу расходов 1400 «</w:t>
      </w:r>
      <w:r w:rsidRPr="0037036D">
        <w:rPr>
          <w:bCs/>
        </w:rPr>
        <w:t xml:space="preserve">Межбюджетные  трансферты бюджетам субъектов РФ  и МО  общего  характера», не учтены в источниках формирования «дорожного фонда» и переданы без заключения соглашений. </w:t>
      </w:r>
    </w:p>
    <w:p w:rsidR="00E50859" w:rsidRPr="0037036D" w:rsidRDefault="00E50859" w:rsidP="008805C6">
      <w:pPr>
        <w:ind w:firstLine="708"/>
        <w:jc w:val="center"/>
        <w:rPr>
          <w:b/>
          <w:bCs/>
        </w:rPr>
      </w:pPr>
    </w:p>
    <w:p w:rsidR="00E50859" w:rsidRPr="0037036D" w:rsidRDefault="00E50859" w:rsidP="00D36CEA">
      <w:pPr>
        <w:ind w:firstLine="708"/>
        <w:jc w:val="both"/>
        <w:rPr>
          <w:bCs/>
        </w:rPr>
      </w:pPr>
      <w:r w:rsidRPr="0037036D">
        <w:rPr>
          <w:b/>
          <w:bCs/>
        </w:rPr>
        <w:t xml:space="preserve">6. </w:t>
      </w:r>
      <w:r w:rsidRPr="0037036D">
        <w:rPr>
          <w:bCs/>
        </w:rPr>
        <w:t>По результатам проверки выдано</w:t>
      </w:r>
      <w:r w:rsidRPr="0037036D">
        <w:rPr>
          <w:b/>
          <w:bCs/>
        </w:rPr>
        <w:t xml:space="preserve"> 9 </w:t>
      </w:r>
      <w:r w:rsidRPr="0037036D">
        <w:rPr>
          <w:bCs/>
        </w:rPr>
        <w:t>заключений с указанием замечаний, рекомендаций.</w:t>
      </w:r>
    </w:p>
    <w:p w:rsidR="00E50859" w:rsidRPr="0037036D" w:rsidRDefault="00E50859" w:rsidP="00F51AD0">
      <w:pPr>
        <w:spacing w:after="200" w:line="276" w:lineRule="auto"/>
        <w:jc w:val="center"/>
        <w:rPr>
          <w:b/>
        </w:rPr>
      </w:pPr>
      <w:r w:rsidRPr="0037036D">
        <w:br w:type="page"/>
      </w:r>
      <w:r w:rsidRPr="0037036D">
        <w:rPr>
          <w:b/>
        </w:rPr>
        <w:t>Внешняя проверка отчетов об исполнении бюджетов, годовой бюджетной отчетности 11 муниципальных образований - городских и сельских поселений Октябрьского района (далее – МО).</w:t>
      </w:r>
    </w:p>
    <w:p w:rsidR="00E50859" w:rsidRPr="0037036D" w:rsidRDefault="00E50859" w:rsidP="00FF59B8">
      <w:pPr>
        <w:tabs>
          <w:tab w:val="num" w:pos="0"/>
          <w:tab w:val="left" w:pos="993"/>
        </w:tabs>
        <w:ind w:firstLine="709"/>
        <w:jc w:val="both"/>
      </w:pPr>
      <w:r w:rsidRPr="0037036D">
        <w:rPr>
          <w:b/>
        </w:rPr>
        <w:t>1.</w:t>
      </w:r>
      <w:r w:rsidRPr="0037036D">
        <w:t xml:space="preserve"> В ходе внешней проверки проведен анализ основных параметров бюджетов поселений:</w:t>
      </w:r>
    </w:p>
    <w:p w:rsidR="00E50859" w:rsidRPr="0037036D" w:rsidRDefault="00E50859" w:rsidP="00FF59B8">
      <w:pPr>
        <w:tabs>
          <w:tab w:val="num" w:pos="0"/>
          <w:tab w:val="left" w:pos="993"/>
        </w:tabs>
        <w:ind w:firstLine="709"/>
        <w:jc w:val="both"/>
      </w:pPr>
      <w:r w:rsidRPr="0037036D">
        <w:t>1.1. Бюджеты 8 МО – 72,7% от общего числа МО исполнены с соблюдением требований к сбалансированности бюджета – с профицитом, либо с дефицитом в размере, не превышающем 10%</w:t>
      </w:r>
      <w:r w:rsidRPr="0037036D">
        <w:rPr>
          <w:bCs/>
        </w:rPr>
        <w:t xml:space="preserve"> от годового объема доходов бюджета без учета безвозмездных поступлений</w:t>
      </w:r>
      <w:r w:rsidRPr="0037036D">
        <w:t xml:space="preserve"> (за 2015 год – 6 МО).</w:t>
      </w:r>
    </w:p>
    <w:p w:rsidR="00E50859" w:rsidRPr="0037036D" w:rsidRDefault="00E50859" w:rsidP="00FF59B8">
      <w:pPr>
        <w:tabs>
          <w:tab w:val="num" w:pos="0"/>
          <w:tab w:val="left" w:pos="993"/>
        </w:tabs>
        <w:ind w:firstLine="709"/>
        <w:jc w:val="both"/>
      </w:pPr>
      <w:r w:rsidRPr="0037036D">
        <w:t>Бюджеты 3 МО -  27,3% от общего числа МО (с.п. Малый Атлым, с.п. Каменное,           г.п. Октябрьское) исполнены с</w:t>
      </w:r>
      <w:r w:rsidRPr="0037036D">
        <w:rPr>
          <w:bCs/>
        </w:rPr>
        <w:t xml:space="preserve"> соблюдением условий, установленных БК РФ при превышении ограничений по сбалансированности бюджета (источник внутреннего финансирования дефицита бюджета – остатки средств на счетах по учету средств бюджета).</w:t>
      </w:r>
    </w:p>
    <w:p w:rsidR="00E50859" w:rsidRPr="0037036D" w:rsidRDefault="00E50859" w:rsidP="00FF59B8">
      <w:pPr>
        <w:tabs>
          <w:tab w:val="num" w:pos="0"/>
          <w:tab w:val="left" w:pos="993"/>
        </w:tabs>
        <w:ind w:firstLine="709"/>
        <w:jc w:val="both"/>
      </w:pPr>
      <w:r w:rsidRPr="0037036D">
        <w:t xml:space="preserve">1.2. Доходы бюджетов городских и сельских поселений сформированы за счет налогов и сборов, неналоговых доходов, безвозмездных поступлений, в соответствии с нормативами, установленными федеральным законодательством, законодательством ХМАО-Югры. Анализ структуры бюджетов показывает, что доходная часть бюджетов всех поселений сформирована в основном за счет межбюджетных трансфертов. Доля безвозмездных поступлений от других бюджетов бюджетной системы РФ в структуре доходов составляет от 60,4% (г.п. Приобье) до 97,0 % (с.п. Каменное). По сравнению с 2015 годом объем межбюджетных трансфертов, переданных городским и сельским поселениям района, снизился на 9,6%. </w:t>
      </w:r>
    </w:p>
    <w:p w:rsidR="00E50859" w:rsidRPr="0037036D" w:rsidRDefault="00E50859" w:rsidP="00FF59B8">
      <w:pPr>
        <w:autoSpaceDE w:val="0"/>
        <w:autoSpaceDN w:val="0"/>
        <w:adjustRightInd w:val="0"/>
        <w:ind w:firstLine="709"/>
        <w:jc w:val="both"/>
      </w:pPr>
      <w:r w:rsidRPr="0037036D">
        <w:t>Доходная часть бюджетов 8 МО исполнена на 100,0 и более процентов от уточненного плана (2015 год – 7 МО), план по налоговым и неналоговым доходам выполнен в 10 МО (2015 год – в 9 МО).</w:t>
      </w:r>
    </w:p>
    <w:p w:rsidR="00E50859" w:rsidRPr="0037036D" w:rsidRDefault="00E50859" w:rsidP="00FF59B8">
      <w:pPr>
        <w:ind w:firstLine="709"/>
        <w:jc w:val="both"/>
      </w:pPr>
      <w:r w:rsidRPr="0037036D">
        <w:t>1.3. Исполнение расходной части бюджетов составило от 86,5% (г.п. Приобье) до 100% (с.п. Унъюган) от запланированных бюджетных ассигнований.</w:t>
      </w:r>
    </w:p>
    <w:p w:rsidR="00E50859" w:rsidRPr="0037036D" w:rsidRDefault="00E50859" w:rsidP="00FF59B8">
      <w:pPr>
        <w:widowControl w:val="0"/>
        <w:autoSpaceDE w:val="0"/>
        <w:autoSpaceDN w:val="0"/>
        <w:adjustRightInd w:val="0"/>
        <w:ind w:firstLine="708"/>
        <w:jc w:val="both"/>
        <w:rPr>
          <w:bCs/>
        </w:rPr>
      </w:pPr>
      <w:r w:rsidRPr="0037036D">
        <w:rPr>
          <w:bCs/>
        </w:rPr>
        <w:t>Бюджетные ассигнования на реализацию мероприятий государственных, муниципальных программ городскими и сельскими поселениями района освоены, в основном, в полном объеме, низкий процент исполнения можно отметить по 3  поселениям:</w:t>
      </w:r>
    </w:p>
    <w:p w:rsidR="00E50859" w:rsidRPr="0037036D" w:rsidRDefault="00E50859" w:rsidP="00FF59B8">
      <w:pPr>
        <w:widowControl w:val="0"/>
        <w:autoSpaceDE w:val="0"/>
        <w:autoSpaceDN w:val="0"/>
        <w:adjustRightInd w:val="0"/>
        <w:ind w:firstLine="708"/>
        <w:jc w:val="both"/>
      </w:pPr>
      <w:r w:rsidRPr="0037036D">
        <w:rPr>
          <w:bCs/>
        </w:rPr>
        <w:t xml:space="preserve">- гп. Приобье  по муниципальным программам: «Развитие транспортной системы муниципального образования Октябрьский район на 2016 - 2020 годы» – 95,9%, </w:t>
      </w:r>
      <w:r w:rsidRPr="0037036D">
        <w:t xml:space="preserve">на развитие общественной инфраструктуры и реализацию приоритетных направлений развития муниципальных образований в рамках программы «Управление муниципальными финансами в Октябрьском районе на 2016 - 2020 годы» </w:t>
      </w:r>
      <w:r w:rsidRPr="0037036D">
        <w:rPr>
          <w:bCs/>
        </w:rPr>
        <w:t>–</w:t>
      </w:r>
      <w:r w:rsidRPr="0037036D">
        <w:t xml:space="preserve"> 85,7%, </w:t>
      </w:r>
      <w:r w:rsidRPr="0037036D">
        <w:rPr>
          <w:bCs/>
        </w:rPr>
        <w:t>«Управление муниципальной собственностью Октябрьского района на 2016-2020 годы» – 92,6%;</w:t>
      </w:r>
    </w:p>
    <w:p w:rsidR="00E50859" w:rsidRPr="0037036D" w:rsidRDefault="00E50859" w:rsidP="00FF59B8">
      <w:pPr>
        <w:widowControl w:val="0"/>
        <w:autoSpaceDE w:val="0"/>
        <w:autoSpaceDN w:val="0"/>
        <w:adjustRightInd w:val="0"/>
        <w:ind w:firstLine="708"/>
        <w:jc w:val="both"/>
        <w:rPr>
          <w:bCs/>
        </w:rPr>
      </w:pPr>
      <w:r w:rsidRPr="0037036D">
        <w:rPr>
          <w:bCs/>
        </w:rPr>
        <w:t xml:space="preserve">- сп. Каменное по программе «Развитие транспортной системы муниципального образования Октябрьский район на 2016 - 2020 годы» – 90,2%;  </w:t>
      </w:r>
    </w:p>
    <w:p w:rsidR="00E50859" w:rsidRPr="0037036D" w:rsidRDefault="00E50859" w:rsidP="00FF59B8">
      <w:pPr>
        <w:ind w:firstLine="708"/>
        <w:jc w:val="both"/>
        <w:rPr>
          <w:bCs/>
        </w:rPr>
      </w:pPr>
      <w:r w:rsidRPr="0037036D">
        <w:rPr>
          <w:bCs/>
        </w:rPr>
        <w:t>- гп. Талинка  по муниципальной  программе «Утилизация отходов на территории   муниципального  образования  Октябрьский  район на 2014-2016 годы» – 69,3%.</w:t>
      </w:r>
    </w:p>
    <w:p w:rsidR="00E50859" w:rsidRPr="0037036D" w:rsidRDefault="00E50859" w:rsidP="00FF59B8">
      <w:pPr>
        <w:widowControl w:val="0"/>
        <w:autoSpaceDE w:val="0"/>
        <w:autoSpaceDN w:val="0"/>
        <w:adjustRightInd w:val="0"/>
        <w:ind w:firstLine="708"/>
        <w:jc w:val="both"/>
      </w:pPr>
      <w:r w:rsidRPr="0037036D">
        <w:t>По результатам внешней проверки установлены следующие основные нарушения:</w:t>
      </w:r>
    </w:p>
    <w:p w:rsidR="00E50859" w:rsidRPr="0037036D" w:rsidRDefault="00E50859" w:rsidP="00FF59B8">
      <w:pPr>
        <w:autoSpaceDE w:val="0"/>
        <w:autoSpaceDN w:val="0"/>
        <w:adjustRightInd w:val="0"/>
        <w:ind w:firstLine="709"/>
        <w:jc w:val="both"/>
        <w:outlineLvl w:val="0"/>
        <w:rPr>
          <w:bCs/>
        </w:rPr>
      </w:pPr>
      <w:r w:rsidRPr="0037036D">
        <w:rPr>
          <w:bCs/>
        </w:rPr>
        <w:t>- статей 78, 78.1, 107, 179, 179.4, 184.1 БК РФ, положений о дорожном фонде при утверждении решений о бюджете;</w:t>
      </w:r>
    </w:p>
    <w:p w:rsidR="00E50859" w:rsidRPr="0037036D" w:rsidRDefault="00E50859" w:rsidP="00FF59B8">
      <w:pPr>
        <w:widowControl w:val="0"/>
        <w:autoSpaceDE w:val="0"/>
        <w:autoSpaceDN w:val="0"/>
        <w:adjustRightInd w:val="0"/>
        <w:ind w:firstLine="708"/>
        <w:jc w:val="both"/>
      </w:pPr>
      <w:r w:rsidRPr="0037036D">
        <w:t>- статьи 21 БК РФ при разработке приказов, устанавливающих перечень и коды целевых статей расходов бюджетов;</w:t>
      </w:r>
    </w:p>
    <w:p w:rsidR="00E50859" w:rsidRPr="0037036D" w:rsidRDefault="00E50859" w:rsidP="00FF59B8">
      <w:pPr>
        <w:ind w:firstLine="708"/>
        <w:jc w:val="both"/>
      </w:pPr>
      <w:r w:rsidRPr="0037036D">
        <w:t xml:space="preserve">- статьи 217 БК РФ, Решений о бюджете при утверждении бюджетной росписи; </w:t>
      </w:r>
    </w:p>
    <w:p w:rsidR="00E50859" w:rsidRPr="0037036D" w:rsidRDefault="00E50859" w:rsidP="00FF59B8">
      <w:pPr>
        <w:autoSpaceDE w:val="0"/>
        <w:autoSpaceDN w:val="0"/>
        <w:adjustRightInd w:val="0"/>
        <w:ind w:firstLine="709"/>
        <w:jc w:val="both"/>
        <w:outlineLvl w:val="0"/>
        <w:rPr>
          <w:bCs/>
        </w:rPr>
      </w:pPr>
      <w:r w:rsidRPr="0037036D">
        <w:rPr>
          <w:bCs/>
        </w:rPr>
        <w:t xml:space="preserve">- статьи 142.5 БК РФ, </w:t>
      </w:r>
      <w:r w:rsidRPr="0037036D">
        <w:t>Порядка предоставления межбюджетных трансфертов</w:t>
      </w:r>
      <w:r w:rsidRPr="0037036D">
        <w:rPr>
          <w:bCs/>
        </w:rPr>
        <w:t xml:space="preserve"> при заключении соглашений о передаче иных межбюджетных трансфертов;</w:t>
      </w:r>
    </w:p>
    <w:p w:rsidR="00E50859" w:rsidRPr="0037036D" w:rsidRDefault="00E50859" w:rsidP="00FF59B8">
      <w:pPr>
        <w:ind w:firstLine="708"/>
        <w:jc w:val="both"/>
        <w:rPr>
          <w:bCs/>
        </w:rPr>
      </w:pPr>
      <w:r w:rsidRPr="0037036D">
        <w:rPr>
          <w:bCs/>
        </w:rPr>
        <w:t>- статей 179, 179.4, 78 БК РФ, Постановления Правительства Российской Федерации от 06.09.2016 № 887, Приказа Министерства транспорта Российской Федерации от 16.11.2012 №402 «Об утверждении классификации работ по капитальному ремонту, ремонту и содержанию автомобильных работ», Положений о дорожном фонде,  Порядка реализации программ, условий софинансирования, порядков предоставления межбюджетных трансфертов, установленных государственными программами ХМАО – Югры при реализации мероприятий муниципальных программ и непрограммных мероприятий;</w:t>
      </w:r>
    </w:p>
    <w:p w:rsidR="00E50859" w:rsidRPr="0037036D" w:rsidRDefault="00E50859" w:rsidP="00FF59B8">
      <w:pPr>
        <w:ind w:firstLine="708"/>
        <w:jc w:val="both"/>
        <w:rPr>
          <w:bCs/>
        </w:rPr>
      </w:pPr>
      <w:r w:rsidRPr="0037036D">
        <w:rPr>
          <w:bCs/>
        </w:rPr>
        <w:t xml:space="preserve">- пункта 3 статьи 103 Закона </w:t>
      </w:r>
      <w:r w:rsidRPr="0037036D">
        <w:t xml:space="preserve">от 05.04.2013  </w:t>
      </w:r>
      <w:r w:rsidRPr="0037036D">
        <w:rPr>
          <w:bCs/>
        </w:rPr>
        <w:t>№44-ФЗ</w:t>
      </w:r>
      <w:r w:rsidRPr="0037036D">
        <w:t xml:space="preserve"> «О контрактной системе в сфере закупок товаров, работ, услуг для обеспечения государственных и муниципальных нужд»,  пункта 12 Правил ведения реестра контрактов, заключенных заказчиками, утвержденных Постановлением Правительства Российской Федерации «О порядке ведения реестра контрактов, заключенных заказчиками, и реестра контрактов, содержащего сведения, составляющие государственную тайну» от 28.11.2013 №1084 (</w:t>
      </w:r>
      <w:r w:rsidRPr="0037036D">
        <w:rPr>
          <w:bCs/>
        </w:rPr>
        <w:t>на официальном сайте в реестре контрактов не  опубликованы сведения об исполнении отдельных контрактов);</w:t>
      </w:r>
    </w:p>
    <w:p w:rsidR="00E50859" w:rsidRPr="0037036D" w:rsidRDefault="00E50859" w:rsidP="00FF59B8">
      <w:pPr>
        <w:ind w:firstLine="708"/>
        <w:jc w:val="both"/>
        <w:rPr>
          <w:bCs/>
        </w:rPr>
      </w:pPr>
      <w:r w:rsidRPr="0037036D">
        <w:rPr>
          <w:bCs/>
        </w:rPr>
        <w:t>- отнесение расходов бюджета на подстатьи КОСГУ, которые не соответствуют экономическому содержанию расходов;</w:t>
      </w:r>
    </w:p>
    <w:p w:rsidR="00E50859" w:rsidRPr="0037036D" w:rsidRDefault="00E50859" w:rsidP="00FF59B8">
      <w:pPr>
        <w:ind w:firstLine="708"/>
        <w:jc w:val="both"/>
        <w:rPr>
          <w:bCs/>
        </w:rPr>
      </w:pPr>
      <w:r w:rsidRPr="0037036D">
        <w:rPr>
          <w:bCs/>
        </w:rPr>
        <w:t>- установлены факты, которые содержат признаки необоснованного, неправомерного, неэффективного использования бюджетных средств;</w:t>
      </w:r>
    </w:p>
    <w:p w:rsidR="00E50859" w:rsidRDefault="00E50859" w:rsidP="00FF59B8">
      <w:pPr>
        <w:ind w:firstLine="708"/>
        <w:jc w:val="both"/>
        <w:rPr>
          <w:bCs/>
        </w:rPr>
      </w:pPr>
      <w:r w:rsidRPr="0037036D">
        <w:rPr>
          <w:bCs/>
        </w:rPr>
        <w:t>- установлены факты, свидетельствующие о принятии бюджетных обязательств с превышением утвержденных лимитов.</w:t>
      </w:r>
    </w:p>
    <w:p w:rsidR="00E50859" w:rsidRPr="0037036D" w:rsidRDefault="00E50859" w:rsidP="00FF59B8">
      <w:pPr>
        <w:ind w:firstLine="708"/>
        <w:jc w:val="both"/>
        <w:rPr>
          <w:bCs/>
        </w:rPr>
      </w:pPr>
    </w:p>
    <w:p w:rsidR="00E50859" w:rsidRPr="0037036D" w:rsidRDefault="00E50859" w:rsidP="00FF59B8">
      <w:pPr>
        <w:tabs>
          <w:tab w:val="num" w:pos="0"/>
          <w:tab w:val="left" w:pos="993"/>
        </w:tabs>
        <w:ind w:firstLine="709"/>
        <w:jc w:val="both"/>
      </w:pPr>
      <w:r w:rsidRPr="0037036D">
        <w:rPr>
          <w:b/>
        </w:rPr>
        <w:t>2.</w:t>
      </w:r>
      <w:r w:rsidRPr="0037036D">
        <w:t xml:space="preserve"> По результатам анализа годовой бюджетной отчетности, годового отчета об исполнении бюджета сделаны следующие выводы по качеству их составления:</w:t>
      </w:r>
    </w:p>
    <w:p w:rsidR="00E50859" w:rsidRPr="0037036D" w:rsidRDefault="00E50859" w:rsidP="00FF59B8">
      <w:pPr>
        <w:tabs>
          <w:tab w:val="num" w:pos="0"/>
          <w:tab w:val="left" w:pos="993"/>
        </w:tabs>
        <w:ind w:firstLine="709"/>
        <w:jc w:val="both"/>
        <w:rPr>
          <w:bCs/>
        </w:rPr>
      </w:pPr>
      <w:r w:rsidRPr="0037036D">
        <w:rPr>
          <w:bCs/>
        </w:rPr>
        <w:t>2.1. Структура и состав годовой бюджетной отчетности, годового отчета об исполнении бюджета 5 МО (</w:t>
      </w:r>
      <w:r w:rsidRPr="0037036D">
        <w:t xml:space="preserve">с.п. </w:t>
      </w:r>
      <w:r w:rsidRPr="0037036D">
        <w:rPr>
          <w:bCs/>
        </w:rPr>
        <w:t>Сергино,</w:t>
      </w:r>
      <w:r w:rsidRPr="0037036D">
        <w:t xml:space="preserve"> г.п. Октябрьское,</w:t>
      </w:r>
      <w:r w:rsidRPr="0037036D">
        <w:rPr>
          <w:bCs/>
        </w:rPr>
        <w:t xml:space="preserve"> с.п.</w:t>
      </w:r>
      <w:r w:rsidRPr="0037036D">
        <w:t xml:space="preserve"> Перегребное, г.п. Приобье, с.п. Унъюган,</w:t>
      </w:r>
      <w:r w:rsidRPr="0037036D">
        <w:rPr>
          <w:bCs/>
        </w:rPr>
        <w:t>) соответствует требованиям, установленным бюджетным законодательством, в содержании форм имеют место отдельные нарушения, например:</w:t>
      </w:r>
    </w:p>
    <w:p w:rsidR="00E50859" w:rsidRPr="0037036D" w:rsidRDefault="00E50859" w:rsidP="00FF59B8">
      <w:pPr>
        <w:tabs>
          <w:tab w:val="num" w:pos="0"/>
          <w:tab w:val="left" w:pos="851"/>
          <w:tab w:val="left" w:pos="993"/>
        </w:tabs>
        <w:ind w:firstLine="709"/>
        <w:jc w:val="both"/>
        <w:rPr>
          <w:bCs/>
        </w:rPr>
      </w:pPr>
      <w:r w:rsidRPr="0037036D">
        <w:rPr>
          <w:bCs/>
        </w:rPr>
        <w:t>- некорректное заполнение отдельных форм;</w:t>
      </w:r>
    </w:p>
    <w:p w:rsidR="00E50859" w:rsidRPr="0037036D" w:rsidRDefault="00E50859" w:rsidP="00FF59B8">
      <w:pPr>
        <w:tabs>
          <w:tab w:val="num" w:pos="0"/>
          <w:tab w:val="left" w:pos="851"/>
          <w:tab w:val="left" w:pos="993"/>
        </w:tabs>
        <w:ind w:firstLine="709"/>
        <w:jc w:val="both"/>
        <w:rPr>
          <w:bCs/>
        </w:rPr>
      </w:pPr>
      <w:r w:rsidRPr="0037036D">
        <w:rPr>
          <w:bCs/>
        </w:rPr>
        <w:t xml:space="preserve">- нарушения бюджетной классификации доходов, расходов, источников финансирования дефицита бюджета. </w:t>
      </w:r>
    </w:p>
    <w:p w:rsidR="00E50859" w:rsidRPr="0037036D" w:rsidRDefault="00E50859" w:rsidP="00FF59B8">
      <w:pPr>
        <w:tabs>
          <w:tab w:val="num" w:pos="0"/>
          <w:tab w:val="left" w:pos="993"/>
        </w:tabs>
        <w:ind w:firstLine="709"/>
        <w:jc w:val="both"/>
        <w:rPr>
          <w:bCs/>
        </w:rPr>
      </w:pPr>
      <w:r w:rsidRPr="0037036D">
        <w:t>2.2. Качество составления</w:t>
      </w:r>
      <w:r w:rsidRPr="0037036D">
        <w:rPr>
          <w:bCs/>
        </w:rPr>
        <w:t xml:space="preserve"> годовой бюджетной отчетности, годового отчета об исполнении бюджета 6 МО (</w:t>
      </w:r>
      <w:r w:rsidRPr="0037036D">
        <w:t xml:space="preserve">г.п.Талинка, с.п. Малый Атлым, г.п. Андра, с.п. Каменное,                с.п. Шеркалы, с.п. Карымкары) требует повышения, </w:t>
      </w:r>
      <w:r w:rsidRPr="0037036D">
        <w:rPr>
          <w:bCs/>
        </w:rPr>
        <w:t xml:space="preserve">имеют место следующие нарушения: </w:t>
      </w:r>
    </w:p>
    <w:p w:rsidR="00E50859" w:rsidRPr="0037036D" w:rsidRDefault="00E50859" w:rsidP="00FF59B8">
      <w:pPr>
        <w:tabs>
          <w:tab w:val="num" w:pos="0"/>
          <w:tab w:val="left" w:pos="851"/>
          <w:tab w:val="left" w:pos="993"/>
        </w:tabs>
        <w:ind w:firstLine="709"/>
        <w:jc w:val="both"/>
        <w:rPr>
          <w:bCs/>
        </w:rPr>
      </w:pPr>
      <w:r w:rsidRPr="0037036D">
        <w:rPr>
          <w:bCs/>
        </w:rPr>
        <w:t>- сумма плановых бюджетных назначений не соответствует показателям, утвержденным Решением о бюджете;</w:t>
      </w:r>
    </w:p>
    <w:p w:rsidR="00E50859" w:rsidRPr="0037036D" w:rsidRDefault="00E50859" w:rsidP="00FF59B8">
      <w:pPr>
        <w:tabs>
          <w:tab w:val="num" w:pos="0"/>
          <w:tab w:val="left" w:pos="993"/>
        </w:tabs>
        <w:ind w:firstLine="709"/>
        <w:jc w:val="both"/>
        <w:rPr>
          <w:bCs/>
        </w:rPr>
      </w:pPr>
      <w:r w:rsidRPr="0037036D">
        <w:rPr>
          <w:bCs/>
        </w:rPr>
        <w:t>- отдельные данные годового отчета об исполнении бюджета не соответствуют данным годовой бюджетной отчетности;</w:t>
      </w:r>
    </w:p>
    <w:p w:rsidR="00E50859" w:rsidRDefault="00E50859" w:rsidP="00FF59B8">
      <w:pPr>
        <w:tabs>
          <w:tab w:val="num" w:pos="0"/>
          <w:tab w:val="left" w:pos="993"/>
        </w:tabs>
        <w:ind w:firstLine="709"/>
        <w:jc w:val="both"/>
        <w:rPr>
          <w:bCs/>
        </w:rPr>
      </w:pPr>
      <w:r w:rsidRPr="0037036D">
        <w:rPr>
          <w:bCs/>
        </w:rPr>
        <w:t>- информация, приложения к годовому отчету об исполнении бюджета представлены не в полном объеме, предусмотренном положением о бюджетном процессе, муниципальными правовыми актами.</w:t>
      </w:r>
    </w:p>
    <w:p w:rsidR="00E50859" w:rsidRPr="0037036D" w:rsidRDefault="00E50859" w:rsidP="00FF59B8">
      <w:pPr>
        <w:tabs>
          <w:tab w:val="num" w:pos="0"/>
          <w:tab w:val="left" w:pos="993"/>
        </w:tabs>
        <w:ind w:firstLine="709"/>
        <w:jc w:val="both"/>
        <w:rPr>
          <w:bCs/>
        </w:rPr>
      </w:pPr>
    </w:p>
    <w:p w:rsidR="00E50859" w:rsidRPr="0037036D" w:rsidRDefault="00E50859" w:rsidP="00FF59B8">
      <w:pPr>
        <w:ind w:firstLine="708"/>
        <w:jc w:val="both"/>
        <w:rPr>
          <w:bCs/>
        </w:rPr>
      </w:pPr>
      <w:r w:rsidRPr="0037036D">
        <w:rPr>
          <w:bCs/>
        </w:rPr>
        <w:t xml:space="preserve">В ходе внешней проверки установлены факты, свидетельствующие о наличии нарушений бухгалтерского, бюджетного учета: </w:t>
      </w:r>
    </w:p>
    <w:p w:rsidR="00E50859" w:rsidRPr="0037036D" w:rsidRDefault="00E50859" w:rsidP="00FF59B8">
      <w:pPr>
        <w:ind w:firstLine="708"/>
        <w:jc w:val="both"/>
        <w:rPr>
          <w:bCs/>
        </w:rPr>
      </w:pPr>
      <w:r w:rsidRPr="0037036D">
        <w:rPr>
          <w:bCs/>
        </w:rPr>
        <w:t xml:space="preserve">- в нарушение положений п. 4 ст. 154, п. 2 ст. 160.1 БК РФ, приказа </w:t>
      </w:r>
      <w:r w:rsidRPr="0037036D">
        <w:t xml:space="preserve">Министерства финансов Российской Федерации от 06.12.2010 № 162н «Об утверждении плана счетов бюджетного учета и инструкции по его применению» (далее – Приказ № 162н) </w:t>
      </w:r>
      <w:r w:rsidRPr="0037036D">
        <w:rPr>
          <w:bCs/>
        </w:rPr>
        <w:t>администрацией поселения как главным администратором (администратором) доходов бюджета не осуществляется начисление, учет и контроль за правильностью исчисления, отражение на счетах бухгалтерского учета доходов текущего финансового года;</w:t>
      </w:r>
    </w:p>
    <w:p w:rsidR="00E50859" w:rsidRPr="0037036D" w:rsidRDefault="00E50859" w:rsidP="00FF59B8">
      <w:pPr>
        <w:ind w:firstLine="708"/>
        <w:jc w:val="both"/>
      </w:pPr>
      <w:r w:rsidRPr="0037036D">
        <w:t>- в нарушение Приказа № 162н на счетах бухгалтерского учета, в Балансе (ф. 0503120) не отражено участие в уставном капитале муниципальных предприятий;</w:t>
      </w:r>
    </w:p>
    <w:p w:rsidR="00E50859" w:rsidRPr="0037036D" w:rsidRDefault="00E50859" w:rsidP="00FF59B8">
      <w:pPr>
        <w:ind w:firstLine="708"/>
        <w:jc w:val="both"/>
      </w:pPr>
      <w:r w:rsidRPr="0037036D">
        <w:rPr>
          <w:bCs/>
        </w:rPr>
        <w:t xml:space="preserve">- в нарушение </w:t>
      </w:r>
      <w:r w:rsidRPr="0037036D">
        <w:t>Приказа № 162н на счетах бухгалтерского учета, в Балансе (ф. 0503120) не отражены</w:t>
      </w:r>
      <w:r w:rsidRPr="0037036D">
        <w:rPr>
          <w:bCs/>
        </w:rPr>
        <w:t xml:space="preserve"> </w:t>
      </w:r>
      <w:r w:rsidRPr="0037036D">
        <w:t xml:space="preserve">финансовые вложения в </w:t>
      </w:r>
      <w:r w:rsidRPr="0037036D">
        <w:rPr>
          <w:bCs/>
        </w:rPr>
        <w:t xml:space="preserve">муниципальное бюджетное учреждение </w:t>
      </w:r>
      <w:r w:rsidRPr="0037036D">
        <w:t xml:space="preserve">по счету 020430000 «Акции и иные формы участия в капитале»; </w:t>
      </w:r>
    </w:p>
    <w:p w:rsidR="00E50859" w:rsidRPr="0037036D" w:rsidRDefault="00E50859" w:rsidP="00FF59B8">
      <w:pPr>
        <w:ind w:firstLine="708"/>
        <w:jc w:val="both"/>
        <w:rPr>
          <w:bCs/>
        </w:rPr>
      </w:pPr>
      <w:r w:rsidRPr="0037036D">
        <w:rPr>
          <w:bCs/>
        </w:rPr>
        <w:t>- с нарушением Приказа № 162н отражено списание нереальной к взысканию дебиторской задолженности;</w:t>
      </w:r>
    </w:p>
    <w:p w:rsidR="00E50859" w:rsidRPr="0037036D" w:rsidRDefault="00E50859" w:rsidP="00FF59B8">
      <w:pPr>
        <w:ind w:firstLine="708"/>
        <w:jc w:val="both"/>
        <w:rPr>
          <w:bCs/>
        </w:rPr>
      </w:pPr>
      <w:r w:rsidRPr="0037036D">
        <w:rPr>
          <w:bCs/>
        </w:rPr>
        <w:t>- в нарушение положений п. 2 ст. 160.1 БК РФ, Приказа № 162н на счетах бухгалтерского учета не отражены доходы от поступления безвозмездно переданного имущества.</w:t>
      </w:r>
    </w:p>
    <w:p w:rsidR="00E50859" w:rsidRDefault="00E50859" w:rsidP="00C90FD8">
      <w:pPr>
        <w:tabs>
          <w:tab w:val="num" w:pos="0"/>
          <w:tab w:val="left" w:pos="993"/>
        </w:tabs>
        <w:ind w:firstLine="709"/>
        <w:jc w:val="both"/>
      </w:pPr>
    </w:p>
    <w:p w:rsidR="00E50859" w:rsidRDefault="00E50859" w:rsidP="00C90FD8">
      <w:pPr>
        <w:tabs>
          <w:tab w:val="num" w:pos="0"/>
          <w:tab w:val="left" w:pos="993"/>
        </w:tabs>
        <w:ind w:firstLine="709"/>
        <w:jc w:val="both"/>
        <w:rPr>
          <w:b/>
        </w:rPr>
      </w:pPr>
      <w:r w:rsidRPr="0037036D">
        <w:t>По результатам внешней проверки городским и сельским поселениям Октябрьского района выдано 11 заключений с указанием нарушений, рекомендаций.</w:t>
      </w:r>
      <w:r w:rsidRPr="00334435">
        <w:t xml:space="preserve"> </w:t>
      </w:r>
    </w:p>
    <w:sectPr w:rsidR="00E50859" w:rsidSect="00D769C3">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394"/>
    <w:multiLevelType w:val="hybridMultilevel"/>
    <w:tmpl w:val="EE6C33CA"/>
    <w:lvl w:ilvl="0" w:tplc="2786CC1E">
      <w:start w:val="1"/>
      <w:numFmt w:val="bullet"/>
      <w:lvlText w:val="-"/>
      <w:lvlJc w:val="left"/>
      <w:pPr>
        <w:tabs>
          <w:tab w:val="num" w:pos="1021"/>
        </w:tabs>
        <w:ind w:firstLine="709"/>
      </w:pPr>
      <w:rPr>
        <w:rFonts w:ascii="Times New Roman" w:hAnsi="Times New Roman" w:hint="default"/>
        <w:caps w:val="0"/>
        <w:strike w:val="0"/>
        <w:dstrike w:val="0"/>
        <w:vanish w:val="0"/>
        <w:color w:val="000000"/>
        <w:sz w:val="24"/>
        <w:vertAlign w:val="baseline"/>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5E60A5A"/>
    <w:multiLevelType w:val="hybridMultilevel"/>
    <w:tmpl w:val="8C96FEFE"/>
    <w:lvl w:ilvl="0" w:tplc="0BD8DC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CA5504E"/>
    <w:multiLevelType w:val="hybridMultilevel"/>
    <w:tmpl w:val="8C1A3522"/>
    <w:lvl w:ilvl="0" w:tplc="68C240CE">
      <w:start w:val="2"/>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F87519E"/>
    <w:multiLevelType w:val="multilevel"/>
    <w:tmpl w:val="41F82660"/>
    <w:lvl w:ilvl="0">
      <w:start w:val="4"/>
      <w:numFmt w:val="decimal"/>
      <w:lvlText w:val="%1."/>
      <w:lvlJc w:val="left"/>
      <w:pPr>
        <w:ind w:left="1068" w:hanging="360"/>
      </w:pPr>
      <w:rPr>
        <w:rFonts w:cs="Times New Roman" w:hint="default"/>
      </w:rPr>
    </w:lvl>
    <w:lvl w:ilvl="1">
      <w:start w:val="7"/>
      <w:numFmt w:val="decimal"/>
      <w:isLgl/>
      <w:lvlText w:val="%1.%2."/>
      <w:lvlJc w:val="left"/>
      <w:pPr>
        <w:ind w:left="1428" w:hanging="720"/>
      </w:pPr>
      <w:rPr>
        <w:rFonts w:cs="Times New Roman" w:hint="default"/>
      </w:rPr>
    </w:lvl>
    <w:lvl w:ilvl="2">
      <w:start w:val="10"/>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
    <w:nsid w:val="15EB08D6"/>
    <w:multiLevelType w:val="multilevel"/>
    <w:tmpl w:val="2DA699CE"/>
    <w:lvl w:ilvl="0">
      <w:start w:val="1"/>
      <w:numFmt w:val="decimal"/>
      <w:lvlText w:val="%1."/>
      <w:lvlJc w:val="left"/>
      <w:pPr>
        <w:ind w:left="1080" w:hanging="360"/>
      </w:pPr>
      <w:rPr>
        <w:rFonts w:cs="Times New Roman" w:hint="default"/>
        <w:b/>
      </w:rPr>
    </w:lvl>
    <w:lvl w:ilvl="1">
      <w:start w:val="9"/>
      <w:numFmt w:val="decimal"/>
      <w:isLgl/>
      <w:lvlText w:val="%1.%2."/>
      <w:lvlJc w:val="left"/>
      <w:pPr>
        <w:ind w:left="1845" w:hanging="1125"/>
      </w:pPr>
      <w:rPr>
        <w:rFonts w:cs="Times New Roman" w:hint="default"/>
      </w:rPr>
    </w:lvl>
    <w:lvl w:ilvl="2">
      <w:start w:val="1"/>
      <w:numFmt w:val="decimal"/>
      <w:isLgl/>
      <w:lvlText w:val="%1.%2.%3."/>
      <w:lvlJc w:val="left"/>
      <w:pPr>
        <w:ind w:left="1845" w:hanging="1125"/>
      </w:pPr>
      <w:rPr>
        <w:rFonts w:cs="Times New Roman" w:hint="default"/>
      </w:rPr>
    </w:lvl>
    <w:lvl w:ilvl="3">
      <w:start w:val="1"/>
      <w:numFmt w:val="decimal"/>
      <w:isLgl/>
      <w:lvlText w:val="%1.%2.%3.%4."/>
      <w:lvlJc w:val="left"/>
      <w:pPr>
        <w:ind w:left="1845" w:hanging="1125"/>
      </w:pPr>
      <w:rPr>
        <w:rFonts w:cs="Times New Roman" w:hint="default"/>
      </w:rPr>
    </w:lvl>
    <w:lvl w:ilvl="4">
      <w:start w:val="1"/>
      <w:numFmt w:val="decimal"/>
      <w:isLgl/>
      <w:lvlText w:val="%1.%2.%3.%4.%5."/>
      <w:lvlJc w:val="left"/>
      <w:pPr>
        <w:ind w:left="1845" w:hanging="1125"/>
      </w:pPr>
      <w:rPr>
        <w:rFonts w:cs="Times New Roman" w:hint="default"/>
      </w:rPr>
    </w:lvl>
    <w:lvl w:ilvl="5">
      <w:start w:val="1"/>
      <w:numFmt w:val="decimal"/>
      <w:isLgl/>
      <w:lvlText w:val="%1.%2.%3.%4.%5.%6."/>
      <w:lvlJc w:val="left"/>
      <w:pPr>
        <w:ind w:left="1845" w:hanging="1125"/>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1AEF6EB0"/>
    <w:multiLevelType w:val="hybridMultilevel"/>
    <w:tmpl w:val="41BC1F00"/>
    <w:lvl w:ilvl="0" w:tplc="69C049D8">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D992034"/>
    <w:multiLevelType w:val="hybridMultilevel"/>
    <w:tmpl w:val="6A5CD026"/>
    <w:lvl w:ilvl="0" w:tplc="1ECCF2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0424C3A"/>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219A4CD1"/>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9">
    <w:nsid w:val="33EF04CD"/>
    <w:multiLevelType w:val="hybridMultilevel"/>
    <w:tmpl w:val="837CBF06"/>
    <w:lvl w:ilvl="0" w:tplc="169CBA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2A867A2"/>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CF46381"/>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528A38BE"/>
    <w:multiLevelType w:val="hybridMultilevel"/>
    <w:tmpl w:val="F03EFC3E"/>
    <w:lvl w:ilvl="0" w:tplc="BCE8973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5CF165D4"/>
    <w:multiLevelType w:val="hybridMultilevel"/>
    <w:tmpl w:val="7AF22822"/>
    <w:lvl w:ilvl="0" w:tplc="AE2654D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75C441F8"/>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5">
    <w:nsid w:val="76F3150F"/>
    <w:multiLevelType w:val="hybridMultilevel"/>
    <w:tmpl w:val="06CC25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D590403"/>
    <w:multiLevelType w:val="hybridMultilevel"/>
    <w:tmpl w:val="18002EDA"/>
    <w:lvl w:ilvl="0" w:tplc="84701EC0">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2"/>
  </w:num>
  <w:num w:numId="3">
    <w:abstractNumId w:val="4"/>
  </w:num>
  <w:num w:numId="4">
    <w:abstractNumId w:val="0"/>
  </w:num>
  <w:num w:numId="5">
    <w:abstractNumId w:val="7"/>
  </w:num>
  <w:num w:numId="6">
    <w:abstractNumId w:val="14"/>
  </w:num>
  <w:num w:numId="7">
    <w:abstractNumId w:val="10"/>
  </w:num>
  <w:num w:numId="8">
    <w:abstractNumId w:val="6"/>
  </w:num>
  <w:num w:numId="9">
    <w:abstractNumId w:val="12"/>
  </w:num>
  <w:num w:numId="10">
    <w:abstractNumId w:val="5"/>
  </w:num>
  <w:num w:numId="11">
    <w:abstractNumId w:val="15"/>
  </w:num>
  <w:num w:numId="12">
    <w:abstractNumId w:val="11"/>
  </w:num>
  <w:num w:numId="13">
    <w:abstractNumId w:val="8"/>
  </w:num>
  <w:num w:numId="14">
    <w:abstractNumId w:val="16"/>
  </w:num>
  <w:num w:numId="15">
    <w:abstractNumId w:val="3"/>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DCE"/>
    <w:rsid w:val="000029B7"/>
    <w:rsid w:val="00003B3C"/>
    <w:rsid w:val="00014239"/>
    <w:rsid w:val="00017D2D"/>
    <w:rsid w:val="00020766"/>
    <w:rsid w:val="00024776"/>
    <w:rsid w:val="00025F69"/>
    <w:rsid w:val="00030066"/>
    <w:rsid w:val="0003073A"/>
    <w:rsid w:val="00030E09"/>
    <w:rsid w:val="00041EAA"/>
    <w:rsid w:val="000434A4"/>
    <w:rsid w:val="00051382"/>
    <w:rsid w:val="00054680"/>
    <w:rsid w:val="00056563"/>
    <w:rsid w:val="00060CAA"/>
    <w:rsid w:val="00061ECD"/>
    <w:rsid w:val="00070D7D"/>
    <w:rsid w:val="00073429"/>
    <w:rsid w:val="00080077"/>
    <w:rsid w:val="00081EC6"/>
    <w:rsid w:val="00082064"/>
    <w:rsid w:val="0009125B"/>
    <w:rsid w:val="00091351"/>
    <w:rsid w:val="00093E26"/>
    <w:rsid w:val="000957B4"/>
    <w:rsid w:val="0009755D"/>
    <w:rsid w:val="000A14C9"/>
    <w:rsid w:val="000A3F11"/>
    <w:rsid w:val="000A4503"/>
    <w:rsid w:val="000A65B7"/>
    <w:rsid w:val="000B10AC"/>
    <w:rsid w:val="000B291E"/>
    <w:rsid w:val="000B6CF7"/>
    <w:rsid w:val="000C4528"/>
    <w:rsid w:val="000D52D7"/>
    <w:rsid w:val="000E00B5"/>
    <w:rsid w:val="000E2A00"/>
    <w:rsid w:val="000E3214"/>
    <w:rsid w:val="000E4A58"/>
    <w:rsid w:val="000F2A52"/>
    <w:rsid w:val="000F3A6B"/>
    <w:rsid w:val="000F4ADF"/>
    <w:rsid w:val="000F69C4"/>
    <w:rsid w:val="00103F85"/>
    <w:rsid w:val="00105A50"/>
    <w:rsid w:val="0011185A"/>
    <w:rsid w:val="00116E07"/>
    <w:rsid w:val="00117295"/>
    <w:rsid w:val="00122ACF"/>
    <w:rsid w:val="00132058"/>
    <w:rsid w:val="00135D91"/>
    <w:rsid w:val="0013708C"/>
    <w:rsid w:val="00141F25"/>
    <w:rsid w:val="00142E0D"/>
    <w:rsid w:val="001441D2"/>
    <w:rsid w:val="00145B85"/>
    <w:rsid w:val="001538E1"/>
    <w:rsid w:val="0016032B"/>
    <w:rsid w:val="00165392"/>
    <w:rsid w:val="0016676E"/>
    <w:rsid w:val="00186A45"/>
    <w:rsid w:val="001911C2"/>
    <w:rsid w:val="001966BA"/>
    <w:rsid w:val="001A1E29"/>
    <w:rsid w:val="001A4328"/>
    <w:rsid w:val="001A5D47"/>
    <w:rsid w:val="001A6D10"/>
    <w:rsid w:val="001B0313"/>
    <w:rsid w:val="001B6D35"/>
    <w:rsid w:val="001C06F8"/>
    <w:rsid w:val="001D0090"/>
    <w:rsid w:val="001D1CAC"/>
    <w:rsid w:val="001D2688"/>
    <w:rsid w:val="001D3C33"/>
    <w:rsid w:val="001D6904"/>
    <w:rsid w:val="001D78FB"/>
    <w:rsid w:val="001E0D23"/>
    <w:rsid w:val="001E10BB"/>
    <w:rsid w:val="001E3941"/>
    <w:rsid w:val="001E5E59"/>
    <w:rsid w:val="001F77A4"/>
    <w:rsid w:val="002011AD"/>
    <w:rsid w:val="002050BD"/>
    <w:rsid w:val="0021042B"/>
    <w:rsid w:val="00214BB1"/>
    <w:rsid w:val="00216343"/>
    <w:rsid w:val="00216A8F"/>
    <w:rsid w:val="00234C72"/>
    <w:rsid w:val="00240B96"/>
    <w:rsid w:val="00241813"/>
    <w:rsid w:val="00241A0C"/>
    <w:rsid w:val="002438B0"/>
    <w:rsid w:val="002448F5"/>
    <w:rsid w:val="00254477"/>
    <w:rsid w:val="00255478"/>
    <w:rsid w:val="002577EE"/>
    <w:rsid w:val="002608DB"/>
    <w:rsid w:val="00260AF9"/>
    <w:rsid w:val="0026523A"/>
    <w:rsid w:val="00265DCE"/>
    <w:rsid w:val="00270A2C"/>
    <w:rsid w:val="002730D0"/>
    <w:rsid w:val="002756E8"/>
    <w:rsid w:val="00281EAE"/>
    <w:rsid w:val="00287411"/>
    <w:rsid w:val="00293BE8"/>
    <w:rsid w:val="002A19A4"/>
    <w:rsid w:val="002A37DB"/>
    <w:rsid w:val="002A5959"/>
    <w:rsid w:val="002A71CD"/>
    <w:rsid w:val="002B0BB9"/>
    <w:rsid w:val="002B1849"/>
    <w:rsid w:val="002B484D"/>
    <w:rsid w:val="002B6517"/>
    <w:rsid w:val="002C01DD"/>
    <w:rsid w:val="002C4EF8"/>
    <w:rsid w:val="002D0131"/>
    <w:rsid w:val="002D5B1D"/>
    <w:rsid w:val="002D5B64"/>
    <w:rsid w:val="002D6433"/>
    <w:rsid w:val="002D6A4F"/>
    <w:rsid w:val="002D6AB8"/>
    <w:rsid w:val="002E2132"/>
    <w:rsid w:val="002F18BD"/>
    <w:rsid w:val="002F4D85"/>
    <w:rsid w:val="002F552F"/>
    <w:rsid w:val="002F5B3B"/>
    <w:rsid w:val="00307416"/>
    <w:rsid w:val="00311BA8"/>
    <w:rsid w:val="00314972"/>
    <w:rsid w:val="00317DEC"/>
    <w:rsid w:val="00326A4D"/>
    <w:rsid w:val="0032775F"/>
    <w:rsid w:val="00331106"/>
    <w:rsid w:val="00332A07"/>
    <w:rsid w:val="00334435"/>
    <w:rsid w:val="0033456D"/>
    <w:rsid w:val="00334DED"/>
    <w:rsid w:val="003350E0"/>
    <w:rsid w:val="0033774E"/>
    <w:rsid w:val="0033795C"/>
    <w:rsid w:val="00337F7B"/>
    <w:rsid w:val="00340B71"/>
    <w:rsid w:val="00341DEA"/>
    <w:rsid w:val="00342453"/>
    <w:rsid w:val="003473ED"/>
    <w:rsid w:val="00351783"/>
    <w:rsid w:val="00362DD6"/>
    <w:rsid w:val="0037036D"/>
    <w:rsid w:val="003711EC"/>
    <w:rsid w:val="00372DCB"/>
    <w:rsid w:val="003739DC"/>
    <w:rsid w:val="00382274"/>
    <w:rsid w:val="0038496E"/>
    <w:rsid w:val="00385032"/>
    <w:rsid w:val="00391D75"/>
    <w:rsid w:val="00392D80"/>
    <w:rsid w:val="00397AEB"/>
    <w:rsid w:val="003A33F9"/>
    <w:rsid w:val="003B02BB"/>
    <w:rsid w:val="003B0E15"/>
    <w:rsid w:val="003B5695"/>
    <w:rsid w:val="003B5B18"/>
    <w:rsid w:val="003B629F"/>
    <w:rsid w:val="003B7CE2"/>
    <w:rsid w:val="003B7E35"/>
    <w:rsid w:val="003D387B"/>
    <w:rsid w:val="003E0EA2"/>
    <w:rsid w:val="003E20E5"/>
    <w:rsid w:val="003F2033"/>
    <w:rsid w:val="003F4AD3"/>
    <w:rsid w:val="003F4C00"/>
    <w:rsid w:val="003F4F10"/>
    <w:rsid w:val="00401A62"/>
    <w:rsid w:val="00406A10"/>
    <w:rsid w:val="00412CB0"/>
    <w:rsid w:val="0043742B"/>
    <w:rsid w:val="004406DC"/>
    <w:rsid w:val="004406E5"/>
    <w:rsid w:val="0044132D"/>
    <w:rsid w:val="004541A0"/>
    <w:rsid w:val="004551BC"/>
    <w:rsid w:val="00457EB9"/>
    <w:rsid w:val="00461175"/>
    <w:rsid w:val="004678AE"/>
    <w:rsid w:val="004733AA"/>
    <w:rsid w:val="004800A3"/>
    <w:rsid w:val="00480613"/>
    <w:rsid w:val="004916A6"/>
    <w:rsid w:val="004A3474"/>
    <w:rsid w:val="004B5357"/>
    <w:rsid w:val="004B6181"/>
    <w:rsid w:val="004C37B9"/>
    <w:rsid w:val="004C4DF6"/>
    <w:rsid w:val="004C75AD"/>
    <w:rsid w:val="004D46A8"/>
    <w:rsid w:val="004E09C1"/>
    <w:rsid w:val="004E0C88"/>
    <w:rsid w:val="004E11B0"/>
    <w:rsid w:val="004E2D73"/>
    <w:rsid w:val="004E6FED"/>
    <w:rsid w:val="004F3028"/>
    <w:rsid w:val="004F387A"/>
    <w:rsid w:val="004F3AC4"/>
    <w:rsid w:val="004F7348"/>
    <w:rsid w:val="0050161A"/>
    <w:rsid w:val="00507996"/>
    <w:rsid w:val="0052566E"/>
    <w:rsid w:val="00534745"/>
    <w:rsid w:val="0053514D"/>
    <w:rsid w:val="005366C9"/>
    <w:rsid w:val="0054076A"/>
    <w:rsid w:val="00544C8F"/>
    <w:rsid w:val="00546206"/>
    <w:rsid w:val="0055155E"/>
    <w:rsid w:val="005629DD"/>
    <w:rsid w:val="00563F9D"/>
    <w:rsid w:val="00573D57"/>
    <w:rsid w:val="005756D0"/>
    <w:rsid w:val="005777C6"/>
    <w:rsid w:val="00585A4F"/>
    <w:rsid w:val="005A0992"/>
    <w:rsid w:val="005A0FF1"/>
    <w:rsid w:val="005A6042"/>
    <w:rsid w:val="005A71A4"/>
    <w:rsid w:val="005B628C"/>
    <w:rsid w:val="005B7C68"/>
    <w:rsid w:val="005C5B20"/>
    <w:rsid w:val="005D4D47"/>
    <w:rsid w:val="005E2B3A"/>
    <w:rsid w:val="005E37A8"/>
    <w:rsid w:val="006101DF"/>
    <w:rsid w:val="0062128E"/>
    <w:rsid w:val="00621B38"/>
    <w:rsid w:val="00635642"/>
    <w:rsid w:val="00635BC1"/>
    <w:rsid w:val="00645D1D"/>
    <w:rsid w:val="00647158"/>
    <w:rsid w:val="0065508A"/>
    <w:rsid w:val="00657E39"/>
    <w:rsid w:val="00663A62"/>
    <w:rsid w:val="00674628"/>
    <w:rsid w:val="0067540D"/>
    <w:rsid w:val="0068275E"/>
    <w:rsid w:val="00683CF5"/>
    <w:rsid w:val="00687E5C"/>
    <w:rsid w:val="00694094"/>
    <w:rsid w:val="00694F2F"/>
    <w:rsid w:val="006959BE"/>
    <w:rsid w:val="0069742B"/>
    <w:rsid w:val="006B3760"/>
    <w:rsid w:val="006B5B6F"/>
    <w:rsid w:val="006C09F9"/>
    <w:rsid w:val="006C299C"/>
    <w:rsid w:val="006C368B"/>
    <w:rsid w:val="006C7683"/>
    <w:rsid w:val="006D1556"/>
    <w:rsid w:val="006E10FD"/>
    <w:rsid w:val="006E34A7"/>
    <w:rsid w:val="006E472A"/>
    <w:rsid w:val="006E7046"/>
    <w:rsid w:val="006E76F3"/>
    <w:rsid w:val="006F3223"/>
    <w:rsid w:val="006F6BB2"/>
    <w:rsid w:val="006F7FD2"/>
    <w:rsid w:val="0070072C"/>
    <w:rsid w:val="007023C4"/>
    <w:rsid w:val="0070324D"/>
    <w:rsid w:val="007049EB"/>
    <w:rsid w:val="0071355F"/>
    <w:rsid w:val="007138D0"/>
    <w:rsid w:val="0071406B"/>
    <w:rsid w:val="00722F49"/>
    <w:rsid w:val="0072407A"/>
    <w:rsid w:val="0072679E"/>
    <w:rsid w:val="007308DE"/>
    <w:rsid w:val="00734968"/>
    <w:rsid w:val="00735950"/>
    <w:rsid w:val="00742FEF"/>
    <w:rsid w:val="00767E2B"/>
    <w:rsid w:val="00775494"/>
    <w:rsid w:val="00776143"/>
    <w:rsid w:val="00777539"/>
    <w:rsid w:val="00780DF5"/>
    <w:rsid w:val="00782717"/>
    <w:rsid w:val="00793816"/>
    <w:rsid w:val="007A0A6C"/>
    <w:rsid w:val="007A0BF2"/>
    <w:rsid w:val="007B4281"/>
    <w:rsid w:val="007B47A5"/>
    <w:rsid w:val="007B5E61"/>
    <w:rsid w:val="007C0DFA"/>
    <w:rsid w:val="007C36C6"/>
    <w:rsid w:val="007C4939"/>
    <w:rsid w:val="007C58FC"/>
    <w:rsid w:val="007E4E08"/>
    <w:rsid w:val="007F3C61"/>
    <w:rsid w:val="007F61F4"/>
    <w:rsid w:val="00801F5F"/>
    <w:rsid w:val="008034A7"/>
    <w:rsid w:val="00807BBB"/>
    <w:rsid w:val="008202CD"/>
    <w:rsid w:val="00827ED3"/>
    <w:rsid w:val="008317BD"/>
    <w:rsid w:val="00834CF4"/>
    <w:rsid w:val="008418A3"/>
    <w:rsid w:val="00844916"/>
    <w:rsid w:val="00850CEB"/>
    <w:rsid w:val="0085139F"/>
    <w:rsid w:val="00852FEE"/>
    <w:rsid w:val="00853C8C"/>
    <w:rsid w:val="00853E0C"/>
    <w:rsid w:val="00855A5E"/>
    <w:rsid w:val="00860390"/>
    <w:rsid w:val="00861D3C"/>
    <w:rsid w:val="00862AFE"/>
    <w:rsid w:val="00863820"/>
    <w:rsid w:val="00863F06"/>
    <w:rsid w:val="008701D9"/>
    <w:rsid w:val="008759A8"/>
    <w:rsid w:val="008805C6"/>
    <w:rsid w:val="00881CA2"/>
    <w:rsid w:val="00883350"/>
    <w:rsid w:val="00883A40"/>
    <w:rsid w:val="00886148"/>
    <w:rsid w:val="00886FFF"/>
    <w:rsid w:val="00890EE1"/>
    <w:rsid w:val="00891A65"/>
    <w:rsid w:val="008A0186"/>
    <w:rsid w:val="008A1ADB"/>
    <w:rsid w:val="008A3CDD"/>
    <w:rsid w:val="008A6315"/>
    <w:rsid w:val="008A6B23"/>
    <w:rsid w:val="008A7DBC"/>
    <w:rsid w:val="008C1164"/>
    <w:rsid w:val="008C333A"/>
    <w:rsid w:val="008D7D67"/>
    <w:rsid w:val="008E2731"/>
    <w:rsid w:val="008E3EB1"/>
    <w:rsid w:val="008F4A55"/>
    <w:rsid w:val="008F531F"/>
    <w:rsid w:val="008F635D"/>
    <w:rsid w:val="008F65C4"/>
    <w:rsid w:val="00907402"/>
    <w:rsid w:val="00912DF4"/>
    <w:rsid w:val="009144B2"/>
    <w:rsid w:val="00915D1C"/>
    <w:rsid w:val="0092639F"/>
    <w:rsid w:val="00931F1A"/>
    <w:rsid w:val="0093265D"/>
    <w:rsid w:val="009337F9"/>
    <w:rsid w:val="00940BC6"/>
    <w:rsid w:val="0097553C"/>
    <w:rsid w:val="00976CEF"/>
    <w:rsid w:val="009813D8"/>
    <w:rsid w:val="00983054"/>
    <w:rsid w:val="00984656"/>
    <w:rsid w:val="00987607"/>
    <w:rsid w:val="0099218E"/>
    <w:rsid w:val="00996066"/>
    <w:rsid w:val="009A18DF"/>
    <w:rsid w:val="009A37D3"/>
    <w:rsid w:val="009A4CA0"/>
    <w:rsid w:val="009A725E"/>
    <w:rsid w:val="009B09AE"/>
    <w:rsid w:val="009B26AC"/>
    <w:rsid w:val="009B2D28"/>
    <w:rsid w:val="009C162E"/>
    <w:rsid w:val="009C5C33"/>
    <w:rsid w:val="009D0BD8"/>
    <w:rsid w:val="009D2E36"/>
    <w:rsid w:val="009D3F5E"/>
    <w:rsid w:val="009D4895"/>
    <w:rsid w:val="009E22FC"/>
    <w:rsid w:val="009E3E31"/>
    <w:rsid w:val="009F082F"/>
    <w:rsid w:val="009F23E1"/>
    <w:rsid w:val="009F7D1E"/>
    <w:rsid w:val="00A04CBD"/>
    <w:rsid w:val="00A0554B"/>
    <w:rsid w:val="00A075AB"/>
    <w:rsid w:val="00A07C28"/>
    <w:rsid w:val="00A14B90"/>
    <w:rsid w:val="00A260BF"/>
    <w:rsid w:val="00A27450"/>
    <w:rsid w:val="00A32026"/>
    <w:rsid w:val="00A32D78"/>
    <w:rsid w:val="00A37C38"/>
    <w:rsid w:val="00A441D9"/>
    <w:rsid w:val="00A54C64"/>
    <w:rsid w:val="00A55CEF"/>
    <w:rsid w:val="00A61C34"/>
    <w:rsid w:val="00A645A8"/>
    <w:rsid w:val="00A711AF"/>
    <w:rsid w:val="00A72025"/>
    <w:rsid w:val="00A74BE6"/>
    <w:rsid w:val="00A76B77"/>
    <w:rsid w:val="00A77D6C"/>
    <w:rsid w:val="00A82E49"/>
    <w:rsid w:val="00A873FF"/>
    <w:rsid w:val="00A902F3"/>
    <w:rsid w:val="00A94F97"/>
    <w:rsid w:val="00A95520"/>
    <w:rsid w:val="00A979FE"/>
    <w:rsid w:val="00AA32C8"/>
    <w:rsid w:val="00AA7D7E"/>
    <w:rsid w:val="00AA7EDD"/>
    <w:rsid w:val="00AB3E3D"/>
    <w:rsid w:val="00AC3678"/>
    <w:rsid w:val="00AC6602"/>
    <w:rsid w:val="00AD2F9C"/>
    <w:rsid w:val="00AD4B29"/>
    <w:rsid w:val="00AE1169"/>
    <w:rsid w:val="00AE2725"/>
    <w:rsid w:val="00AE7149"/>
    <w:rsid w:val="00AF07DF"/>
    <w:rsid w:val="00AF3B53"/>
    <w:rsid w:val="00B00A95"/>
    <w:rsid w:val="00B01B6B"/>
    <w:rsid w:val="00B131BB"/>
    <w:rsid w:val="00B14833"/>
    <w:rsid w:val="00B25963"/>
    <w:rsid w:val="00B26AFC"/>
    <w:rsid w:val="00B26FCC"/>
    <w:rsid w:val="00B27249"/>
    <w:rsid w:val="00B27EE3"/>
    <w:rsid w:val="00B334CC"/>
    <w:rsid w:val="00B4043C"/>
    <w:rsid w:val="00B46B08"/>
    <w:rsid w:val="00B55E43"/>
    <w:rsid w:val="00B618C9"/>
    <w:rsid w:val="00B623E4"/>
    <w:rsid w:val="00B72102"/>
    <w:rsid w:val="00B7239F"/>
    <w:rsid w:val="00B75D18"/>
    <w:rsid w:val="00B75F50"/>
    <w:rsid w:val="00B77F25"/>
    <w:rsid w:val="00B8137A"/>
    <w:rsid w:val="00B859E6"/>
    <w:rsid w:val="00B8706F"/>
    <w:rsid w:val="00B90A38"/>
    <w:rsid w:val="00B95721"/>
    <w:rsid w:val="00B97198"/>
    <w:rsid w:val="00BA5BD6"/>
    <w:rsid w:val="00BB0F25"/>
    <w:rsid w:val="00BB1A4C"/>
    <w:rsid w:val="00BB1E93"/>
    <w:rsid w:val="00BB4DB6"/>
    <w:rsid w:val="00BB53D6"/>
    <w:rsid w:val="00BB58B5"/>
    <w:rsid w:val="00BC08D7"/>
    <w:rsid w:val="00BC7FA2"/>
    <w:rsid w:val="00BD5DB3"/>
    <w:rsid w:val="00BE0EE3"/>
    <w:rsid w:val="00BF6EDA"/>
    <w:rsid w:val="00C038E8"/>
    <w:rsid w:val="00C043DB"/>
    <w:rsid w:val="00C04F59"/>
    <w:rsid w:val="00C11211"/>
    <w:rsid w:val="00C142A1"/>
    <w:rsid w:val="00C167A8"/>
    <w:rsid w:val="00C179ED"/>
    <w:rsid w:val="00C2228E"/>
    <w:rsid w:val="00C27228"/>
    <w:rsid w:val="00C30739"/>
    <w:rsid w:val="00C40841"/>
    <w:rsid w:val="00C436D8"/>
    <w:rsid w:val="00C47BC5"/>
    <w:rsid w:val="00C50B50"/>
    <w:rsid w:val="00C56BB8"/>
    <w:rsid w:val="00C63CA3"/>
    <w:rsid w:val="00C747E5"/>
    <w:rsid w:val="00C760EC"/>
    <w:rsid w:val="00C82B8E"/>
    <w:rsid w:val="00C90806"/>
    <w:rsid w:val="00C90FD8"/>
    <w:rsid w:val="00C91C93"/>
    <w:rsid w:val="00C92A3E"/>
    <w:rsid w:val="00C9309D"/>
    <w:rsid w:val="00C95F01"/>
    <w:rsid w:val="00C9718D"/>
    <w:rsid w:val="00CA196F"/>
    <w:rsid w:val="00CA585B"/>
    <w:rsid w:val="00CB197C"/>
    <w:rsid w:val="00CB5EBB"/>
    <w:rsid w:val="00CB6012"/>
    <w:rsid w:val="00CB71DA"/>
    <w:rsid w:val="00CC4C31"/>
    <w:rsid w:val="00CE648B"/>
    <w:rsid w:val="00CF174F"/>
    <w:rsid w:val="00CF6C9A"/>
    <w:rsid w:val="00D02508"/>
    <w:rsid w:val="00D03FAB"/>
    <w:rsid w:val="00D061FF"/>
    <w:rsid w:val="00D23E64"/>
    <w:rsid w:val="00D244ED"/>
    <w:rsid w:val="00D26921"/>
    <w:rsid w:val="00D3242A"/>
    <w:rsid w:val="00D36CEA"/>
    <w:rsid w:val="00D40DE6"/>
    <w:rsid w:val="00D454D6"/>
    <w:rsid w:val="00D56468"/>
    <w:rsid w:val="00D60A49"/>
    <w:rsid w:val="00D64950"/>
    <w:rsid w:val="00D70CF7"/>
    <w:rsid w:val="00D763C6"/>
    <w:rsid w:val="00D769C3"/>
    <w:rsid w:val="00D80E3D"/>
    <w:rsid w:val="00D84DE5"/>
    <w:rsid w:val="00D851B2"/>
    <w:rsid w:val="00D9066A"/>
    <w:rsid w:val="00DA025D"/>
    <w:rsid w:val="00DA1A46"/>
    <w:rsid w:val="00DB0B9D"/>
    <w:rsid w:val="00DB287B"/>
    <w:rsid w:val="00DB39D5"/>
    <w:rsid w:val="00DB5D4A"/>
    <w:rsid w:val="00DC121B"/>
    <w:rsid w:val="00DD20EB"/>
    <w:rsid w:val="00DD3957"/>
    <w:rsid w:val="00DD40F9"/>
    <w:rsid w:val="00DE0499"/>
    <w:rsid w:val="00DE0EA4"/>
    <w:rsid w:val="00DE55A9"/>
    <w:rsid w:val="00E04162"/>
    <w:rsid w:val="00E04434"/>
    <w:rsid w:val="00E052F4"/>
    <w:rsid w:val="00E11344"/>
    <w:rsid w:val="00E1277C"/>
    <w:rsid w:val="00E17ABB"/>
    <w:rsid w:val="00E32916"/>
    <w:rsid w:val="00E370D7"/>
    <w:rsid w:val="00E50859"/>
    <w:rsid w:val="00E54FA6"/>
    <w:rsid w:val="00E55169"/>
    <w:rsid w:val="00E578BE"/>
    <w:rsid w:val="00E6254F"/>
    <w:rsid w:val="00E628C0"/>
    <w:rsid w:val="00E721B8"/>
    <w:rsid w:val="00E77EC5"/>
    <w:rsid w:val="00E81048"/>
    <w:rsid w:val="00E84330"/>
    <w:rsid w:val="00E86E3B"/>
    <w:rsid w:val="00E92BD9"/>
    <w:rsid w:val="00E93A24"/>
    <w:rsid w:val="00E95142"/>
    <w:rsid w:val="00EA796A"/>
    <w:rsid w:val="00EB22FD"/>
    <w:rsid w:val="00EB5F13"/>
    <w:rsid w:val="00EB73E3"/>
    <w:rsid w:val="00EC1EA2"/>
    <w:rsid w:val="00EC280A"/>
    <w:rsid w:val="00ED2FE0"/>
    <w:rsid w:val="00EE4A98"/>
    <w:rsid w:val="00EF1756"/>
    <w:rsid w:val="00EF2E5D"/>
    <w:rsid w:val="00F00234"/>
    <w:rsid w:val="00F004A5"/>
    <w:rsid w:val="00F04D97"/>
    <w:rsid w:val="00F064C9"/>
    <w:rsid w:val="00F07F60"/>
    <w:rsid w:val="00F10827"/>
    <w:rsid w:val="00F14B80"/>
    <w:rsid w:val="00F359F8"/>
    <w:rsid w:val="00F35B3F"/>
    <w:rsid w:val="00F367E1"/>
    <w:rsid w:val="00F37FFC"/>
    <w:rsid w:val="00F42E76"/>
    <w:rsid w:val="00F4558C"/>
    <w:rsid w:val="00F46BD0"/>
    <w:rsid w:val="00F473C6"/>
    <w:rsid w:val="00F47BD1"/>
    <w:rsid w:val="00F503BF"/>
    <w:rsid w:val="00F51AD0"/>
    <w:rsid w:val="00F51B7C"/>
    <w:rsid w:val="00F53371"/>
    <w:rsid w:val="00F60690"/>
    <w:rsid w:val="00F67AED"/>
    <w:rsid w:val="00F77DAE"/>
    <w:rsid w:val="00F8033F"/>
    <w:rsid w:val="00F84070"/>
    <w:rsid w:val="00F940DC"/>
    <w:rsid w:val="00F967D2"/>
    <w:rsid w:val="00FA6C54"/>
    <w:rsid w:val="00FC0E11"/>
    <w:rsid w:val="00FC1DD0"/>
    <w:rsid w:val="00FC2455"/>
    <w:rsid w:val="00FC2C42"/>
    <w:rsid w:val="00FC431D"/>
    <w:rsid w:val="00FC7701"/>
    <w:rsid w:val="00FD208C"/>
    <w:rsid w:val="00FD4769"/>
    <w:rsid w:val="00FD5DCB"/>
    <w:rsid w:val="00FE332E"/>
    <w:rsid w:val="00FE51B9"/>
    <w:rsid w:val="00FF03BB"/>
    <w:rsid w:val="00FF5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834CF4"/>
    <w:pPr>
      <w:keepNext/>
      <w:jc w:val="center"/>
      <w:outlineLvl w:val="0"/>
    </w:pPr>
    <w:rPr>
      <w:b/>
      <w:spacing w:val="4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CF4"/>
    <w:rPr>
      <w:rFonts w:ascii="Times New Roman" w:hAnsi="Times New Roman" w:cs="Times New Roman"/>
      <w:b/>
      <w:spacing w:val="40"/>
      <w:sz w:val="26"/>
      <w:szCs w:val="26"/>
      <w:lang w:eastAsia="ru-RU"/>
    </w:rPr>
  </w:style>
  <w:style w:type="paragraph" w:styleId="ListParagraph">
    <w:name w:val="List Paragraph"/>
    <w:basedOn w:val="Normal"/>
    <w:uiPriority w:val="99"/>
    <w:qFormat/>
    <w:rsid w:val="00635BC1"/>
    <w:pPr>
      <w:ind w:left="720"/>
      <w:contextualSpacing/>
    </w:pPr>
  </w:style>
  <w:style w:type="paragraph" w:customStyle="1" w:styleId="ConsNormal">
    <w:name w:val="ConsNormal"/>
    <w:uiPriority w:val="99"/>
    <w:rsid w:val="00635BC1"/>
    <w:pPr>
      <w:autoSpaceDE w:val="0"/>
      <w:autoSpaceDN w:val="0"/>
      <w:adjustRightInd w:val="0"/>
      <w:ind w:right="19772" w:firstLine="720"/>
    </w:pPr>
    <w:rPr>
      <w:rFonts w:ascii="Arial" w:eastAsia="Times New Roman" w:hAnsi="Arial" w:cs="Arial"/>
      <w:sz w:val="20"/>
      <w:szCs w:val="20"/>
    </w:rPr>
  </w:style>
  <w:style w:type="character" w:styleId="Hyperlink">
    <w:name w:val="Hyperlink"/>
    <w:basedOn w:val="DefaultParagraphFont"/>
    <w:uiPriority w:val="99"/>
    <w:rsid w:val="003E20E5"/>
    <w:rPr>
      <w:rFonts w:cs="Times New Roman"/>
      <w:color w:val="0000FF"/>
      <w:u w:val="single"/>
    </w:rPr>
  </w:style>
  <w:style w:type="paragraph" w:styleId="BalloonText">
    <w:name w:val="Balloon Text"/>
    <w:basedOn w:val="Normal"/>
    <w:link w:val="BalloonTextChar"/>
    <w:uiPriority w:val="99"/>
    <w:rsid w:val="00863F06"/>
    <w:rPr>
      <w:rFonts w:ascii="Tahoma" w:hAnsi="Tahoma" w:cs="Tahoma"/>
      <w:sz w:val="16"/>
      <w:szCs w:val="16"/>
    </w:rPr>
  </w:style>
  <w:style w:type="character" w:customStyle="1" w:styleId="BalloonTextChar">
    <w:name w:val="Balloon Text Char"/>
    <w:basedOn w:val="DefaultParagraphFont"/>
    <w:link w:val="BalloonText"/>
    <w:uiPriority w:val="99"/>
    <w:locked/>
    <w:rsid w:val="00863F06"/>
    <w:rPr>
      <w:rFonts w:ascii="Tahoma" w:hAnsi="Tahoma" w:cs="Tahoma"/>
      <w:sz w:val="16"/>
      <w:szCs w:val="16"/>
      <w:lang w:eastAsia="ru-RU"/>
    </w:rPr>
  </w:style>
  <w:style w:type="paragraph" w:customStyle="1" w:styleId="Default">
    <w:name w:val="Default"/>
    <w:uiPriority w:val="99"/>
    <w:rsid w:val="00834CF4"/>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rsid w:val="00834CF4"/>
    <w:pPr>
      <w:tabs>
        <w:tab w:val="center" w:pos="4677"/>
        <w:tab w:val="right" w:pos="9355"/>
      </w:tabs>
    </w:pPr>
  </w:style>
  <w:style w:type="character" w:customStyle="1" w:styleId="FooterChar">
    <w:name w:val="Footer Char"/>
    <w:basedOn w:val="DefaultParagraphFont"/>
    <w:link w:val="Footer"/>
    <w:uiPriority w:val="99"/>
    <w:locked/>
    <w:rsid w:val="00834CF4"/>
    <w:rPr>
      <w:rFonts w:ascii="Times New Roman" w:hAnsi="Times New Roman" w:cs="Times New Roman"/>
      <w:sz w:val="24"/>
      <w:szCs w:val="24"/>
      <w:lang w:eastAsia="ru-RU"/>
    </w:rPr>
  </w:style>
  <w:style w:type="character" w:styleId="PageNumber">
    <w:name w:val="page number"/>
    <w:basedOn w:val="DefaultParagraphFont"/>
    <w:uiPriority w:val="99"/>
    <w:rsid w:val="00834CF4"/>
    <w:rPr>
      <w:rFonts w:cs="Times New Roman"/>
    </w:rPr>
  </w:style>
  <w:style w:type="paragraph" w:styleId="Header">
    <w:name w:val="header"/>
    <w:basedOn w:val="Normal"/>
    <w:link w:val="HeaderChar"/>
    <w:uiPriority w:val="99"/>
    <w:rsid w:val="00834CF4"/>
    <w:pPr>
      <w:tabs>
        <w:tab w:val="center" w:pos="4677"/>
        <w:tab w:val="right" w:pos="9355"/>
      </w:tabs>
    </w:pPr>
  </w:style>
  <w:style w:type="character" w:customStyle="1" w:styleId="HeaderChar">
    <w:name w:val="Header Char"/>
    <w:basedOn w:val="DefaultParagraphFont"/>
    <w:link w:val="Header"/>
    <w:uiPriority w:val="99"/>
    <w:locked/>
    <w:rsid w:val="00834CF4"/>
    <w:rPr>
      <w:rFonts w:ascii="Times New Roman" w:hAnsi="Times New Roman" w:cs="Times New Roman"/>
      <w:sz w:val="24"/>
      <w:szCs w:val="24"/>
      <w:lang w:eastAsia="ru-RU"/>
    </w:rPr>
  </w:style>
  <w:style w:type="paragraph" w:customStyle="1" w:styleId="a">
    <w:name w:val="Документ"/>
    <w:basedOn w:val="Normal"/>
    <w:uiPriority w:val="99"/>
    <w:rsid w:val="00834CF4"/>
    <w:pPr>
      <w:spacing w:line="360" w:lineRule="auto"/>
      <w:ind w:firstLine="709"/>
      <w:jc w:val="both"/>
    </w:pPr>
    <w:rPr>
      <w:sz w:val="28"/>
      <w:szCs w:val="20"/>
    </w:rPr>
  </w:style>
  <w:style w:type="paragraph" w:styleId="BodyText">
    <w:name w:val="Body Text"/>
    <w:basedOn w:val="Normal"/>
    <w:link w:val="BodyTextChar"/>
    <w:uiPriority w:val="99"/>
    <w:rsid w:val="00834CF4"/>
    <w:pPr>
      <w:jc w:val="both"/>
    </w:pPr>
    <w:rPr>
      <w:sz w:val="28"/>
      <w:szCs w:val="20"/>
    </w:rPr>
  </w:style>
  <w:style w:type="character" w:customStyle="1" w:styleId="BodyTextChar">
    <w:name w:val="Body Text Char"/>
    <w:basedOn w:val="DefaultParagraphFont"/>
    <w:link w:val="BodyText"/>
    <w:uiPriority w:val="99"/>
    <w:locked/>
    <w:rsid w:val="00834CF4"/>
    <w:rPr>
      <w:rFonts w:ascii="Times New Roman" w:hAnsi="Times New Roman" w:cs="Times New Roman"/>
      <w:sz w:val="20"/>
      <w:szCs w:val="20"/>
      <w:lang w:eastAsia="ru-RU"/>
    </w:rPr>
  </w:style>
  <w:style w:type="character" w:customStyle="1" w:styleId="r">
    <w:name w:val="r"/>
    <w:basedOn w:val="DefaultParagraphFont"/>
    <w:uiPriority w:val="99"/>
    <w:rsid w:val="00834CF4"/>
    <w:rPr>
      <w:rFonts w:cs="Times New Roman"/>
    </w:rPr>
  </w:style>
  <w:style w:type="paragraph" w:customStyle="1" w:styleId="ConsPlusNormal">
    <w:name w:val="ConsPlusNormal"/>
    <w:link w:val="ConsPlusNormal0"/>
    <w:uiPriority w:val="99"/>
    <w:rsid w:val="00834CF4"/>
    <w:pPr>
      <w:autoSpaceDE w:val="0"/>
      <w:autoSpaceDN w:val="0"/>
      <w:adjustRightInd w:val="0"/>
    </w:pPr>
    <w:rPr>
      <w:rFonts w:ascii="Arial" w:hAnsi="Arial"/>
    </w:rPr>
  </w:style>
  <w:style w:type="character" w:customStyle="1" w:styleId="ConsPlusNormal0">
    <w:name w:val="ConsPlusNormal Знак"/>
    <w:link w:val="ConsPlusNormal"/>
    <w:uiPriority w:val="99"/>
    <w:locked/>
    <w:rsid w:val="00CB5EBB"/>
    <w:rPr>
      <w:rFonts w:ascii="Arial" w:hAnsi="Arial"/>
      <w:sz w:val="22"/>
      <w:lang w:eastAsia="ru-RU"/>
    </w:rPr>
  </w:style>
  <w:style w:type="character" w:styleId="Strong">
    <w:name w:val="Strong"/>
    <w:basedOn w:val="DefaultParagraphFont"/>
    <w:uiPriority w:val="99"/>
    <w:qFormat/>
    <w:rsid w:val="00307416"/>
    <w:rPr>
      <w:rFonts w:cs="Times New Roman"/>
      <w:b/>
    </w:rPr>
  </w:style>
  <w:style w:type="paragraph" w:customStyle="1" w:styleId="3372873BB58A4DED866D2BE34882C06C">
    <w:name w:val="3372873BB58A4DED866D2BE34882C06C"/>
    <w:uiPriority w:val="99"/>
    <w:rsid w:val="00CB5EBB"/>
    <w:pPr>
      <w:spacing w:after="200" w:line="276" w:lineRule="auto"/>
    </w:pPr>
    <w:rPr>
      <w:rFonts w:eastAsia="Times New Roman"/>
    </w:rPr>
  </w:style>
  <w:style w:type="paragraph" w:customStyle="1" w:styleId="ConsPlusCell">
    <w:name w:val="ConsPlusCell"/>
    <w:uiPriority w:val="99"/>
    <w:rsid w:val="00CB5EBB"/>
    <w:pPr>
      <w:autoSpaceDE w:val="0"/>
      <w:autoSpaceDN w:val="0"/>
      <w:adjustRightInd w:val="0"/>
    </w:pPr>
    <w:rPr>
      <w:rFonts w:ascii="Times New Roman" w:eastAsia="Times New Roman" w:hAnsi="Times New Roman"/>
      <w:sz w:val="24"/>
      <w:szCs w:val="24"/>
    </w:rPr>
  </w:style>
  <w:style w:type="character" w:styleId="Emphasis">
    <w:name w:val="Emphasis"/>
    <w:basedOn w:val="DefaultParagraphFont"/>
    <w:uiPriority w:val="99"/>
    <w:qFormat/>
    <w:rsid w:val="00CB5EBB"/>
    <w:rPr>
      <w:rFonts w:cs="Times New Roman"/>
      <w:i/>
      <w:iCs/>
    </w:rPr>
  </w:style>
  <w:style w:type="paragraph" w:styleId="BodyText2">
    <w:name w:val="Body Text 2"/>
    <w:basedOn w:val="Normal"/>
    <w:link w:val="BodyText2Char"/>
    <w:uiPriority w:val="99"/>
    <w:rsid w:val="00CB5EBB"/>
    <w:pPr>
      <w:spacing w:after="120" w:line="480" w:lineRule="auto"/>
    </w:pPr>
  </w:style>
  <w:style w:type="character" w:customStyle="1" w:styleId="BodyText2Char">
    <w:name w:val="Body Text 2 Char"/>
    <w:basedOn w:val="DefaultParagraphFont"/>
    <w:link w:val="BodyText2"/>
    <w:uiPriority w:val="99"/>
    <w:locked/>
    <w:rsid w:val="00CB5EB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41077">
      <w:marLeft w:val="0"/>
      <w:marRight w:val="0"/>
      <w:marTop w:val="0"/>
      <w:marBottom w:val="0"/>
      <w:divBdr>
        <w:top w:val="none" w:sz="0" w:space="0" w:color="auto"/>
        <w:left w:val="none" w:sz="0" w:space="0" w:color="auto"/>
        <w:bottom w:val="none" w:sz="0" w:space="0" w:color="auto"/>
        <w:right w:val="none" w:sz="0" w:space="0" w:color="auto"/>
      </w:divBdr>
    </w:div>
    <w:div w:id="27341078">
      <w:marLeft w:val="0"/>
      <w:marRight w:val="0"/>
      <w:marTop w:val="0"/>
      <w:marBottom w:val="0"/>
      <w:divBdr>
        <w:top w:val="none" w:sz="0" w:space="0" w:color="auto"/>
        <w:left w:val="none" w:sz="0" w:space="0" w:color="auto"/>
        <w:bottom w:val="none" w:sz="0" w:space="0" w:color="auto"/>
        <w:right w:val="none" w:sz="0" w:space="0" w:color="auto"/>
      </w:divBdr>
    </w:div>
    <w:div w:id="27341079">
      <w:marLeft w:val="0"/>
      <w:marRight w:val="0"/>
      <w:marTop w:val="0"/>
      <w:marBottom w:val="0"/>
      <w:divBdr>
        <w:top w:val="none" w:sz="0" w:space="0" w:color="auto"/>
        <w:left w:val="none" w:sz="0" w:space="0" w:color="auto"/>
        <w:bottom w:val="none" w:sz="0" w:space="0" w:color="auto"/>
        <w:right w:val="none" w:sz="0" w:space="0" w:color="auto"/>
      </w:divBdr>
    </w:div>
    <w:div w:id="27341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B4E21B23391F32581C8D754EA124040FE79874EE21985975031294886243B8BCFF6E104B68FBCq2m6L" TargetMode="External"/><Relationship Id="rId3" Type="http://schemas.openxmlformats.org/officeDocument/2006/relationships/settings" Target="settings.xml"/><Relationship Id="rId7" Type="http://schemas.openxmlformats.org/officeDocument/2006/relationships/hyperlink" Target="consultantplus://offline/ref=7CFB4E21B23391F32581C8D754EA124040FE79874EE21985975031294886243B8BCFF6E104B68FBEq2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FB4E21B23391F32581C8D754EA124040FE79874EE21985975031294886243B8BCFF6E104B68CB9q2mEL" TargetMode="External"/><Relationship Id="rId5" Type="http://schemas.openxmlformats.org/officeDocument/2006/relationships/hyperlink" Target="consultantplus://offline/ref=7CFB4E21B23391F32581C8D754EA124040FE79874EE21985975031294886243B8BCFF6E104B68EBAq2m3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311</TotalTime>
  <Pages>13</Pages>
  <Words>7058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VasilevaT</dc:creator>
  <cp:keywords/>
  <dc:description/>
  <cp:lastModifiedBy>starodubtsevNV</cp:lastModifiedBy>
  <cp:revision>8</cp:revision>
  <cp:lastPrinted>2015-09-03T14:13:00Z</cp:lastPrinted>
  <dcterms:created xsi:type="dcterms:W3CDTF">2017-06-13T05:20:00Z</dcterms:created>
  <dcterms:modified xsi:type="dcterms:W3CDTF">2017-06-14T11:19:00Z</dcterms:modified>
</cp:coreProperties>
</file>