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C1" w:rsidRPr="00844916" w:rsidRDefault="00635BC1" w:rsidP="00635BC1">
      <w:pPr>
        <w:pStyle w:val="ConsNormal"/>
        <w:tabs>
          <w:tab w:val="left" w:pos="1080"/>
        </w:tabs>
        <w:ind w:left="720" w:right="0" w:firstLine="0"/>
        <w:jc w:val="center"/>
        <w:rPr>
          <w:rFonts w:ascii="Times New Roman" w:hAnsi="Times New Roman" w:cs="Times New Roman"/>
          <w:b/>
          <w:sz w:val="24"/>
          <w:szCs w:val="24"/>
        </w:rPr>
      </w:pPr>
      <w:r w:rsidRPr="00844916">
        <w:rPr>
          <w:rFonts w:ascii="Times New Roman" w:hAnsi="Times New Roman" w:cs="Times New Roman"/>
          <w:b/>
          <w:sz w:val="24"/>
          <w:szCs w:val="24"/>
        </w:rPr>
        <w:t>Информация о результатах внешней проверки</w:t>
      </w:r>
    </w:p>
    <w:p w:rsidR="00635BC1" w:rsidRPr="00844916" w:rsidRDefault="00635BC1" w:rsidP="00635BC1">
      <w:pPr>
        <w:pStyle w:val="ConsNormal"/>
        <w:tabs>
          <w:tab w:val="left" w:pos="1080"/>
        </w:tabs>
        <w:ind w:left="720" w:right="0" w:firstLine="0"/>
        <w:jc w:val="center"/>
        <w:rPr>
          <w:rFonts w:ascii="Times New Roman" w:hAnsi="Times New Roman" w:cs="Times New Roman"/>
          <w:b/>
          <w:sz w:val="24"/>
          <w:szCs w:val="24"/>
        </w:rPr>
      </w:pPr>
      <w:r w:rsidRPr="00844916">
        <w:rPr>
          <w:rFonts w:ascii="Times New Roman" w:hAnsi="Times New Roman" w:cs="Times New Roman"/>
          <w:b/>
          <w:sz w:val="24"/>
          <w:szCs w:val="24"/>
        </w:rPr>
        <w:t>отчетов об исполнении бюджет</w:t>
      </w:r>
      <w:r w:rsidR="0071406B" w:rsidRPr="00844916">
        <w:rPr>
          <w:rFonts w:ascii="Times New Roman" w:hAnsi="Times New Roman" w:cs="Times New Roman"/>
          <w:b/>
          <w:sz w:val="24"/>
          <w:szCs w:val="24"/>
        </w:rPr>
        <w:t>ов</w:t>
      </w:r>
    </w:p>
    <w:p w:rsidR="00635BC1" w:rsidRPr="00844916" w:rsidRDefault="00635BC1" w:rsidP="00635BC1">
      <w:pPr>
        <w:pStyle w:val="ConsNormal"/>
        <w:tabs>
          <w:tab w:val="left" w:pos="1080"/>
        </w:tabs>
        <w:ind w:left="720" w:right="0" w:firstLine="0"/>
        <w:jc w:val="center"/>
        <w:rPr>
          <w:rFonts w:ascii="Times New Roman" w:hAnsi="Times New Roman" w:cs="Times New Roman"/>
          <w:b/>
          <w:sz w:val="24"/>
          <w:szCs w:val="24"/>
        </w:rPr>
      </w:pPr>
      <w:r w:rsidRPr="00844916">
        <w:rPr>
          <w:rFonts w:ascii="Times New Roman" w:hAnsi="Times New Roman" w:cs="Times New Roman"/>
          <w:b/>
          <w:sz w:val="24"/>
          <w:szCs w:val="24"/>
        </w:rPr>
        <w:t>муниципальных образований Октябрьского района</w:t>
      </w:r>
    </w:p>
    <w:p w:rsidR="00635BC1" w:rsidRPr="00844916" w:rsidRDefault="00635BC1" w:rsidP="00635BC1">
      <w:pPr>
        <w:pStyle w:val="ConsNormal"/>
        <w:tabs>
          <w:tab w:val="left" w:pos="1080"/>
        </w:tabs>
        <w:ind w:left="720" w:right="0" w:firstLine="0"/>
        <w:jc w:val="center"/>
        <w:rPr>
          <w:rFonts w:ascii="Times New Roman" w:hAnsi="Times New Roman" w:cs="Times New Roman"/>
          <w:b/>
          <w:sz w:val="24"/>
          <w:szCs w:val="24"/>
        </w:rPr>
      </w:pPr>
      <w:r w:rsidRPr="00844916">
        <w:rPr>
          <w:rFonts w:ascii="Times New Roman" w:hAnsi="Times New Roman" w:cs="Times New Roman"/>
          <w:b/>
          <w:sz w:val="24"/>
          <w:szCs w:val="24"/>
        </w:rPr>
        <w:t>за 201</w:t>
      </w:r>
      <w:r w:rsidR="005B628C" w:rsidRPr="00844916">
        <w:rPr>
          <w:rFonts w:ascii="Times New Roman" w:hAnsi="Times New Roman" w:cs="Times New Roman"/>
          <w:b/>
          <w:sz w:val="24"/>
          <w:szCs w:val="24"/>
        </w:rPr>
        <w:t>3</w:t>
      </w:r>
      <w:r w:rsidRPr="00844916">
        <w:rPr>
          <w:rFonts w:ascii="Times New Roman" w:hAnsi="Times New Roman" w:cs="Times New Roman"/>
          <w:b/>
          <w:sz w:val="24"/>
          <w:szCs w:val="24"/>
        </w:rPr>
        <w:t xml:space="preserve"> год.</w:t>
      </w:r>
    </w:p>
    <w:p w:rsidR="00635BC1" w:rsidRPr="00844916" w:rsidRDefault="00635BC1" w:rsidP="00E370D7">
      <w:pPr>
        <w:ind w:firstLine="709"/>
        <w:jc w:val="both"/>
      </w:pPr>
    </w:p>
    <w:p w:rsidR="003711EC" w:rsidRPr="00844916" w:rsidRDefault="00E370D7" w:rsidP="00E370D7">
      <w:pPr>
        <w:ind w:firstLine="709"/>
        <w:jc w:val="both"/>
      </w:pPr>
      <w:r w:rsidRPr="00844916">
        <w:t xml:space="preserve">Контрольно-счетной палатой Октябрьского района проведена внешняя проверка </w:t>
      </w:r>
      <w:r w:rsidR="00CB5EBB" w:rsidRPr="00844916">
        <w:t xml:space="preserve">годовой бюджетной отчетности, </w:t>
      </w:r>
      <w:r w:rsidRPr="00844916">
        <w:t>отчетов об исполнении бюджетов за 201</w:t>
      </w:r>
      <w:r w:rsidR="005B628C" w:rsidRPr="00844916">
        <w:t>3</w:t>
      </w:r>
      <w:r w:rsidRPr="00844916">
        <w:t xml:space="preserve"> год: отчета об исполнении бюджета муниципального </w:t>
      </w:r>
      <w:r w:rsidR="005B628C" w:rsidRPr="00844916">
        <w:t>о</w:t>
      </w:r>
      <w:r w:rsidRPr="00844916">
        <w:t xml:space="preserve">бразования Октябрьский район </w:t>
      </w:r>
      <w:r w:rsidR="005B628C" w:rsidRPr="00844916">
        <w:t xml:space="preserve">совместно с </w:t>
      </w:r>
      <w:r w:rsidR="001441D2" w:rsidRPr="00844916">
        <w:t xml:space="preserve">годовой бюджетной отчетности 19 администраторов бюджетных средств </w:t>
      </w:r>
      <w:r w:rsidRPr="00844916">
        <w:t>и отчетов об исполнении бюджетов 11 городских и сельских поселений Октябрьского района.</w:t>
      </w:r>
    </w:p>
    <w:p w:rsidR="003711EC" w:rsidRPr="00844916" w:rsidRDefault="003711EC" w:rsidP="003711EC">
      <w:pPr>
        <w:ind w:firstLine="708"/>
        <w:jc w:val="both"/>
        <w:rPr>
          <w:bCs/>
        </w:rPr>
      </w:pPr>
      <w:r w:rsidRPr="00844916">
        <w:rPr>
          <w:bCs/>
        </w:rPr>
        <w:t>Основные параметры консолидированного бюджета Октябрьского района характеризуются следующими данными:</w:t>
      </w:r>
    </w:p>
    <w:p w:rsidR="003711EC" w:rsidRPr="00844916" w:rsidRDefault="00674628" w:rsidP="003711EC">
      <w:pPr>
        <w:ind w:firstLine="708"/>
        <w:jc w:val="right"/>
        <w:rPr>
          <w:bCs/>
        </w:rPr>
      </w:pPr>
      <w:r w:rsidRPr="00844916">
        <w:rPr>
          <w:bCs/>
        </w:rPr>
        <w:t>тыс. руб.</w:t>
      </w:r>
    </w:p>
    <w:tbl>
      <w:tblPr>
        <w:tblW w:w="9361" w:type="dxa"/>
        <w:tblInd w:w="103" w:type="dxa"/>
        <w:tblLayout w:type="fixed"/>
        <w:tblLook w:val="00A0" w:firstRow="1" w:lastRow="0" w:firstColumn="1" w:lastColumn="0" w:noHBand="0" w:noVBand="0"/>
      </w:tblPr>
      <w:tblGrid>
        <w:gridCol w:w="1706"/>
        <w:gridCol w:w="1843"/>
        <w:gridCol w:w="1701"/>
        <w:gridCol w:w="1701"/>
        <w:gridCol w:w="1559"/>
        <w:gridCol w:w="851"/>
      </w:tblGrid>
      <w:tr w:rsidR="001441D2" w:rsidRPr="00844916" w:rsidTr="001441D2">
        <w:trPr>
          <w:trHeight w:val="914"/>
        </w:trPr>
        <w:tc>
          <w:tcPr>
            <w:tcW w:w="1706"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Утвержденные назначения,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Исполнение,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Отклонение,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 xml:space="preserve">к </w:t>
            </w:r>
            <w:proofErr w:type="gramStart"/>
            <w:r w:rsidRPr="00844916">
              <w:rPr>
                <w:color w:val="000000"/>
                <w:sz w:val="22"/>
                <w:szCs w:val="22"/>
              </w:rPr>
              <w:t>утвержден-</w:t>
            </w:r>
            <w:proofErr w:type="spellStart"/>
            <w:r w:rsidRPr="00844916">
              <w:rPr>
                <w:color w:val="000000"/>
                <w:sz w:val="22"/>
                <w:szCs w:val="22"/>
              </w:rPr>
              <w:t>ным</w:t>
            </w:r>
            <w:proofErr w:type="spellEnd"/>
            <w:proofErr w:type="gramEnd"/>
            <w:r w:rsidRPr="00844916">
              <w:rPr>
                <w:color w:val="000000"/>
                <w:sz w:val="22"/>
                <w:szCs w:val="22"/>
              </w:rPr>
              <w:t xml:space="preserve"> </w:t>
            </w:r>
            <w:proofErr w:type="spellStart"/>
            <w:r w:rsidRPr="00844916">
              <w:rPr>
                <w:color w:val="000000"/>
                <w:sz w:val="22"/>
                <w:szCs w:val="22"/>
              </w:rPr>
              <w:t>назна-чениям</w:t>
            </w:r>
            <w:proofErr w:type="spellEnd"/>
            <w:r w:rsidRPr="00844916">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к 2012 году, %</w:t>
            </w:r>
          </w:p>
        </w:tc>
      </w:tr>
      <w:tr w:rsidR="001441D2" w:rsidRPr="00844916" w:rsidTr="001441D2">
        <w:trPr>
          <w:trHeight w:val="425"/>
        </w:trPr>
        <w:tc>
          <w:tcPr>
            <w:tcW w:w="1706" w:type="dxa"/>
            <w:tcBorders>
              <w:top w:val="single" w:sz="4" w:space="0" w:color="auto"/>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Доходы бюджета</w:t>
            </w:r>
          </w:p>
        </w:tc>
        <w:tc>
          <w:tcPr>
            <w:tcW w:w="1843" w:type="dxa"/>
            <w:tcBorders>
              <w:top w:val="single" w:sz="4" w:space="0" w:color="auto"/>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4 268 387,0</w:t>
            </w:r>
          </w:p>
        </w:tc>
        <w:tc>
          <w:tcPr>
            <w:tcW w:w="1701" w:type="dxa"/>
            <w:tcBorders>
              <w:top w:val="single" w:sz="4" w:space="0" w:color="auto"/>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4 326 794,4</w:t>
            </w:r>
          </w:p>
        </w:tc>
        <w:tc>
          <w:tcPr>
            <w:tcW w:w="1701" w:type="dxa"/>
            <w:tcBorders>
              <w:top w:val="single" w:sz="4" w:space="0" w:color="auto"/>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+ 58 407,4</w:t>
            </w:r>
          </w:p>
        </w:tc>
        <w:tc>
          <w:tcPr>
            <w:tcW w:w="1559" w:type="dxa"/>
            <w:tcBorders>
              <w:top w:val="single" w:sz="4" w:space="0" w:color="auto"/>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101,4</w:t>
            </w:r>
          </w:p>
        </w:tc>
        <w:tc>
          <w:tcPr>
            <w:tcW w:w="851" w:type="dxa"/>
            <w:tcBorders>
              <w:top w:val="single" w:sz="4" w:space="0" w:color="auto"/>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112,7</w:t>
            </w:r>
          </w:p>
        </w:tc>
      </w:tr>
      <w:tr w:rsidR="001441D2" w:rsidRPr="00844916" w:rsidTr="001441D2">
        <w:trPr>
          <w:trHeight w:val="415"/>
        </w:trPr>
        <w:tc>
          <w:tcPr>
            <w:tcW w:w="1706" w:type="dxa"/>
            <w:tcBorders>
              <w:top w:val="nil"/>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Расходы бюджета</w:t>
            </w:r>
          </w:p>
        </w:tc>
        <w:tc>
          <w:tcPr>
            <w:tcW w:w="1843"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5 016 490,5</w:t>
            </w:r>
          </w:p>
        </w:tc>
        <w:tc>
          <w:tcPr>
            <w:tcW w:w="1701" w:type="dxa"/>
            <w:tcBorders>
              <w:top w:val="nil"/>
              <w:left w:val="nil"/>
              <w:bottom w:val="single" w:sz="4" w:space="0" w:color="auto"/>
              <w:right w:val="single" w:sz="4" w:space="0" w:color="auto"/>
            </w:tcBorders>
            <w:vAlign w:val="bottom"/>
          </w:tcPr>
          <w:p w:rsidR="001441D2" w:rsidRPr="00844916" w:rsidRDefault="001441D2" w:rsidP="001441D2">
            <w:pPr>
              <w:jc w:val="center"/>
              <w:rPr>
                <w:color w:val="000000"/>
              </w:rPr>
            </w:pPr>
            <w:r w:rsidRPr="00844916">
              <w:rPr>
                <w:color w:val="000000"/>
                <w:sz w:val="22"/>
                <w:szCs w:val="22"/>
              </w:rPr>
              <w:t>4 632 333,6</w:t>
            </w:r>
          </w:p>
        </w:tc>
        <w:tc>
          <w:tcPr>
            <w:tcW w:w="1701" w:type="dxa"/>
            <w:tcBorders>
              <w:top w:val="nil"/>
              <w:left w:val="nil"/>
              <w:bottom w:val="single" w:sz="4" w:space="0" w:color="auto"/>
              <w:right w:val="single" w:sz="4" w:space="0" w:color="auto"/>
            </w:tcBorders>
            <w:vAlign w:val="bottom"/>
          </w:tcPr>
          <w:p w:rsidR="001441D2" w:rsidRPr="00844916" w:rsidRDefault="001441D2" w:rsidP="001441D2">
            <w:pPr>
              <w:jc w:val="center"/>
              <w:rPr>
                <w:color w:val="000000"/>
              </w:rPr>
            </w:pPr>
            <w:r w:rsidRPr="00844916">
              <w:rPr>
                <w:color w:val="000000"/>
                <w:sz w:val="22"/>
                <w:szCs w:val="22"/>
              </w:rPr>
              <w:t>- 384 156,9</w:t>
            </w:r>
          </w:p>
        </w:tc>
        <w:tc>
          <w:tcPr>
            <w:tcW w:w="1559"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92,3</w:t>
            </w:r>
          </w:p>
        </w:tc>
        <w:tc>
          <w:tcPr>
            <w:tcW w:w="851"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120,0</w:t>
            </w:r>
          </w:p>
        </w:tc>
      </w:tr>
      <w:tr w:rsidR="001441D2" w:rsidRPr="00844916" w:rsidTr="001441D2">
        <w:trPr>
          <w:trHeight w:val="647"/>
        </w:trPr>
        <w:tc>
          <w:tcPr>
            <w:tcW w:w="1706" w:type="dxa"/>
            <w:tcBorders>
              <w:top w:val="nil"/>
              <w:left w:val="single" w:sz="4" w:space="0" w:color="auto"/>
              <w:bottom w:val="single" w:sz="4" w:space="0" w:color="auto"/>
              <w:right w:val="single" w:sz="4" w:space="0" w:color="auto"/>
            </w:tcBorders>
            <w:vAlign w:val="center"/>
          </w:tcPr>
          <w:p w:rsidR="001441D2" w:rsidRPr="00844916" w:rsidRDefault="001441D2" w:rsidP="001441D2">
            <w:pPr>
              <w:rPr>
                <w:color w:val="000000"/>
              </w:rPr>
            </w:pPr>
            <w:r w:rsidRPr="00844916">
              <w:rPr>
                <w:color w:val="000000"/>
                <w:sz w:val="22"/>
                <w:szCs w:val="22"/>
              </w:rPr>
              <w:t>Профицит</w:t>
            </w:r>
            <w:proofErr w:type="gramStart"/>
            <w:r w:rsidRPr="00844916">
              <w:rPr>
                <w:color w:val="000000"/>
                <w:sz w:val="22"/>
                <w:szCs w:val="22"/>
              </w:rPr>
              <w:t xml:space="preserve"> (+), </w:t>
            </w:r>
            <w:proofErr w:type="gramEnd"/>
            <w:r w:rsidRPr="00844916">
              <w:rPr>
                <w:color w:val="000000"/>
                <w:sz w:val="22"/>
                <w:szCs w:val="22"/>
              </w:rPr>
              <w:t>дефицит (-)</w:t>
            </w:r>
          </w:p>
        </w:tc>
        <w:tc>
          <w:tcPr>
            <w:tcW w:w="1843"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- 748 103,5</w:t>
            </w:r>
          </w:p>
        </w:tc>
        <w:tc>
          <w:tcPr>
            <w:tcW w:w="1701"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- 305 539,2</w:t>
            </w:r>
          </w:p>
        </w:tc>
        <w:tc>
          <w:tcPr>
            <w:tcW w:w="1701"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+ 442 564,3</w:t>
            </w:r>
          </w:p>
        </w:tc>
        <w:tc>
          <w:tcPr>
            <w:tcW w:w="1559"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40,8</w:t>
            </w:r>
          </w:p>
        </w:tc>
        <w:tc>
          <w:tcPr>
            <w:tcW w:w="851" w:type="dxa"/>
            <w:tcBorders>
              <w:top w:val="nil"/>
              <w:left w:val="nil"/>
              <w:bottom w:val="single" w:sz="4" w:space="0" w:color="auto"/>
              <w:right w:val="single" w:sz="4" w:space="0" w:color="auto"/>
            </w:tcBorders>
            <w:noWrap/>
            <w:vAlign w:val="bottom"/>
          </w:tcPr>
          <w:p w:rsidR="001441D2" w:rsidRPr="00844916" w:rsidRDefault="001441D2" w:rsidP="001441D2">
            <w:pPr>
              <w:jc w:val="center"/>
              <w:rPr>
                <w:color w:val="000000"/>
              </w:rPr>
            </w:pPr>
            <w:r w:rsidRPr="00844916">
              <w:rPr>
                <w:color w:val="000000"/>
                <w:sz w:val="22"/>
                <w:szCs w:val="22"/>
              </w:rPr>
              <w:t>в 16,7 раза</w:t>
            </w:r>
          </w:p>
        </w:tc>
      </w:tr>
    </w:tbl>
    <w:p w:rsidR="003711EC" w:rsidRPr="00844916" w:rsidRDefault="003711EC" w:rsidP="00E370D7">
      <w:pPr>
        <w:ind w:firstLine="709"/>
        <w:jc w:val="both"/>
      </w:pPr>
    </w:p>
    <w:p w:rsidR="003711EC" w:rsidRPr="00844916" w:rsidRDefault="003711EC" w:rsidP="00E370D7">
      <w:pPr>
        <w:ind w:firstLine="709"/>
        <w:jc w:val="both"/>
      </w:pPr>
      <w:r w:rsidRPr="00844916">
        <w:t>Целью внешней проверки является проверка годовой бюджетной отчетности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устанавливающим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w:t>
      </w:r>
    </w:p>
    <w:p w:rsidR="00E370D7" w:rsidRPr="00844916" w:rsidRDefault="003711EC" w:rsidP="00E370D7">
      <w:pPr>
        <w:ind w:firstLine="709"/>
        <w:jc w:val="both"/>
      </w:pPr>
      <w:r w:rsidRPr="00844916">
        <w:t>Задачами внешней проверки являются анализ исполнения бюджетных назначений и подготовка заключения о соответствии проектов решений представительных органов местного самоуправления об исполнении бюджетов за 201</w:t>
      </w:r>
      <w:r w:rsidR="005B628C" w:rsidRPr="00844916">
        <w:t>3</w:t>
      </w:r>
      <w:r w:rsidRPr="00844916">
        <w:t xml:space="preserve"> год данным годовой бюджетной отчетности главных администраторов доходов бюджета, главных распорядителей бюджетных средств.</w:t>
      </w:r>
      <w:r w:rsidR="002050BD" w:rsidRPr="00844916">
        <w:t xml:space="preserve"> </w:t>
      </w:r>
    </w:p>
    <w:p w:rsidR="003711EC" w:rsidRPr="00844916" w:rsidRDefault="003711EC" w:rsidP="00E370D7">
      <w:pPr>
        <w:ind w:firstLine="709"/>
        <w:jc w:val="both"/>
      </w:pPr>
    </w:p>
    <w:p w:rsidR="001441D2" w:rsidRPr="00844916" w:rsidRDefault="000B291E" w:rsidP="001441D2">
      <w:pPr>
        <w:ind w:firstLine="708"/>
        <w:jc w:val="center"/>
        <w:rPr>
          <w:b/>
        </w:rPr>
      </w:pPr>
      <w:r w:rsidRPr="00844916">
        <w:rPr>
          <w:b/>
        </w:rPr>
        <w:t>Внешняя</w:t>
      </w:r>
      <w:r w:rsidR="001441D2" w:rsidRPr="00844916">
        <w:rPr>
          <w:b/>
        </w:rPr>
        <w:t xml:space="preserve"> проверк</w:t>
      </w:r>
      <w:r w:rsidRPr="00844916">
        <w:rPr>
          <w:b/>
        </w:rPr>
        <w:t>а</w:t>
      </w:r>
      <w:r w:rsidR="001441D2" w:rsidRPr="00844916">
        <w:rPr>
          <w:b/>
        </w:rPr>
        <w:t xml:space="preserve"> отчета об исполнении бюджета муниципального образования Октябрьский район, годовой бюджетной отчетности 19 администраторов бюджетных средств.</w:t>
      </w:r>
    </w:p>
    <w:p w:rsidR="00CB5EBB" w:rsidRPr="00844916" w:rsidRDefault="00CB5EBB" w:rsidP="00CB5EBB">
      <w:pPr>
        <w:ind w:firstLine="708"/>
        <w:jc w:val="both"/>
      </w:pPr>
    </w:p>
    <w:p w:rsidR="00CB5EBB" w:rsidRPr="00844916" w:rsidRDefault="00CB5EBB" w:rsidP="00C63CA3">
      <w:pPr>
        <w:tabs>
          <w:tab w:val="num" w:pos="0"/>
          <w:tab w:val="left" w:pos="993"/>
        </w:tabs>
        <w:ind w:firstLine="709"/>
        <w:jc w:val="both"/>
      </w:pPr>
      <w:r w:rsidRPr="00844916">
        <w:rPr>
          <w:b/>
        </w:rPr>
        <w:t xml:space="preserve">1. </w:t>
      </w:r>
      <w:r w:rsidRPr="00844916">
        <w:t>В ходе внешней проверки проведен</w:t>
      </w:r>
      <w:r w:rsidR="00C63CA3" w:rsidRPr="00844916">
        <w:t>а</w:t>
      </w:r>
      <w:r w:rsidRPr="00844916">
        <w:t xml:space="preserve"> </w:t>
      </w:r>
      <w:r w:rsidR="00C63CA3" w:rsidRPr="00844916">
        <w:t>о</w:t>
      </w:r>
      <w:r w:rsidRPr="00844916">
        <w:t>ценка соответствия правовой базы, регламентирующей исполнение бюджета, бюджетному законодательству</w:t>
      </w:r>
      <w:r w:rsidR="00852FEE" w:rsidRPr="00844916">
        <w:t>, установлены следующие основные нарушения:</w:t>
      </w:r>
    </w:p>
    <w:p w:rsidR="00CB5EBB" w:rsidRPr="00844916" w:rsidRDefault="00674628" w:rsidP="00CB5EBB">
      <w:pPr>
        <w:widowControl w:val="0"/>
        <w:autoSpaceDE w:val="0"/>
        <w:autoSpaceDN w:val="0"/>
        <w:adjustRightInd w:val="0"/>
        <w:ind w:firstLine="708"/>
        <w:jc w:val="both"/>
        <w:rPr>
          <w:bCs/>
        </w:rPr>
      </w:pPr>
      <w:r w:rsidRPr="00844916">
        <w:rPr>
          <w:bCs/>
        </w:rPr>
        <w:t>1.1.</w:t>
      </w:r>
      <w:r w:rsidR="00852FEE" w:rsidRPr="00844916">
        <w:rPr>
          <w:bCs/>
        </w:rPr>
        <w:t xml:space="preserve"> </w:t>
      </w:r>
      <w:r w:rsidRPr="00844916">
        <w:rPr>
          <w:bCs/>
        </w:rPr>
        <w:t>В</w:t>
      </w:r>
      <w:r w:rsidR="00CB5EBB" w:rsidRPr="00844916">
        <w:rPr>
          <w:bCs/>
        </w:rPr>
        <w:t xml:space="preserve"> приказе  Комитета по управлению муниципальными финансами от 29.12.2012 № 121 «Об утверждении Указаний о порядке применения перечня кодов целевых статей и видов расходов в Октябрьском  районе» (далее – Приказ КУМФ № 121) не утверждены </w:t>
      </w:r>
      <w:r w:rsidR="00C63CA3" w:rsidRPr="00844916">
        <w:rPr>
          <w:bCs/>
        </w:rPr>
        <w:t xml:space="preserve">отдельные </w:t>
      </w:r>
      <w:r w:rsidR="00CB5EBB" w:rsidRPr="00844916">
        <w:rPr>
          <w:bCs/>
        </w:rPr>
        <w:t>виды расходов</w:t>
      </w:r>
      <w:r w:rsidR="00C63CA3" w:rsidRPr="00844916">
        <w:rPr>
          <w:bCs/>
        </w:rPr>
        <w:t xml:space="preserve">, не утверждены либо некорректно утверждены отдельные целевые статьи, </w:t>
      </w:r>
      <w:r w:rsidR="00CB5EBB" w:rsidRPr="00844916">
        <w:rPr>
          <w:bCs/>
        </w:rPr>
        <w:t>по статье 0029900 не указана подведомственность учреждений</w:t>
      </w:r>
      <w:r w:rsidR="00852FEE" w:rsidRPr="00844916">
        <w:rPr>
          <w:bCs/>
        </w:rPr>
        <w:t>;</w:t>
      </w:r>
    </w:p>
    <w:p w:rsidR="00CB5EBB" w:rsidRPr="00844916" w:rsidRDefault="00674628" w:rsidP="00C82B8E">
      <w:pPr>
        <w:widowControl w:val="0"/>
        <w:autoSpaceDE w:val="0"/>
        <w:autoSpaceDN w:val="0"/>
        <w:adjustRightInd w:val="0"/>
        <w:ind w:firstLine="709"/>
        <w:jc w:val="both"/>
        <w:rPr>
          <w:bCs/>
        </w:rPr>
      </w:pPr>
      <w:r w:rsidRPr="00844916">
        <w:rPr>
          <w:bCs/>
        </w:rPr>
        <w:t>1.2.</w:t>
      </w:r>
      <w:r w:rsidR="00852FEE" w:rsidRPr="00844916">
        <w:rPr>
          <w:bCs/>
        </w:rPr>
        <w:t xml:space="preserve"> </w:t>
      </w:r>
      <w:proofErr w:type="gramStart"/>
      <w:r w:rsidRPr="00844916">
        <w:rPr>
          <w:bCs/>
        </w:rPr>
        <w:t>В</w:t>
      </w:r>
      <w:r w:rsidR="00CB5EBB" w:rsidRPr="00844916">
        <w:rPr>
          <w:bCs/>
        </w:rPr>
        <w:t xml:space="preserve"> приказе  Комитета по управлению муниципальными финансами от 28.12.2012 № 117 «Об утверждении Указаний о порядке применения перечня кодов целевых статей муниципальных целевых программ Октябрьского района» (далее – Приказ КУМФ № </w:t>
      </w:r>
      <w:r w:rsidR="00C82B8E" w:rsidRPr="00844916">
        <w:rPr>
          <w:bCs/>
        </w:rPr>
        <w:t xml:space="preserve">117) отсутствуют сведения об отражении в бюджетах поселений межбюджетных трансфертов, передаваемых в рамках  целевых программ, отдельные целевые статьи расходов </w:t>
      </w:r>
      <w:r w:rsidR="00C82B8E" w:rsidRPr="00844916">
        <w:rPr>
          <w:bCs/>
        </w:rPr>
        <w:lastRenderedPageBreak/>
        <w:t xml:space="preserve">противоречат  Приказу КУМФ № 121, кроме того имеет место несоответствие </w:t>
      </w:r>
      <w:r w:rsidR="00CB5EBB" w:rsidRPr="00844916">
        <w:rPr>
          <w:bCs/>
        </w:rPr>
        <w:t>целев</w:t>
      </w:r>
      <w:r w:rsidR="00C82B8E" w:rsidRPr="00844916">
        <w:rPr>
          <w:bCs/>
        </w:rPr>
        <w:t>ых</w:t>
      </w:r>
      <w:r w:rsidR="00CB5EBB" w:rsidRPr="00844916">
        <w:rPr>
          <w:bCs/>
        </w:rPr>
        <w:t xml:space="preserve"> стать</w:t>
      </w:r>
      <w:r w:rsidR="00C82B8E" w:rsidRPr="00844916">
        <w:rPr>
          <w:bCs/>
        </w:rPr>
        <w:t>ей</w:t>
      </w:r>
      <w:r w:rsidR="00CB5EBB" w:rsidRPr="00844916">
        <w:rPr>
          <w:bCs/>
        </w:rPr>
        <w:t xml:space="preserve"> расходов  в</w:t>
      </w:r>
      <w:proofErr w:type="gramEnd"/>
      <w:r w:rsidR="00CB5EBB" w:rsidRPr="00844916">
        <w:rPr>
          <w:bCs/>
        </w:rPr>
        <w:t xml:space="preserve"> </w:t>
      </w:r>
      <w:proofErr w:type="gramStart"/>
      <w:r w:rsidR="00CB5EBB" w:rsidRPr="00844916">
        <w:rPr>
          <w:bCs/>
        </w:rPr>
        <w:t>приказе</w:t>
      </w:r>
      <w:proofErr w:type="gramEnd"/>
      <w:r w:rsidR="00CB5EBB" w:rsidRPr="00844916">
        <w:rPr>
          <w:bCs/>
        </w:rPr>
        <w:t xml:space="preserve"> </w:t>
      </w:r>
      <w:r w:rsidR="00C82B8E" w:rsidRPr="00844916">
        <w:rPr>
          <w:bCs/>
        </w:rPr>
        <w:t>и</w:t>
      </w:r>
      <w:r w:rsidR="00CB5EBB" w:rsidRPr="00844916">
        <w:rPr>
          <w:bCs/>
        </w:rPr>
        <w:t xml:space="preserve">  в решении о бюджете</w:t>
      </w:r>
      <w:r w:rsidR="00852FEE" w:rsidRPr="00844916">
        <w:rPr>
          <w:bCs/>
        </w:rPr>
        <w:t>;</w:t>
      </w:r>
    </w:p>
    <w:p w:rsidR="00674628" w:rsidRPr="00844916" w:rsidRDefault="00674628" w:rsidP="00674628">
      <w:pPr>
        <w:widowControl w:val="0"/>
        <w:autoSpaceDE w:val="0"/>
        <w:autoSpaceDN w:val="0"/>
        <w:adjustRightInd w:val="0"/>
        <w:ind w:firstLine="709"/>
        <w:jc w:val="both"/>
        <w:rPr>
          <w:bCs/>
        </w:rPr>
      </w:pPr>
      <w:r w:rsidRPr="00844916">
        <w:rPr>
          <w:bCs/>
        </w:rPr>
        <w:t>1.3. В</w:t>
      </w:r>
      <w:r w:rsidR="00852FEE" w:rsidRPr="00844916">
        <w:rPr>
          <w:bCs/>
        </w:rPr>
        <w:t xml:space="preserve"> </w:t>
      </w:r>
      <w:r w:rsidR="00CB5EBB" w:rsidRPr="00844916">
        <w:rPr>
          <w:bCs/>
        </w:rPr>
        <w:t>Решени</w:t>
      </w:r>
      <w:r w:rsidR="00852FEE" w:rsidRPr="00844916">
        <w:rPr>
          <w:bCs/>
        </w:rPr>
        <w:t>и</w:t>
      </w:r>
      <w:r w:rsidR="00CB5EBB" w:rsidRPr="00844916">
        <w:rPr>
          <w:bCs/>
        </w:rPr>
        <w:t xml:space="preserve"> о бюджете</w:t>
      </w:r>
      <w:r w:rsidR="00852FEE" w:rsidRPr="00844916">
        <w:rPr>
          <w:bCs/>
        </w:rPr>
        <w:t>,</w:t>
      </w:r>
      <w:r w:rsidR="00CB5EBB" w:rsidRPr="00844916">
        <w:rPr>
          <w:bCs/>
        </w:rPr>
        <w:t xml:space="preserve"> сводной росписи</w:t>
      </w:r>
      <w:r w:rsidR="00852FEE" w:rsidRPr="00844916">
        <w:rPr>
          <w:bCs/>
        </w:rPr>
        <w:t xml:space="preserve"> расходов бюджета</w:t>
      </w:r>
      <w:r w:rsidRPr="00844916">
        <w:rPr>
          <w:bCs/>
        </w:rPr>
        <w:t>:</w:t>
      </w:r>
    </w:p>
    <w:p w:rsidR="00CB5EBB" w:rsidRPr="00844916" w:rsidRDefault="00674628" w:rsidP="00674628">
      <w:pPr>
        <w:widowControl w:val="0"/>
        <w:autoSpaceDE w:val="0"/>
        <w:autoSpaceDN w:val="0"/>
        <w:adjustRightInd w:val="0"/>
        <w:ind w:firstLine="709"/>
        <w:jc w:val="both"/>
      </w:pPr>
      <w:proofErr w:type="gramStart"/>
      <w:r w:rsidRPr="00844916">
        <w:rPr>
          <w:bCs/>
        </w:rPr>
        <w:t>-</w:t>
      </w:r>
      <w:r w:rsidR="00852FEE" w:rsidRPr="00844916">
        <w:rPr>
          <w:bCs/>
        </w:rPr>
        <w:t xml:space="preserve"> имеют место</w:t>
      </w:r>
      <w:r w:rsidRPr="00844916">
        <w:rPr>
          <w:bCs/>
        </w:rPr>
        <w:t xml:space="preserve"> </w:t>
      </w:r>
      <w:r w:rsidR="00852FEE" w:rsidRPr="00844916">
        <w:rPr>
          <w:bCs/>
        </w:rPr>
        <w:t>нарушения классификации доходов, расходов бюджета</w:t>
      </w:r>
      <w:r w:rsidRPr="00844916">
        <w:rPr>
          <w:bCs/>
        </w:rPr>
        <w:t xml:space="preserve"> в части несоответствия</w:t>
      </w:r>
      <w:r w:rsidR="00852FEE" w:rsidRPr="00844916">
        <w:rPr>
          <w:bCs/>
        </w:rPr>
        <w:t xml:space="preserve"> наименовани</w:t>
      </w:r>
      <w:r w:rsidRPr="00844916">
        <w:rPr>
          <w:bCs/>
        </w:rPr>
        <w:t>й</w:t>
      </w:r>
      <w:r w:rsidR="00852FEE" w:rsidRPr="00844916">
        <w:rPr>
          <w:bCs/>
        </w:rPr>
        <w:t>, нумерации разделов, подразделов, целевых статей, видов расходов федеральному, окружн</w:t>
      </w:r>
      <w:r w:rsidRPr="00844916">
        <w:rPr>
          <w:bCs/>
        </w:rPr>
        <w:t>ому и местному законодательству (</w:t>
      </w:r>
      <w:r w:rsidR="002756E8" w:rsidRPr="00844916">
        <w:t>приказу Министерства Финансов РФ от 21.12.2012 № 171н «Об утверждении указаний о порядке применения бюджетной классификации Российской Федерации на 2013 год и на плановый период 2014 и 2015 годов»)</w:t>
      </w:r>
      <w:r w:rsidRPr="00844916">
        <w:t xml:space="preserve">, </w:t>
      </w:r>
      <w:r w:rsidRPr="00844916">
        <w:rPr>
          <w:bCs/>
        </w:rPr>
        <w:t>приказу Департамента финансов Ханты-Мансийского автономного округа – Югры от  27</w:t>
      </w:r>
      <w:proofErr w:type="gramEnd"/>
      <w:r w:rsidRPr="00844916">
        <w:rPr>
          <w:bCs/>
        </w:rPr>
        <w:t xml:space="preserve"> </w:t>
      </w:r>
      <w:proofErr w:type="gramStart"/>
      <w:r w:rsidRPr="00844916">
        <w:rPr>
          <w:bCs/>
        </w:rPr>
        <w:t xml:space="preserve">ноября 2012 года № 21-нп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2013-2015 годы» (далее – Приказ </w:t>
      </w:r>
      <w:proofErr w:type="spellStart"/>
      <w:r w:rsidRPr="00844916">
        <w:rPr>
          <w:bCs/>
        </w:rPr>
        <w:t>Депфин</w:t>
      </w:r>
      <w:proofErr w:type="spellEnd"/>
      <w:r w:rsidRPr="00844916">
        <w:rPr>
          <w:bCs/>
        </w:rPr>
        <w:t xml:space="preserve"> ХМАО - Югры № 21-нп), Приказам КУМФ №117</w:t>
      </w:r>
      <w:proofErr w:type="gramEnd"/>
      <w:r w:rsidRPr="00844916">
        <w:rPr>
          <w:bCs/>
        </w:rPr>
        <w:t>, №121);</w:t>
      </w:r>
    </w:p>
    <w:p w:rsidR="00674628" w:rsidRPr="00844916" w:rsidRDefault="00674628" w:rsidP="00674628">
      <w:pPr>
        <w:ind w:firstLine="708"/>
        <w:jc w:val="both"/>
        <w:rPr>
          <w:bCs/>
        </w:rPr>
      </w:pPr>
      <w:r w:rsidRPr="00844916">
        <w:t>- н</w:t>
      </w:r>
      <w:r w:rsidRPr="00844916">
        <w:rPr>
          <w:bCs/>
        </w:rPr>
        <w:t>аименования расходных обязательств не соответствуют фактическим направлениям расходования средств;</w:t>
      </w:r>
    </w:p>
    <w:p w:rsidR="00674628" w:rsidRPr="00844916" w:rsidRDefault="00674628" w:rsidP="00674628">
      <w:pPr>
        <w:ind w:firstLine="708"/>
        <w:jc w:val="both"/>
        <w:rPr>
          <w:bCs/>
        </w:rPr>
      </w:pPr>
      <w:r w:rsidRPr="00844916">
        <w:rPr>
          <w:bCs/>
        </w:rPr>
        <w:t>- не отражены расходы, осуществляемые за счет финансирования наказов избирателей депутатам Думы  ХМАО-Югры;</w:t>
      </w:r>
    </w:p>
    <w:p w:rsidR="00674628" w:rsidRPr="00844916" w:rsidRDefault="00674628" w:rsidP="00674628">
      <w:pPr>
        <w:ind w:firstLine="708"/>
        <w:jc w:val="both"/>
        <w:rPr>
          <w:bCs/>
        </w:rPr>
      </w:pPr>
      <w:r w:rsidRPr="00844916">
        <w:rPr>
          <w:bCs/>
        </w:rPr>
        <w:t>- отдельные положения текстовой части Решения о бюджете не соответствуют бюджетному законодательству;</w:t>
      </w:r>
    </w:p>
    <w:p w:rsidR="00674628" w:rsidRPr="00844916" w:rsidRDefault="00674628" w:rsidP="00674628">
      <w:pPr>
        <w:ind w:firstLine="708"/>
        <w:jc w:val="both"/>
        <w:rPr>
          <w:bCs/>
        </w:rPr>
      </w:pPr>
      <w:proofErr w:type="gramStart"/>
      <w:r w:rsidRPr="00844916">
        <w:rPr>
          <w:bCs/>
        </w:rPr>
        <w:t>- последние изменения  в  сводную бюджетную  роспись бюджета Октябрьского района на 2013 год внесены 31.12.2013 года, т.е. в нарушение срока установленного Порядком составления и ведения сводной   бюджетной росписи бюджета  Октябрьского района и 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 утвержденного  приказом Комитета по управлению муниципальными финансами администрации Октябрьского района от 29.12.2008</w:t>
      </w:r>
      <w:proofErr w:type="gramEnd"/>
      <w:r w:rsidRPr="00844916">
        <w:rPr>
          <w:bCs/>
        </w:rPr>
        <w:t xml:space="preserve"> №76. </w:t>
      </w:r>
    </w:p>
    <w:p w:rsidR="00C82B8E" w:rsidRPr="00844916" w:rsidRDefault="00674628" w:rsidP="00C82B8E">
      <w:pPr>
        <w:autoSpaceDE w:val="0"/>
        <w:autoSpaceDN w:val="0"/>
        <w:adjustRightInd w:val="0"/>
        <w:ind w:firstLine="709"/>
        <w:rPr>
          <w:bCs/>
        </w:rPr>
      </w:pPr>
      <w:r w:rsidRPr="00844916">
        <w:t xml:space="preserve">1.4. </w:t>
      </w:r>
      <w:r w:rsidR="00CB5EBB" w:rsidRPr="00844916">
        <w:t>В части м</w:t>
      </w:r>
      <w:r w:rsidR="00CB5EBB" w:rsidRPr="00844916">
        <w:rPr>
          <w:bCs/>
        </w:rPr>
        <w:t>ежбюджетных отношений</w:t>
      </w:r>
      <w:r w:rsidR="00C82B8E" w:rsidRPr="00844916">
        <w:rPr>
          <w:bCs/>
        </w:rPr>
        <w:t>:</w:t>
      </w:r>
    </w:p>
    <w:p w:rsidR="00CB5EBB" w:rsidRPr="00844916" w:rsidRDefault="00C82B8E" w:rsidP="00C82B8E">
      <w:pPr>
        <w:autoSpaceDE w:val="0"/>
        <w:autoSpaceDN w:val="0"/>
        <w:adjustRightInd w:val="0"/>
        <w:ind w:firstLine="709"/>
      </w:pPr>
      <w:r w:rsidRPr="00844916">
        <w:rPr>
          <w:bCs/>
        </w:rPr>
        <w:t xml:space="preserve">- имеет место несоответствие бюджетных назначений в </w:t>
      </w:r>
      <w:r w:rsidR="00CB5EBB" w:rsidRPr="00844916">
        <w:t>Решени</w:t>
      </w:r>
      <w:r w:rsidRPr="00844916">
        <w:t>и</w:t>
      </w:r>
      <w:r w:rsidR="00CB5EBB" w:rsidRPr="00844916">
        <w:t xml:space="preserve"> о бюджете </w:t>
      </w:r>
      <w:r w:rsidRPr="00844916">
        <w:t xml:space="preserve">района и </w:t>
      </w:r>
      <w:r w:rsidR="00CB5EBB" w:rsidRPr="00844916">
        <w:t>Решени</w:t>
      </w:r>
      <w:r w:rsidRPr="00844916">
        <w:t>ях</w:t>
      </w:r>
      <w:r w:rsidR="00CB5EBB" w:rsidRPr="00844916">
        <w:t xml:space="preserve"> о бюджетах поселений</w:t>
      </w:r>
      <w:r w:rsidR="00674628" w:rsidRPr="00844916">
        <w:t>;</w:t>
      </w:r>
      <w:r w:rsidR="00CB5EBB" w:rsidRPr="00844916">
        <w:t xml:space="preserve"> </w:t>
      </w:r>
    </w:p>
    <w:p w:rsidR="00BE0EE3" w:rsidRPr="00844916" w:rsidRDefault="00BE0EE3" w:rsidP="00CB5EBB">
      <w:pPr>
        <w:ind w:firstLine="708"/>
        <w:jc w:val="both"/>
        <w:rPr>
          <w:bCs/>
        </w:rPr>
      </w:pPr>
      <w:proofErr w:type="gramStart"/>
      <w:r w:rsidRPr="00844916">
        <w:rPr>
          <w:bCs/>
        </w:rPr>
        <w:t xml:space="preserve">- в </w:t>
      </w:r>
      <w:r w:rsidR="00CB5EBB" w:rsidRPr="00844916">
        <w:rPr>
          <w:bCs/>
        </w:rPr>
        <w:t>Методик</w:t>
      </w:r>
      <w:r w:rsidRPr="00844916">
        <w:rPr>
          <w:bCs/>
        </w:rPr>
        <w:t>е</w:t>
      </w:r>
      <w:r w:rsidR="00CB5EBB" w:rsidRPr="00844916">
        <w:rPr>
          <w:bCs/>
        </w:rPr>
        <w:t xml:space="preserve"> расчета дотации на обеспечение сбалансированности бюджетов, утвержденной решением Думы Октябрьского района от 13.11.2008 № 460 (с изм. от 15.06.2012 № 289) «О порядке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 </w:t>
      </w:r>
      <w:r w:rsidRPr="00844916">
        <w:rPr>
          <w:bCs/>
        </w:rPr>
        <w:t>не установлен м</w:t>
      </w:r>
      <w:r w:rsidR="00CB5EBB" w:rsidRPr="00844916">
        <w:rPr>
          <w:bCs/>
        </w:rPr>
        <w:t>еханизм расчета (порядок распределения) дополнительных объемов дотации на сбалансированность</w:t>
      </w:r>
      <w:r w:rsidRPr="00844916">
        <w:rPr>
          <w:bCs/>
        </w:rPr>
        <w:t>;</w:t>
      </w:r>
      <w:proofErr w:type="gramEnd"/>
    </w:p>
    <w:p w:rsidR="00CB5EBB" w:rsidRPr="00844916" w:rsidRDefault="00BE0EE3" w:rsidP="00CB5EBB">
      <w:pPr>
        <w:ind w:firstLine="708"/>
        <w:jc w:val="both"/>
        <w:rPr>
          <w:bCs/>
        </w:rPr>
      </w:pPr>
      <w:r w:rsidRPr="00844916">
        <w:rPr>
          <w:bCs/>
        </w:rPr>
        <w:t xml:space="preserve">- </w:t>
      </w:r>
      <w:r w:rsidR="00CB5EBB" w:rsidRPr="00844916">
        <w:rPr>
          <w:bCs/>
        </w:rPr>
        <w:t xml:space="preserve">Решением о бюджете </w:t>
      </w:r>
      <w:r w:rsidRPr="00844916">
        <w:rPr>
          <w:bCs/>
        </w:rPr>
        <w:t xml:space="preserve">не утвержден </w:t>
      </w:r>
      <w:r w:rsidR="00CB5EBB" w:rsidRPr="00844916">
        <w:rPr>
          <w:bCs/>
        </w:rPr>
        <w:t>общий объем получаемых и предоставляемых межбюджетных трансфертов.</w:t>
      </w:r>
    </w:p>
    <w:p w:rsidR="001441D2" w:rsidRPr="00844916" w:rsidRDefault="001441D2" w:rsidP="001441D2">
      <w:pPr>
        <w:tabs>
          <w:tab w:val="num" w:pos="0"/>
          <w:tab w:val="left" w:pos="993"/>
        </w:tabs>
        <w:ind w:firstLine="709"/>
        <w:jc w:val="both"/>
        <w:rPr>
          <w:b/>
        </w:rPr>
      </w:pPr>
    </w:p>
    <w:p w:rsidR="00CB5EBB" w:rsidRPr="00844916" w:rsidRDefault="001441D2" w:rsidP="001441D2">
      <w:pPr>
        <w:tabs>
          <w:tab w:val="num" w:pos="0"/>
          <w:tab w:val="left" w:pos="993"/>
        </w:tabs>
        <w:ind w:firstLine="709"/>
        <w:jc w:val="both"/>
        <w:rPr>
          <w:bCs/>
        </w:rPr>
      </w:pPr>
      <w:r w:rsidRPr="00844916">
        <w:rPr>
          <w:b/>
        </w:rPr>
        <w:t>2.</w:t>
      </w:r>
      <w:r w:rsidRPr="00844916">
        <w:t xml:space="preserve"> В ходе внешней проверки проведен анализ </w:t>
      </w:r>
      <w:r w:rsidR="00674628" w:rsidRPr="00844916">
        <w:rPr>
          <w:bCs/>
        </w:rPr>
        <w:t>динамики и</w:t>
      </w:r>
      <w:r w:rsidR="00674628" w:rsidRPr="00844916">
        <w:t xml:space="preserve"> исполнения </w:t>
      </w:r>
      <w:r w:rsidRPr="00844916">
        <w:t xml:space="preserve">основных параметров </w:t>
      </w:r>
      <w:r w:rsidR="00CB5EBB" w:rsidRPr="00844916">
        <w:t>бюджета муниципального образования Октябрьский район</w:t>
      </w:r>
      <w:r w:rsidRPr="00844916">
        <w:t>:</w:t>
      </w:r>
    </w:p>
    <w:p w:rsidR="00CB5EBB" w:rsidRPr="00844916" w:rsidRDefault="00CB5EBB" w:rsidP="00CB5EBB">
      <w:pPr>
        <w:ind w:firstLine="708"/>
        <w:jc w:val="right"/>
        <w:rPr>
          <w:bCs/>
        </w:rPr>
      </w:pPr>
      <w:r w:rsidRPr="00844916">
        <w:rPr>
          <w:bCs/>
        </w:rPr>
        <w:t>тыс. руб.</w:t>
      </w:r>
    </w:p>
    <w:tbl>
      <w:tblPr>
        <w:tblW w:w="9361" w:type="dxa"/>
        <w:tblInd w:w="103" w:type="dxa"/>
        <w:tblLayout w:type="fixed"/>
        <w:tblLook w:val="00A0" w:firstRow="1" w:lastRow="0" w:firstColumn="1" w:lastColumn="0" w:noHBand="0" w:noVBand="0"/>
      </w:tblPr>
      <w:tblGrid>
        <w:gridCol w:w="1423"/>
        <w:gridCol w:w="1417"/>
        <w:gridCol w:w="1418"/>
        <w:gridCol w:w="992"/>
        <w:gridCol w:w="1276"/>
        <w:gridCol w:w="992"/>
        <w:gridCol w:w="1134"/>
        <w:gridCol w:w="709"/>
      </w:tblGrid>
      <w:tr w:rsidR="00CB5EBB" w:rsidRPr="00844916" w:rsidTr="00886148">
        <w:trPr>
          <w:trHeight w:val="321"/>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jc w:val="center"/>
              <w:rPr>
                <w:color w:val="000000"/>
              </w:rPr>
            </w:pPr>
            <w:r w:rsidRPr="00844916">
              <w:rPr>
                <w:color w:val="000000"/>
                <w:sz w:val="22"/>
                <w:szCs w:val="22"/>
              </w:rPr>
              <w:t>Показатели</w:t>
            </w:r>
          </w:p>
        </w:tc>
        <w:tc>
          <w:tcPr>
            <w:tcW w:w="1417" w:type="dxa"/>
            <w:vMerge w:val="restart"/>
            <w:tcBorders>
              <w:top w:val="single" w:sz="4" w:space="0" w:color="auto"/>
              <w:left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 xml:space="preserve">Утвержденные </w:t>
            </w:r>
            <w:proofErr w:type="spellStart"/>
            <w:proofErr w:type="gramStart"/>
            <w:r w:rsidRPr="00844916">
              <w:rPr>
                <w:color w:val="000000"/>
                <w:sz w:val="22"/>
                <w:szCs w:val="22"/>
              </w:rPr>
              <w:t>назна-чения</w:t>
            </w:r>
            <w:proofErr w:type="spellEnd"/>
            <w:proofErr w:type="gramEnd"/>
            <w:r w:rsidRPr="00844916">
              <w:rPr>
                <w:color w:val="000000"/>
                <w:sz w:val="22"/>
                <w:szCs w:val="22"/>
              </w:rPr>
              <w:t>, тыс. руб. (РДОР от 20.12.2012 № 342)</w:t>
            </w:r>
          </w:p>
        </w:tc>
        <w:tc>
          <w:tcPr>
            <w:tcW w:w="1418" w:type="dxa"/>
            <w:vMerge w:val="restart"/>
            <w:tcBorders>
              <w:top w:val="single" w:sz="4" w:space="0" w:color="auto"/>
              <w:left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Уточненные назначения, тыс. руб. (РДОР от 17.12.2013 № 421)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jc w:val="center"/>
              <w:rPr>
                <w:color w:val="000000"/>
              </w:rPr>
            </w:pPr>
            <w:r w:rsidRPr="00844916">
              <w:rPr>
                <w:color w:val="000000"/>
                <w:sz w:val="22"/>
                <w:szCs w:val="22"/>
              </w:rPr>
              <w:t>Отклонение, %</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jc w:val="center"/>
              <w:rPr>
                <w:color w:val="000000"/>
              </w:rPr>
            </w:pPr>
            <w:r w:rsidRPr="00844916">
              <w:rPr>
                <w:color w:val="000000"/>
                <w:sz w:val="22"/>
                <w:szCs w:val="22"/>
              </w:rPr>
              <w:t>Исполнение</w:t>
            </w:r>
          </w:p>
        </w:tc>
      </w:tr>
      <w:tr w:rsidR="00CB5EBB" w:rsidRPr="00844916" w:rsidTr="00886148">
        <w:trPr>
          <w:trHeight w:val="1129"/>
        </w:trPr>
        <w:tc>
          <w:tcPr>
            <w:tcW w:w="1423" w:type="dxa"/>
            <w:vMerge/>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p>
        </w:tc>
        <w:tc>
          <w:tcPr>
            <w:tcW w:w="1417" w:type="dxa"/>
            <w:vMerge/>
            <w:tcBorders>
              <w:left w:val="single" w:sz="4" w:space="0" w:color="auto"/>
              <w:bottom w:val="single" w:sz="4" w:space="0" w:color="auto"/>
              <w:right w:val="single" w:sz="4" w:space="0" w:color="auto"/>
            </w:tcBorders>
            <w:vAlign w:val="center"/>
          </w:tcPr>
          <w:p w:rsidR="00CB5EBB" w:rsidRPr="00844916" w:rsidRDefault="00CB5EBB" w:rsidP="00CB5EBB">
            <w:pPr>
              <w:rPr>
                <w:color w:val="000000"/>
              </w:rPr>
            </w:pPr>
          </w:p>
        </w:tc>
        <w:tc>
          <w:tcPr>
            <w:tcW w:w="1418" w:type="dxa"/>
            <w:vMerge/>
            <w:tcBorders>
              <w:left w:val="single" w:sz="4" w:space="0" w:color="auto"/>
              <w:bottom w:val="single" w:sz="4" w:space="0" w:color="auto"/>
              <w:right w:val="single" w:sz="4" w:space="0" w:color="auto"/>
            </w:tcBorders>
            <w:vAlign w:val="center"/>
          </w:tcPr>
          <w:p w:rsidR="00CB5EBB" w:rsidRPr="00844916" w:rsidRDefault="00CB5EBB" w:rsidP="00CB5EBB">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 xml:space="preserve">к утвержденным </w:t>
            </w:r>
            <w:proofErr w:type="spellStart"/>
            <w:proofErr w:type="gramStart"/>
            <w:r w:rsidRPr="00844916">
              <w:rPr>
                <w:color w:val="000000"/>
                <w:sz w:val="22"/>
                <w:szCs w:val="22"/>
              </w:rPr>
              <w:t>назна-чениям</w:t>
            </w:r>
            <w:proofErr w:type="spellEnd"/>
            <w:proofErr w:type="gramEnd"/>
            <w:r w:rsidRPr="00844916">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 xml:space="preserve">к </w:t>
            </w:r>
            <w:proofErr w:type="gramStart"/>
            <w:r w:rsidRPr="00844916">
              <w:rPr>
                <w:color w:val="000000"/>
                <w:sz w:val="22"/>
                <w:szCs w:val="22"/>
              </w:rPr>
              <w:t>уточнен-</w:t>
            </w:r>
            <w:proofErr w:type="spellStart"/>
            <w:r w:rsidRPr="00844916">
              <w:rPr>
                <w:color w:val="000000"/>
                <w:sz w:val="22"/>
                <w:szCs w:val="22"/>
              </w:rPr>
              <w:t>ным</w:t>
            </w:r>
            <w:proofErr w:type="spellEnd"/>
            <w:proofErr w:type="gramEnd"/>
            <w:r w:rsidRPr="00844916">
              <w:rPr>
                <w:color w:val="000000"/>
                <w:sz w:val="22"/>
                <w:szCs w:val="22"/>
              </w:rPr>
              <w:t xml:space="preserve"> </w:t>
            </w:r>
            <w:proofErr w:type="spellStart"/>
            <w:r w:rsidRPr="00844916">
              <w:rPr>
                <w:color w:val="000000"/>
                <w:sz w:val="22"/>
                <w:szCs w:val="22"/>
              </w:rPr>
              <w:t>назна-чениям</w:t>
            </w:r>
            <w:proofErr w:type="spellEnd"/>
            <w:r w:rsidRPr="00844916">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к 2012 году, %</w:t>
            </w:r>
          </w:p>
        </w:tc>
      </w:tr>
      <w:tr w:rsidR="00CB5EBB" w:rsidRPr="00844916" w:rsidTr="00886148">
        <w:trPr>
          <w:trHeight w:val="425"/>
        </w:trPr>
        <w:tc>
          <w:tcPr>
            <w:tcW w:w="1423" w:type="dxa"/>
            <w:tcBorders>
              <w:top w:val="single" w:sz="4" w:space="0" w:color="auto"/>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Доходы бюджета</w:t>
            </w:r>
          </w:p>
        </w:tc>
        <w:tc>
          <w:tcPr>
            <w:tcW w:w="1417"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3 048 703,5</w:t>
            </w:r>
          </w:p>
        </w:tc>
        <w:tc>
          <w:tcPr>
            <w:tcW w:w="1418"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4 152 881,0</w:t>
            </w:r>
          </w:p>
        </w:tc>
        <w:tc>
          <w:tcPr>
            <w:tcW w:w="992" w:type="dxa"/>
            <w:tcBorders>
              <w:top w:val="single" w:sz="4" w:space="0" w:color="auto"/>
              <w:left w:val="nil"/>
              <w:bottom w:val="single" w:sz="4" w:space="0" w:color="auto"/>
              <w:right w:val="single" w:sz="4" w:space="0" w:color="auto"/>
            </w:tcBorders>
            <w:vAlign w:val="bottom"/>
          </w:tcPr>
          <w:p w:rsidR="00CB5EBB" w:rsidRPr="00844916" w:rsidRDefault="00CB5EBB" w:rsidP="00CB5EBB">
            <w:pPr>
              <w:jc w:val="center"/>
              <w:rPr>
                <w:color w:val="000000"/>
              </w:rPr>
            </w:pPr>
            <w:r w:rsidRPr="00844916">
              <w:rPr>
                <w:color w:val="000000"/>
                <w:sz w:val="22"/>
                <w:szCs w:val="22"/>
              </w:rPr>
              <w:t>136,2</w:t>
            </w:r>
          </w:p>
        </w:tc>
        <w:tc>
          <w:tcPr>
            <w:tcW w:w="1276"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4 213 141,9</w:t>
            </w:r>
          </w:p>
        </w:tc>
        <w:tc>
          <w:tcPr>
            <w:tcW w:w="992"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138,2</w:t>
            </w:r>
          </w:p>
        </w:tc>
        <w:tc>
          <w:tcPr>
            <w:tcW w:w="1134"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101,5</w:t>
            </w:r>
          </w:p>
        </w:tc>
        <w:tc>
          <w:tcPr>
            <w:tcW w:w="709" w:type="dxa"/>
            <w:tcBorders>
              <w:top w:val="single" w:sz="4" w:space="0" w:color="auto"/>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112,9</w:t>
            </w:r>
          </w:p>
        </w:tc>
      </w:tr>
      <w:tr w:rsidR="00CB5EBB" w:rsidRPr="00844916" w:rsidTr="00886148">
        <w:trPr>
          <w:trHeight w:val="415"/>
        </w:trPr>
        <w:tc>
          <w:tcPr>
            <w:tcW w:w="1423" w:type="dxa"/>
            <w:tcBorders>
              <w:top w:val="nil"/>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lastRenderedPageBreak/>
              <w:t>Расходы бюджета</w:t>
            </w:r>
          </w:p>
        </w:tc>
        <w:tc>
          <w:tcPr>
            <w:tcW w:w="1417"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3 076 652,9</w:t>
            </w:r>
          </w:p>
        </w:tc>
        <w:tc>
          <w:tcPr>
            <w:tcW w:w="1418" w:type="dxa"/>
            <w:tcBorders>
              <w:top w:val="nil"/>
              <w:left w:val="nil"/>
              <w:bottom w:val="single" w:sz="4" w:space="0" w:color="auto"/>
              <w:right w:val="single" w:sz="4" w:space="0" w:color="auto"/>
            </w:tcBorders>
            <w:vAlign w:val="bottom"/>
          </w:tcPr>
          <w:p w:rsidR="00CB5EBB" w:rsidRPr="00844916" w:rsidRDefault="00CB5EBB" w:rsidP="00CB5EBB">
            <w:pPr>
              <w:jc w:val="center"/>
              <w:rPr>
                <w:color w:val="000000"/>
              </w:rPr>
            </w:pPr>
            <w:r w:rsidRPr="00844916">
              <w:rPr>
                <w:color w:val="000000"/>
                <w:sz w:val="22"/>
                <w:szCs w:val="22"/>
              </w:rPr>
              <w:t>4 868 405,4</w:t>
            </w:r>
          </w:p>
        </w:tc>
        <w:tc>
          <w:tcPr>
            <w:tcW w:w="992" w:type="dxa"/>
            <w:tcBorders>
              <w:top w:val="nil"/>
              <w:left w:val="nil"/>
              <w:bottom w:val="single" w:sz="4" w:space="0" w:color="auto"/>
              <w:right w:val="single" w:sz="4" w:space="0" w:color="auto"/>
            </w:tcBorders>
            <w:vAlign w:val="bottom"/>
          </w:tcPr>
          <w:p w:rsidR="00CB5EBB" w:rsidRPr="00844916" w:rsidRDefault="00CB5EBB" w:rsidP="00CB5EBB">
            <w:pPr>
              <w:jc w:val="center"/>
              <w:rPr>
                <w:color w:val="000000"/>
              </w:rPr>
            </w:pPr>
            <w:r w:rsidRPr="00844916">
              <w:rPr>
                <w:color w:val="000000"/>
                <w:sz w:val="22"/>
                <w:szCs w:val="22"/>
              </w:rPr>
              <w:t>158,2</w:t>
            </w:r>
          </w:p>
        </w:tc>
        <w:tc>
          <w:tcPr>
            <w:tcW w:w="1276" w:type="dxa"/>
            <w:tcBorders>
              <w:top w:val="nil"/>
              <w:left w:val="nil"/>
              <w:bottom w:val="single" w:sz="4" w:space="0" w:color="auto"/>
              <w:right w:val="single" w:sz="4" w:space="0" w:color="auto"/>
            </w:tcBorders>
            <w:vAlign w:val="bottom"/>
          </w:tcPr>
          <w:p w:rsidR="00CB5EBB" w:rsidRPr="00844916" w:rsidRDefault="00CB5EBB" w:rsidP="00CB5EBB">
            <w:pPr>
              <w:jc w:val="center"/>
              <w:rPr>
                <w:color w:val="000000"/>
              </w:rPr>
            </w:pPr>
            <w:r w:rsidRPr="00844916">
              <w:rPr>
                <w:color w:val="000000"/>
                <w:sz w:val="22"/>
                <w:szCs w:val="22"/>
              </w:rPr>
              <w:t>4 503 583,6</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146,4</w:t>
            </w:r>
          </w:p>
        </w:tc>
        <w:tc>
          <w:tcPr>
            <w:tcW w:w="1134"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92,5</w:t>
            </w:r>
          </w:p>
        </w:tc>
        <w:tc>
          <w:tcPr>
            <w:tcW w:w="709"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119,7</w:t>
            </w:r>
          </w:p>
        </w:tc>
      </w:tr>
      <w:tr w:rsidR="00CB5EBB" w:rsidRPr="00844916" w:rsidTr="00886148">
        <w:trPr>
          <w:trHeight w:val="945"/>
        </w:trPr>
        <w:tc>
          <w:tcPr>
            <w:tcW w:w="1423" w:type="dxa"/>
            <w:tcBorders>
              <w:top w:val="nil"/>
              <w:left w:val="single" w:sz="4" w:space="0" w:color="auto"/>
              <w:bottom w:val="single" w:sz="4" w:space="0" w:color="auto"/>
              <w:right w:val="single" w:sz="4" w:space="0" w:color="auto"/>
            </w:tcBorders>
            <w:vAlign w:val="center"/>
          </w:tcPr>
          <w:p w:rsidR="00CB5EBB" w:rsidRPr="00844916" w:rsidRDefault="00CB5EBB" w:rsidP="00CB5EBB">
            <w:pPr>
              <w:rPr>
                <w:color w:val="000000"/>
              </w:rPr>
            </w:pPr>
            <w:r w:rsidRPr="00844916">
              <w:rPr>
                <w:color w:val="000000"/>
                <w:sz w:val="22"/>
                <w:szCs w:val="22"/>
              </w:rPr>
              <w:t>Профицит</w:t>
            </w:r>
            <w:proofErr w:type="gramStart"/>
            <w:r w:rsidRPr="00844916">
              <w:rPr>
                <w:color w:val="000000"/>
                <w:sz w:val="22"/>
                <w:szCs w:val="22"/>
              </w:rPr>
              <w:t xml:space="preserve"> (+), </w:t>
            </w:r>
            <w:proofErr w:type="gramEnd"/>
            <w:r w:rsidRPr="00844916">
              <w:rPr>
                <w:color w:val="000000"/>
                <w:sz w:val="22"/>
                <w:szCs w:val="22"/>
              </w:rPr>
              <w:t>дефицит (-)</w:t>
            </w:r>
          </w:p>
        </w:tc>
        <w:tc>
          <w:tcPr>
            <w:tcW w:w="1417"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- 27 949,4</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- 715 524,4</w:t>
            </w:r>
          </w:p>
        </w:tc>
        <w:tc>
          <w:tcPr>
            <w:tcW w:w="992" w:type="dxa"/>
            <w:tcBorders>
              <w:top w:val="nil"/>
              <w:left w:val="nil"/>
              <w:bottom w:val="single" w:sz="4" w:space="0" w:color="auto"/>
              <w:right w:val="single" w:sz="4" w:space="0" w:color="auto"/>
            </w:tcBorders>
            <w:vAlign w:val="bottom"/>
          </w:tcPr>
          <w:p w:rsidR="00CB5EBB" w:rsidRPr="00844916" w:rsidRDefault="00CB5EBB" w:rsidP="00CB5EBB">
            <w:pPr>
              <w:jc w:val="center"/>
              <w:rPr>
                <w:color w:val="000000"/>
              </w:rPr>
            </w:pPr>
            <w:r w:rsidRPr="00844916">
              <w:rPr>
                <w:color w:val="000000"/>
                <w:sz w:val="22"/>
                <w:szCs w:val="22"/>
              </w:rPr>
              <w:t>в 25,6 раза</w:t>
            </w:r>
          </w:p>
        </w:tc>
        <w:tc>
          <w:tcPr>
            <w:tcW w:w="1276"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- 290 441,7</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 xml:space="preserve">в 10,4 раза </w:t>
            </w:r>
          </w:p>
        </w:tc>
        <w:tc>
          <w:tcPr>
            <w:tcW w:w="1134" w:type="dxa"/>
            <w:tcBorders>
              <w:top w:val="nil"/>
              <w:left w:val="nil"/>
              <w:bottom w:val="single" w:sz="4" w:space="0" w:color="auto"/>
              <w:right w:val="single" w:sz="4" w:space="0" w:color="auto"/>
            </w:tcBorders>
            <w:noWrap/>
            <w:vAlign w:val="bottom"/>
          </w:tcPr>
          <w:p w:rsidR="00CB5EBB" w:rsidRPr="00844916" w:rsidRDefault="00CB5EBB" w:rsidP="00CB5EBB">
            <w:pPr>
              <w:jc w:val="center"/>
              <w:rPr>
                <w:color w:val="000000"/>
              </w:rPr>
            </w:pPr>
            <w:r w:rsidRPr="00844916">
              <w:rPr>
                <w:color w:val="000000"/>
                <w:sz w:val="22"/>
                <w:szCs w:val="22"/>
              </w:rPr>
              <w:t>40,6</w:t>
            </w:r>
          </w:p>
        </w:tc>
        <w:tc>
          <w:tcPr>
            <w:tcW w:w="709" w:type="dxa"/>
            <w:tcBorders>
              <w:top w:val="nil"/>
              <w:left w:val="nil"/>
              <w:bottom w:val="single" w:sz="4" w:space="0" w:color="auto"/>
              <w:right w:val="single" w:sz="4" w:space="0" w:color="auto"/>
            </w:tcBorders>
            <w:noWrap/>
            <w:vAlign w:val="bottom"/>
          </w:tcPr>
          <w:p w:rsidR="00CB5EBB" w:rsidRPr="00844916" w:rsidRDefault="00CB5EBB" w:rsidP="00CB5EBB">
            <w:pPr>
              <w:jc w:val="right"/>
              <w:rPr>
                <w:color w:val="000000"/>
              </w:rPr>
            </w:pPr>
            <w:r w:rsidRPr="00844916">
              <w:rPr>
                <w:color w:val="000000"/>
                <w:sz w:val="22"/>
                <w:szCs w:val="22"/>
              </w:rPr>
              <w:t>в 10,0 раз</w:t>
            </w:r>
          </w:p>
        </w:tc>
      </w:tr>
    </w:tbl>
    <w:p w:rsidR="00CB5EBB" w:rsidRPr="00844916" w:rsidRDefault="00CB5EBB" w:rsidP="00CB5EBB">
      <w:pPr>
        <w:ind w:firstLine="284"/>
        <w:jc w:val="both"/>
      </w:pPr>
    </w:p>
    <w:p w:rsidR="00CB5EBB" w:rsidRPr="00844916" w:rsidRDefault="008E3EB1" w:rsidP="00CB5EBB">
      <w:pPr>
        <w:ind w:firstLine="708"/>
        <w:jc w:val="both"/>
        <w:rPr>
          <w:bCs/>
        </w:rPr>
      </w:pPr>
      <w:r w:rsidRPr="00844916">
        <w:rPr>
          <w:bCs/>
        </w:rPr>
        <w:t xml:space="preserve">2.1. </w:t>
      </w:r>
      <w:r w:rsidR="00886148" w:rsidRPr="00844916">
        <w:rPr>
          <w:bCs/>
        </w:rPr>
        <w:t xml:space="preserve">По результатам анализа </w:t>
      </w:r>
      <w:r w:rsidR="00CB5EBB" w:rsidRPr="00844916">
        <w:rPr>
          <w:bCs/>
        </w:rPr>
        <w:t>исполнени</w:t>
      </w:r>
      <w:r w:rsidR="00886148" w:rsidRPr="00844916">
        <w:rPr>
          <w:bCs/>
        </w:rPr>
        <w:t>я</w:t>
      </w:r>
      <w:r w:rsidR="00CB5EBB" w:rsidRPr="00844916">
        <w:rPr>
          <w:bCs/>
        </w:rPr>
        <w:t xml:space="preserve"> утвержденных бюджетных назначений главными администраторами доходов, структур</w:t>
      </w:r>
      <w:r w:rsidR="00886148" w:rsidRPr="00844916">
        <w:rPr>
          <w:bCs/>
        </w:rPr>
        <w:t>ы</w:t>
      </w:r>
      <w:r w:rsidR="00CB5EBB" w:rsidRPr="00844916">
        <w:rPr>
          <w:bCs/>
        </w:rPr>
        <w:t xml:space="preserve"> и динамик</w:t>
      </w:r>
      <w:r w:rsidR="00886148" w:rsidRPr="00844916">
        <w:rPr>
          <w:bCs/>
        </w:rPr>
        <w:t>и</w:t>
      </w:r>
      <w:r w:rsidR="00CB5EBB" w:rsidRPr="00844916">
        <w:rPr>
          <w:bCs/>
        </w:rPr>
        <w:t xml:space="preserve"> поступлений по группам, подгруппам видов доходов бюджета</w:t>
      </w:r>
      <w:r w:rsidR="00886148" w:rsidRPr="00844916">
        <w:rPr>
          <w:bCs/>
        </w:rPr>
        <w:t xml:space="preserve"> </w:t>
      </w:r>
      <w:r w:rsidR="00CB5EBB" w:rsidRPr="00844916">
        <w:rPr>
          <w:bCs/>
        </w:rPr>
        <w:t>сдела</w:t>
      </w:r>
      <w:r w:rsidR="00886148" w:rsidRPr="00844916">
        <w:rPr>
          <w:bCs/>
        </w:rPr>
        <w:t>ны</w:t>
      </w:r>
      <w:r w:rsidR="00CB5EBB" w:rsidRPr="00844916">
        <w:rPr>
          <w:bCs/>
        </w:rPr>
        <w:t xml:space="preserve"> следующие выводы</w:t>
      </w:r>
      <w:r w:rsidR="00886148" w:rsidRPr="00844916">
        <w:rPr>
          <w:bCs/>
        </w:rPr>
        <w:t>.</w:t>
      </w:r>
    </w:p>
    <w:p w:rsidR="00CB5EBB" w:rsidRPr="00844916" w:rsidRDefault="00CB5EBB" w:rsidP="00CB5EBB">
      <w:pPr>
        <w:ind w:firstLine="709"/>
        <w:jc w:val="both"/>
        <w:rPr>
          <w:bCs/>
        </w:rPr>
      </w:pPr>
      <w:r w:rsidRPr="00844916">
        <w:rPr>
          <w:bCs/>
        </w:rPr>
        <w:t xml:space="preserve">Утвержденные назначения не исполнены Управлением Федеральной налоговой службы по Ханты-Мансийскому автономному округу – Югре, а также другими органами исполнительной власти РФ и ХМАО-Югры, которые в нарушение требований Инструкции № 191н не представили годовую бюджетную </w:t>
      </w:r>
      <w:r w:rsidR="00886148" w:rsidRPr="00844916">
        <w:rPr>
          <w:bCs/>
        </w:rPr>
        <w:t xml:space="preserve">отчетность </w:t>
      </w:r>
      <w:r w:rsidRPr="00844916">
        <w:rPr>
          <w:bCs/>
        </w:rPr>
        <w:t>по операциям  администрирования доходов.</w:t>
      </w:r>
    </w:p>
    <w:p w:rsidR="00CB5EBB" w:rsidRPr="00844916" w:rsidRDefault="00CB5EBB" w:rsidP="00CB5EBB">
      <w:pPr>
        <w:ind w:firstLine="709"/>
        <w:jc w:val="both"/>
      </w:pPr>
      <w:r w:rsidRPr="00844916">
        <w:rPr>
          <w:bCs/>
        </w:rPr>
        <w:t>Наибольший удельный вес в структуре доходов бюджета занимают безвозмездные поступления – 80,9%, из них 99,4% – это безвозмездные поступления от других бюджетов бюджетной системы РФ</w:t>
      </w:r>
      <w:r w:rsidRPr="00844916">
        <w:t xml:space="preserve"> в виде дотаций, субсидий, субвенций и иных межбюджетных трансфертов.</w:t>
      </w:r>
    </w:p>
    <w:p w:rsidR="00CB5EBB" w:rsidRPr="00844916" w:rsidRDefault="00CB5EBB" w:rsidP="00CB5EBB">
      <w:pPr>
        <w:ind w:firstLine="708"/>
        <w:jc w:val="both"/>
      </w:pPr>
      <w:r w:rsidRPr="00844916">
        <w:rPr>
          <w:bCs/>
        </w:rPr>
        <w:t xml:space="preserve">Доля межбюджетных трансфертов (за исключением субвенций, межбюджетных трансфертов на осуществление передаваемых полномочий) </w:t>
      </w:r>
      <w:r w:rsidRPr="00844916">
        <w:t>в объеме собственных доходов бюджета</w:t>
      </w:r>
      <w:r w:rsidRPr="00844916">
        <w:rPr>
          <w:bCs/>
        </w:rPr>
        <w:t xml:space="preserve"> по итогам 2013 года </w:t>
      </w:r>
      <w:r w:rsidRPr="00844916">
        <w:t>превысила уровень 70%.</w:t>
      </w:r>
    </w:p>
    <w:p w:rsidR="00CB5EBB" w:rsidRPr="00844916" w:rsidRDefault="00CB5EBB" w:rsidP="00886148">
      <w:pPr>
        <w:ind w:firstLine="708"/>
        <w:jc w:val="both"/>
      </w:pPr>
      <w:r w:rsidRPr="00844916">
        <w:rPr>
          <w:bCs/>
        </w:rPr>
        <w:t>Исполнение доходной части бюджета по безвозмездным поступлениям от других бюджетов бюджетной системы РФ составило 101,7% от уточненного плана. Основная часть межбюджетных трансфертов поступила в полном объеме в соответ</w:t>
      </w:r>
      <w:r w:rsidR="00886148" w:rsidRPr="00844916">
        <w:rPr>
          <w:bCs/>
        </w:rPr>
        <w:t xml:space="preserve">ствии с плановыми назначениями, при этом можно отметить наличие значительных отклонений по некоторым </w:t>
      </w:r>
      <w:r w:rsidRPr="00844916">
        <w:rPr>
          <w:bCs/>
        </w:rPr>
        <w:t>видам поступлений данной подг</w:t>
      </w:r>
      <w:r w:rsidR="00886148" w:rsidRPr="00844916">
        <w:rPr>
          <w:bCs/>
        </w:rPr>
        <w:t>руппы  доходов, основная причина которых</w:t>
      </w:r>
      <w:r w:rsidRPr="00844916">
        <w:rPr>
          <w:bCs/>
        </w:rPr>
        <w:t xml:space="preserve"> либо наличие значительного остатка неосвоенных средств на начало отчетного года, либо низкое освоение сре</w:t>
      </w:r>
      <w:proofErr w:type="gramStart"/>
      <w:r w:rsidRPr="00844916">
        <w:rPr>
          <w:bCs/>
        </w:rPr>
        <w:t>дств в т</w:t>
      </w:r>
      <w:proofErr w:type="gramEnd"/>
      <w:r w:rsidRPr="00844916">
        <w:rPr>
          <w:bCs/>
        </w:rPr>
        <w:t xml:space="preserve">екущем году. </w:t>
      </w:r>
      <w:r w:rsidR="00886148" w:rsidRPr="00844916">
        <w:rPr>
          <w:bCs/>
        </w:rPr>
        <w:t>П</w:t>
      </w:r>
      <w:r w:rsidRPr="00844916">
        <w:rPr>
          <w:bCs/>
        </w:rPr>
        <w:t>о тем же причинам в бюджет округа возвращены межбюджетные трансф</w:t>
      </w:r>
      <w:r w:rsidR="00886148" w:rsidRPr="00844916">
        <w:rPr>
          <w:bCs/>
        </w:rPr>
        <w:t>ерты в сумме 21 634,9 тыс. руб.</w:t>
      </w:r>
      <w:r w:rsidRPr="00844916">
        <w:rPr>
          <w:bCs/>
        </w:rPr>
        <w:t xml:space="preserve"> </w:t>
      </w:r>
    </w:p>
    <w:p w:rsidR="00CB5EBB" w:rsidRPr="00844916" w:rsidRDefault="00AF07DF" w:rsidP="00CB5EBB">
      <w:pPr>
        <w:autoSpaceDE w:val="0"/>
        <w:autoSpaceDN w:val="0"/>
        <w:adjustRightInd w:val="0"/>
        <w:ind w:firstLine="709"/>
        <w:jc w:val="both"/>
        <w:rPr>
          <w:bCs/>
        </w:rPr>
      </w:pPr>
      <w:r w:rsidRPr="00844916">
        <w:rPr>
          <w:bCs/>
        </w:rPr>
        <w:t>Исполнение по н</w:t>
      </w:r>
      <w:r w:rsidR="00CB5EBB" w:rsidRPr="00844916">
        <w:rPr>
          <w:bCs/>
        </w:rPr>
        <w:t>алоговы</w:t>
      </w:r>
      <w:r w:rsidRPr="00844916">
        <w:rPr>
          <w:bCs/>
        </w:rPr>
        <w:t>м</w:t>
      </w:r>
      <w:r w:rsidR="00CB5EBB" w:rsidRPr="00844916">
        <w:rPr>
          <w:bCs/>
        </w:rPr>
        <w:t xml:space="preserve"> доход</w:t>
      </w:r>
      <w:r w:rsidRPr="00844916">
        <w:rPr>
          <w:bCs/>
        </w:rPr>
        <w:t>ам составило 116,0</w:t>
      </w:r>
      <w:r w:rsidR="00CB5EBB" w:rsidRPr="00844916">
        <w:rPr>
          <w:bCs/>
        </w:rPr>
        <w:t xml:space="preserve">% от утвержденного плана, </w:t>
      </w:r>
      <w:r w:rsidRPr="00844916">
        <w:rPr>
          <w:bCs/>
        </w:rPr>
        <w:t>99,0</w:t>
      </w:r>
      <w:r w:rsidR="00CB5EBB" w:rsidRPr="00844916">
        <w:rPr>
          <w:bCs/>
        </w:rPr>
        <w:t>% от уточненного плана, 11</w:t>
      </w:r>
      <w:r w:rsidRPr="00844916">
        <w:rPr>
          <w:bCs/>
        </w:rPr>
        <w:t>1</w:t>
      </w:r>
      <w:r w:rsidR="00CB5EBB" w:rsidRPr="00844916">
        <w:rPr>
          <w:bCs/>
        </w:rPr>
        <w:t>,4% к уровню 2012 года.</w:t>
      </w:r>
    </w:p>
    <w:p w:rsidR="00CB5EBB" w:rsidRPr="00844916" w:rsidRDefault="00CB5EBB" w:rsidP="00CB5EBB">
      <w:pPr>
        <w:autoSpaceDE w:val="0"/>
        <w:autoSpaceDN w:val="0"/>
        <w:adjustRightInd w:val="0"/>
        <w:ind w:firstLine="709"/>
        <w:jc w:val="both"/>
        <w:rPr>
          <w:bCs/>
        </w:rPr>
      </w:pPr>
      <w:r w:rsidRPr="00844916">
        <w:rPr>
          <w:bCs/>
        </w:rPr>
        <w:t>Поступления по неналоговым доходам</w:t>
      </w:r>
      <w:r w:rsidR="00AF07DF" w:rsidRPr="00844916">
        <w:rPr>
          <w:bCs/>
        </w:rPr>
        <w:t xml:space="preserve"> – </w:t>
      </w:r>
      <w:r w:rsidRPr="00844916">
        <w:rPr>
          <w:bCs/>
        </w:rPr>
        <w:t xml:space="preserve"> 192,9% от утвержденного плана, 107,1% от уточненного плана, 114,9% к уровню 2012 года.</w:t>
      </w:r>
    </w:p>
    <w:p w:rsidR="00CB5EBB" w:rsidRPr="00844916" w:rsidRDefault="00CB5EBB" w:rsidP="00CB5EBB">
      <w:pPr>
        <w:autoSpaceDE w:val="0"/>
        <w:autoSpaceDN w:val="0"/>
        <w:adjustRightInd w:val="0"/>
        <w:ind w:firstLine="709"/>
        <w:jc w:val="both"/>
      </w:pPr>
      <w:proofErr w:type="gramStart"/>
      <w:r w:rsidRPr="00844916">
        <w:rPr>
          <w:bCs/>
        </w:rPr>
        <w:t>При детальном рассмотрении можно отметить, что довольно высокий процент исполнения по доходам бюджета не является показателем эффективного администрирования, а является лишь следствием занижения плана</w:t>
      </w:r>
      <w:r w:rsidR="00AF07DF" w:rsidRPr="00844916">
        <w:rPr>
          <w:bCs/>
        </w:rPr>
        <w:t>, так как</w:t>
      </w:r>
      <w:r w:rsidRPr="00844916">
        <w:t xml:space="preserve"> в течение года планируемый объем налоговы</w:t>
      </w:r>
      <w:r w:rsidR="00AF07DF" w:rsidRPr="00844916">
        <w:t>х поступлений увеличен на 17,1% (в том числе по земельному налогу на 93,8%,</w:t>
      </w:r>
      <w:r w:rsidRPr="00844916">
        <w:t xml:space="preserve"> </w:t>
      </w:r>
      <w:r w:rsidR="00AF07DF" w:rsidRPr="00844916">
        <w:t xml:space="preserve">по транспортному – на </w:t>
      </w:r>
      <w:r w:rsidRPr="00844916">
        <w:t>29,9%)</w:t>
      </w:r>
      <w:r w:rsidR="00AF07DF" w:rsidRPr="00844916">
        <w:t>, п</w:t>
      </w:r>
      <w:r w:rsidRPr="00844916">
        <w:t>лан</w:t>
      </w:r>
      <w:r w:rsidR="00AF07DF" w:rsidRPr="00844916">
        <w:t xml:space="preserve">овые назначения по </w:t>
      </w:r>
      <w:r w:rsidRPr="00844916">
        <w:t xml:space="preserve"> неналоговы</w:t>
      </w:r>
      <w:r w:rsidR="00AF07DF" w:rsidRPr="00844916">
        <w:t>м</w:t>
      </w:r>
      <w:r w:rsidRPr="00844916">
        <w:t xml:space="preserve"> поступлени</w:t>
      </w:r>
      <w:r w:rsidR="00AF07DF" w:rsidRPr="00844916">
        <w:t>ям</w:t>
      </w:r>
      <w:r w:rsidRPr="00844916">
        <w:t xml:space="preserve"> увеличен</w:t>
      </w:r>
      <w:r w:rsidR="00AF07DF" w:rsidRPr="00844916">
        <w:t>ы</w:t>
      </w:r>
      <w:r w:rsidRPr="00844916">
        <w:t xml:space="preserve"> на 80,2%, при этом:</w:t>
      </w:r>
      <w:proofErr w:type="gramEnd"/>
    </w:p>
    <w:p w:rsidR="00CB5EBB" w:rsidRPr="00844916" w:rsidRDefault="00CB5EBB" w:rsidP="00CB5EBB">
      <w:pPr>
        <w:autoSpaceDE w:val="0"/>
        <w:autoSpaceDN w:val="0"/>
        <w:adjustRightInd w:val="0"/>
        <w:ind w:firstLine="709"/>
        <w:jc w:val="both"/>
      </w:pPr>
      <w:r w:rsidRPr="00844916">
        <w:t>- планируемый объем поступлений от продажи квартир увеличен в 6 раз;</w:t>
      </w:r>
    </w:p>
    <w:p w:rsidR="00CB5EBB" w:rsidRPr="00844916" w:rsidRDefault="00CB5EBB" w:rsidP="00CB5EBB">
      <w:pPr>
        <w:autoSpaceDE w:val="0"/>
        <w:autoSpaceDN w:val="0"/>
        <w:adjustRightInd w:val="0"/>
        <w:ind w:firstLine="709"/>
        <w:jc w:val="both"/>
      </w:pPr>
      <w:r w:rsidRPr="00844916">
        <w:t>- прочие поступления от использования имущества – в 7,2 раза;</w:t>
      </w:r>
    </w:p>
    <w:p w:rsidR="00CB5EBB" w:rsidRPr="00844916" w:rsidRDefault="00CB5EBB" w:rsidP="00CB5EBB">
      <w:pPr>
        <w:tabs>
          <w:tab w:val="right" w:pos="9498"/>
        </w:tabs>
        <w:autoSpaceDE w:val="0"/>
        <w:autoSpaceDN w:val="0"/>
        <w:adjustRightInd w:val="0"/>
        <w:ind w:firstLine="709"/>
        <w:jc w:val="both"/>
      </w:pPr>
      <w:r w:rsidRPr="00844916">
        <w:t>- поступления по штрафам, санкциям, возмещению ущерба – в 4,4 раза;</w:t>
      </w:r>
    </w:p>
    <w:p w:rsidR="00CB5EBB" w:rsidRPr="00844916" w:rsidRDefault="00CB5EBB" w:rsidP="00CB5EBB">
      <w:pPr>
        <w:autoSpaceDE w:val="0"/>
        <w:autoSpaceDN w:val="0"/>
        <w:adjustRightInd w:val="0"/>
        <w:ind w:firstLine="709"/>
        <w:jc w:val="both"/>
        <w:rPr>
          <w:bCs/>
        </w:rPr>
      </w:pPr>
      <w:r w:rsidRPr="00844916">
        <w:t>- доходы от оказания платных услуг и компенсации затрат государства – в 17,8 раза.</w:t>
      </w:r>
    </w:p>
    <w:p w:rsidR="00CB5EBB" w:rsidRPr="00844916" w:rsidRDefault="00CB5EBB" w:rsidP="00CB5EBB">
      <w:pPr>
        <w:autoSpaceDE w:val="0"/>
        <w:autoSpaceDN w:val="0"/>
        <w:adjustRightInd w:val="0"/>
        <w:ind w:firstLine="709"/>
        <w:jc w:val="both"/>
      </w:pPr>
    </w:p>
    <w:p w:rsidR="00CB5EBB" w:rsidRPr="00844916" w:rsidRDefault="008E3EB1" w:rsidP="00117295">
      <w:pPr>
        <w:autoSpaceDE w:val="0"/>
        <w:autoSpaceDN w:val="0"/>
        <w:adjustRightInd w:val="0"/>
        <w:ind w:firstLine="709"/>
        <w:jc w:val="both"/>
        <w:rPr>
          <w:bCs/>
        </w:rPr>
      </w:pPr>
      <w:r w:rsidRPr="00844916">
        <w:rPr>
          <w:bCs/>
        </w:rPr>
        <w:t xml:space="preserve">2.2. </w:t>
      </w:r>
      <w:r w:rsidR="00827ED3" w:rsidRPr="00844916">
        <w:rPr>
          <w:bCs/>
        </w:rPr>
        <w:t>Плановый объем расходной части бюджета в</w:t>
      </w:r>
      <w:r w:rsidR="00CB5EBB" w:rsidRPr="00844916">
        <w:rPr>
          <w:bCs/>
        </w:rPr>
        <w:t xml:space="preserve"> течение финансового года увеличен в 1,6 раза, исполнение составило 89,3% от </w:t>
      </w:r>
      <w:r w:rsidR="00827ED3" w:rsidRPr="00844916">
        <w:rPr>
          <w:bCs/>
        </w:rPr>
        <w:t>уточненных плановых назначений.</w:t>
      </w:r>
    </w:p>
    <w:p w:rsidR="00CB5EBB" w:rsidRPr="00844916" w:rsidRDefault="00CB5EBB" w:rsidP="00117295">
      <w:pPr>
        <w:autoSpaceDE w:val="0"/>
        <w:autoSpaceDN w:val="0"/>
        <w:adjustRightInd w:val="0"/>
        <w:ind w:firstLine="709"/>
        <w:jc w:val="both"/>
        <w:rPr>
          <w:bCs/>
        </w:rPr>
      </w:pPr>
      <w:r w:rsidRPr="00844916">
        <w:rPr>
          <w:bCs/>
        </w:rPr>
        <w:t>Наибольший удельный вес в структуре расходов бюджета района занимает раздел 0700 «Образование» (43,7%), на втором и третьем месте соответственно раздел 0500 «Жилищно-коммунальное хозяйство» (27,3%) и  1400 «Межбюджетные трансферты бюджетам субъектов Российской  Федерации  и муниципальных образований (7,3%) .</w:t>
      </w:r>
    </w:p>
    <w:p w:rsidR="00CB5EBB" w:rsidRPr="00844916" w:rsidRDefault="00827ED3" w:rsidP="00117295">
      <w:pPr>
        <w:autoSpaceDE w:val="0"/>
        <w:autoSpaceDN w:val="0"/>
        <w:adjustRightInd w:val="0"/>
        <w:ind w:firstLine="709"/>
        <w:jc w:val="both"/>
        <w:rPr>
          <w:bCs/>
        </w:rPr>
      </w:pPr>
      <w:proofErr w:type="gramStart"/>
      <w:r w:rsidRPr="00844916">
        <w:rPr>
          <w:bCs/>
        </w:rPr>
        <w:t xml:space="preserve">Из двенадцати главных распорядителей, осуществлявших </w:t>
      </w:r>
      <w:r w:rsidR="00CB5EBB" w:rsidRPr="00844916">
        <w:rPr>
          <w:bCs/>
        </w:rPr>
        <w:t>исполнение бюджета муниципального образования Октябрьского района по расходам</w:t>
      </w:r>
      <w:r w:rsidRPr="00844916">
        <w:rPr>
          <w:bCs/>
        </w:rPr>
        <w:t>, н</w:t>
      </w:r>
      <w:r w:rsidR="00CB5EBB" w:rsidRPr="00844916">
        <w:rPr>
          <w:bCs/>
        </w:rPr>
        <w:t xml:space="preserve">изкий процент исполнения </w:t>
      </w:r>
      <w:r w:rsidR="00CB5EBB" w:rsidRPr="00844916">
        <w:rPr>
          <w:bCs/>
        </w:rPr>
        <w:lastRenderedPageBreak/>
        <w:t>сложился: по отделу организации  услуг в сфере  здравоохранения  и социальных  вопросов  администрации Октябрьского  района – 55,6%, по Комитету  по  управлению  муниципальной собственностью  администрации Октябрьского  района – 76,6%, по Управлению жилищно-коммунального хозяйства и строительства администрации Октябрьского района – 81,9%</w:t>
      </w:r>
      <w:r w:rsidRPr="00844916">
        <w:rPr>
          <w:bCs/>
        </w:rPr>
        <w:t xml:space="preserve"> от уточненного годового плана.</w:t>
      </w:r>
      <w:proofErr w:type="gramEnd"/>
    </w:p>
    <w:p w:rsidR="00CB5EBB" w:rsidRPr="00844916" w:rsidRDefault="008701D9" w:rsidP="00117295">
      <w:pPr>
        <w:autoSpaceDE w:val="0"/>
        <w:autoSpaceDN w:val="0"/>
        <w:adjustRightInd w:val="0"/>
        <w:ind w:firstLine="709"/>
        <w:jc w:val="both"/>
        <w:rPr>
          <w:bCs/>
        </w:rPr>
      </w:pPr>
      <w:r w:rsidRPr="00844916">
        <w:rPr>
          <w:bCs/>
        </w:rPr>
        <w:t xml:space="preserve">В течение года использованы 2,5% от утвержденных плановых назначений резервного фонда администрации Октябрьского района. </w:t>
      </w:r>
    </w:p>
    <w:p w:rsidR="005777C6" w:rsidRPr="00844916" w:rsidRDefault="005777C6" w:rsidP="00CB5EBB">
      <w:pPr>
        <w:ind w:firstLine="708"/>
        <w:jc w:val="both"/>
        <w:rPr>
          <w:bCs/>
        </w:rPr>
      </w:pPr>
    </w:p>
    <w:p w:rsidR="00CB5EBB" w:rsidRPr="00844916" w:rsidRDefault="00117295" w:rsidP="00CB5EBB">
      <w:pPr>
        <w:ind w:firstLine="708"/>
        <w:jc w:val="both"/>
        <w:rPr>
          <w:bCs/>
        </w:rPr>
      </w:pPr>
      <w:r w:rsidRPr="00844916">
        <w:rPr>
          <w:bCs/>
        </w:rPr>
        <w:t>Объем расходов на реализацию муниципальных целевых программ в</w:t>
      </w:r>
      <w:r w:rsidR="00CB5EBB" w:rsidRPr="00844916">
        <w:rPr>
          <w:bCs/>
        </w:rPr>
        <w:t xml:space="preserve"> течение финансового года увеличен </w:t>
      </w:r>
      <w:r w:rsidRPr="00844916">
        <w:rPr>
          <w:bCs/>
        </w:rPr>
        <w:t xml:space="preserve">в 5,2 раза, </w:t>
      </w:r>
      <w:r w:rsidR="00CB5EBB" w:rsidRPr="00844916">
        <w:rPr>
          <w:bCs/>
        </w:rPr>
        <w:t>исполнение составило 68,8% от утвержденных  плановых назначений.</w:t>
      </w:r>
    </w:p>
    <w:p w:rsidR="00CB5EBB" w:rsidRPr="00844916" w:rsidRDefault="00CB5EBB" w:rsidP="00CB5EBB">
      <w:pPr>
        <w:ind w:firstLine="708"/>
        <w:jc w:val="both"/>
        <w:rPr>
          <w:bCs/>
        </w:rPr>
      </w:pPr>
      <w:r w:rsidRPr="00844916">
        <w:rPr>
          <w:bCs/>
        </w:rPr>
        <w:t>В ходе выборочной проверки утвержденных бюджетных назначений бюджета района, бюджетов поселений,  нормативных правовых актов об  утверждении муниципальных целевых  программ, данных по бюджетной отчетности установлены следующие нарушения:</w:t>
      </w:r>
    </w:p>
    <w:p w:rsidR="00CB5EBB" w:rsidRPr="00844916" w:rsidRDefault="00CB5EBB" w:rsidP="00CB5EBB">
      <w:pPr>
        <w:ind w:firstLine="708"/>
        <w:jc w:val="both"/>
        <w:rPr>
          <w:bCs/>
        </w:rPr>
      </w:pPr>
      <w:r w:rsidRPr="00844916">
        <w:rPr>
          <w:bCs/>
        </w:rPr>
        <w:t xml:space="preserve">- нарушение </w:t>
      </w:r>
      <w:r w:rsidR="0016676E" w:rsidRPr="00844916">
        <w:rPr>
          <w:bCs/>
        </w:rPr>
        <w:t>статей 179</w:t>
      </w:r>
      <w:r w:rsidRPr="00844916">
        <w:rPr>
          <w:bCs/>
        </w:rPr>
        <w:t xml:space="preserve"> БК РФ;</w:t>
      </w:r>
    </w:p>
    <w:p w:rsidR="00CB5EBB" w:rsidRPr="00844916" w:rsidRDefault="00CB5EBB" w:rsidP="00CB5EBB">
      <w:pPr>
        <w:ind w:firstLine="708"/>
        <w:jc w:val="both"/>
        <w:rPr>
          <w:bCs/>
        </w:rPr>
      </w:pPr>
      <w:r w:rsidRPr="00844916">
        <w:rPr>
          <w:bCs/>
        </w:rPr>
        <w:t xml:space="preserve">- нарушение условий </w:t>
      </w:r>
      <w:proofErr w:type="spellStart"/>
      <w:r w:rsidRPr="00844916">
        <w:rPr>
          <w:bCs/>
        </w:rPr>
        <w:t>софинансирования</w:t>
      </w:r>
      <w:proofErr w:type="spellEnd"/>
      <w:r w:rsidRPr="00844916">
        <w:rPr>
          <w:bCs/>
        </w:rPr>
        <w:t xml:space="preserve"> государственных программ ХМАО-Югры;</w:t>
      </w:r>
    </w:p>
    <w:p w:rsidR="00CB5EBB" w:rsidRPr="00844916" w:rsidRDefault="00CB5EBB" w:rsidP="00CB5EBB">
      <w:pPr>
        <w:ind w:firstLine="708"/>
        <w:jc w:val="both"/>
        <w:rPr>
          <w:bCs/>
        </w:rPr>
      </w:pPr>
      <w:r w:rsidRPr="00844916">
        <w:rPr>
          <w:bCs/>
        </w:rPr>
        <w:t>- не соответствие данных Перечню строек и объектов на 2013 год:</w:t>
      </w:r>
    </w:p>
    <w:p w:rsidR="00CB5EBB" w:rsidRPr="00844916" w:rsidRDefault="00CB5EBB" w:rsidP="00CB5EBB">
      <w:pPr>
        <w:ind w:firstLine="708"/>
        <w:jc w:val="both"/>
        <w:rPr>
          <w:bCs/>
        </w:rPr>
      </w:pPr>
      <w:r w:rsidRPr="00844916">
        <w:rPr>
          <w:bCs/>
        </w:rPr>
        <w:t>- дублирование мероприятий;</w:t>
      </w:r>
    </w:p>
    <w:p w:rsidR="00CB5EBB" w:rsidRPr="00844916" w:rsidRDefault="00CB5EBB" w:rsidP="00CB5EBB">
      <w:pPr>
        <w:ind w:firstLine="708"/>
        <w:jc w:val="both"/>
        <w:rPr>
          <w:bCs/>
        </w:rPr>
      </w:pPr>
      <w:r w:rsidRPr="00844916">
        <w:rPr>
          <w:bCs/>
        </w:rPr>
        <w:t xml:space="preserve">- не соответствие мероприятий, проведенных и предусмотренных программой;  </w:t>
      </w:r>
    </w:p>
    <w:p w:rsidR="00CB5EBB" w:rsidRPr="00844916" w:rsidRDefault="00CB5EBB" w:rsidP="00117295">
      <w:pPr>
        <w:ind w:firstLine="708"/>
        <w:jc w:val="both"/>
      </w:pPr>
      <w:r w:rsidRPr="00844916">
        <w:rPr>
          <w:bCs/>
        </w:rPr>
        <w:t xml:space="preserve">- </w:t>
      </w:r>
      <w:proofErr w:type="gramStart"/>
      <w:r w:rsidRPr="00844916">
        <w:rPr>
          <w:bCs/>
        </w:rPr>
        <w:t>денежные средства, предусмотренные муниципальным заказчикам программы не соответствуют</w:t>
      </w:r>
      <w:proofErr w:type="gramEnd"/>
      <w:r w:rsidRPr="00844916">
        <w:rPr>
          <w:bCs/>
        </w:rPr>
        <w:t xml:space="preserve"> денежным средствам, утвержденным главным распорядителям бюджета</w:t>
      </w:r>
      <w:r w:rsidR="0016676E" w:rsidRPr="00844916">
        <w:rPr>
          <w:bCs/>
        </w:rPr>
        <w:t>;</w:t>
      </w:r>
    </w:p>
    <w:p w:rsidR="00CB5EBB" w:rsidRPr="00844916" w:rsidRDefault="0016676E" w:rsidP="00CB5EBB">
      <w:pPr>
        <w:ind w:firstLine="708"/>
        <w:jc w:val="both"/>
        <w:rPr>
          <w:bCs/>
        </w:rPr>
      </w:pPr>
      <w:proofErr w:type="gramStart"/>
      <w:r w:rsidRPr="00844916">
        <w:t>- в</w:t>
      </w:r>
      <w:r w:rsidR="00CB5EBB" w:rsidRPr="00844916">
        <w:rPr>
          <w:bCs/>
        </w:rPr>
        <w:t xml:space="preserve"> нарушение стат</w:t>
      </w:r>
      <w:r w:rsidRPr="00844916">
        <w:rPr>
          <w:bCs/>
        </w:rPr>
        <w:t>ей</w:t>
      </w:r>
      <w:r w:rsidR="00CB5EBB" w:rsidRPr="00844916">
        <w:rPr>
          <w:bCs/>
        </w:rPr>
        <w:t xml:space="preserve"> 78</w:t>
      </w:r>
      <w:r w:rsidRPr="00844916">
        <w:rPr>
          <w:bCs/>
        </w:rPr>
        <w:t>,</w:t>
      </w:r>
      <w:r w:rsidR="00CB5EBB" w:rsidRPr="00844916">
        <w:rPr>
          <w:bCs/>
        </w:rPr>
        <w:t xml:space="preserve"> </w:t>
      </w:r>
      <w:r w:rsidRPr="00844916">
        <w:rPr>
          <w:bCs/>
        </w:rPr>
        <w:t>78.1</w:t>
      </w:r>
      <w:r w:rsidR="00CB5EBB" w:rsidRPr="00844916">
        <w:rPr>
          <w:bCs/>
        </w:rPr>
        <w:t>БК РФ отсутствуют порядки по мероприятиям, предусматривающим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w:t>
      </w:r>
      <w:proofErr w:type="gramEnd"/>
    </w:p>
    <w:p w:rsidR="00CB5EBB" w:rsidRPr="00844916" w:rsidRDefault="00CB5EBB" w:rsidP="00CB5EBB">
      <w:pPr>
        <w:ind w:firstLine="708"/>
        <w:jc w:val="both"/>
        <w:rPr>
          <w:bCs/>
        </w:rPr>
      </w:pPr>
    </w:p>
    <w:p w:rsidR="00CB5EBB" w:rsidRPr="00844916" w:rsidRDefault="00CB5EBB" w:rsidP="00CB5EBB">
      <w:pPr>
        <w:ind w:firstLine="708"/>
        <w:jc w:val="both"/>
        <w:rPr>
          <w:bCs/>
        </w:rPr>
      </w:pPr>
      <w:r w:rsidRPr="00844916">
        <w:rPr>
          <w:bCs/>
        </w:rPr>
        <w:t xml:space="preserve">В </w:t>
      </w:r>
      <w:r w:rsidR="008E3EB1" w:rsidRPr="00844916">
        <w:rPr>
          <w:bCs/>
        </w:rPr>
        <w:t>нарушение</w:t>
      </w:r>
      <w:r w:rsidRPr="00844916">
        <w:rPr>
          <w:bCs/>
        </w:rPr>
        <w:t xml:space="preserve"> пункт</w:t>
      </w:r>
      <w:r w:rsidR="008E3EB1" w:rsidRPr="00844916">
        <w:rPr>
          <w:bCs/>
        </w:rPr>
        <w:t>а</w:t>
      </w:r>
      <w:r w:rsidRPr="00844916">
        <w:rPr>
          <w:bCs/>
        </w:rPr>
        <w:t xml:space="preserve"> </w:t>
      </w:r>
      <w:r w:rsidRPr="00844916">
        <w:t xml:space="preserve">27 Решения о бюджете </w:t>
      </w:r>
      <w:r w:rsidRPr="00844916">
        <w:rPr>
          <w:bCs/>
        </w:rPr>
        <w:t xml:space="preserve">Перечень строек и объектов за счет всех источников финансирования </w:t>
      </w:r>
      <w:r w:rsidR="00003B3C" w:rsidRPr="00844916">
        <w:rPr>
          <w:bCs/>
        </w:rPr>
        <w:t>на плановый период не утвержден</w:t>
      </w:r>
      <w:r w:rsidRPr="00844916">
        <w:rPr>
          <w:bCs/>
        </w:rPr>
        <w:t xml:space="preserve">. </w:t>
      </w:r>
    </w:p>
    <w:p w:rsidR="00CB5EBB" w:rsidRPr="00844916" w:rsidRDefault="00CB5EBB" w:rsidP="00CB5EBB">
      <w:pPr>
        <w:ind w:firstLine="708"/>
        <w:jc w:val="both"/>
        <w:rPr>
          <w:bCs/>
        </w:rPr>
      </w:pPr>
      <w:r w:rsidRPr="00844916">
        <w:rPr>
          <w:bCs/>
        </w:rPr>
        <w:t xml:space="preserve">В информации об осуществлении бюджетных инвестиций в объекты капитального строительства, </w:t>
      </w:r>
      <w:r w:rsidR="004F3028" w:rsidRPr="00844916">
        <w:rPr>
          <w:bCs/>
        </w:rPr>
        <w:t xml:space="preserve">представленной одновременно с годовым отчетом, плановые назначения </w:t>
      </w:r>
      <w:r w:rsidRPr="00844916">
        <w:rPr>
          <w:bCs/>
        </w:rPr>
        <w:t xml:space="preserve"> не соответствует данным Перечня строек</w:t>
      </w:r>
      <w:r w:rsidR="004F3028" w:rsidRPr="00844916">
        <w:rPr>
          <w:bCs/>
        </w:rPr>
        <w:t xml:space="preserve"> и объектов</w:t>
      </w:r>
      <w:r w:rsidRPr="00844916">
        <w:rPr>
          <w:bCs/>
        </w:rPr>
        <w:t>.</w:t>
      </w:r>
    </w:p>
    <w:p w:rsidR="00003B3C" w:rsidRPr="00844916" w:rsidRDefault="00003B3C" w:rsidP="00CB5EBB">
      <w:pPr>
        <w:ind w:firstLine="708"/>
        <w:jc w:val="both"/>
      </w:pPr>
      <w:r w:rsidRPr="00844916">
        <w:t>Кроме того, в представленной информации и</w:t>
      </w:r>
      <w:r w:rsidR="00CB5EBB" w:rsidRPr="00844916">
        <w:t>меет место</w:t>
      </w:r>
      <w:r w:rsidRPr="00844916">
        <w:t>:</w:t>
      </w:r>
    </w:p>
    <w:p w:rsidR="00003B3C" w:rsidRPr="00844916" w:rsidRDefault="00003B3C" w:rsidP="00CB5EBB">
      <w:pPr>
        <w:ind w:firstLine="708"/>
        <w:jc w:val="both"/>
        <w:rPr>
          <w:bCs/>
        </w:rPr>
      </w:pPr>
      <w:r w:rsidRPr="00844916">
        <w:t>-</w:t>
      </w:r>
      <w:r w:rsidR="00CB5EBB" w:rsidRPr="00844916">
        <w:t xml:space="preserve"> некорректно</w:t>
      </w:r>
      <w:r w:rsidR="004F3028" w:rsidRPr="00844916">
        <w:t>е наименование целевых программ,</w:t>
      </w:r>
      <w:r w:rsidR="00CB5EBB" w:rsidRPr="00844916">
        <w:t xml:space="preserve"> </w:t>
      </w:r>
      <w:r w:rsidR="00CB5EBB" w:rsidRPr="00844916">
        <w:rPr>
          <w:bCs/>
        </w:rPr>
        <w:t>мероприяти</w:t>
      </w:r>
      <w:r w:rsidR="004F3028" w:rsidRPr="00844916">
        <w:rPr>
          <w:bCs/>
        </w:rPr>
        <w:t>й</w:t>
      </w:r>
      <w:r w:rsidRPr="00844916">
        <w:rPr>
          <w:bCs/>
        </w:rPr>
        <w:t>;</w:t>
      </w:r>
    </w:p>
    <w:p w:rsidR="00CB5EBB" w:rsidRPr="00844916" w:rsidRDefault="00003B3C" w:rsidP="00CB5EBB">
      <w:pPr>
        <w:ind w:firstLine="708"/>
        <w:jc w:val="both"/>
        <w:rPr>
          <w:bCs/>
        </w:rPr>
      </w:pPr>
      <w:r w:rsidRPr="00844916">
        <w:rPr>
          <w:bCs/>
        </w:rPr>
        <w:t>-</w:t>
      </w:r>
      <w:r w:rsidR="00CB5EBB" w:rsidRPr="00844916">
        <w:rPr>
          <w:bCs/>
        </w:rPr>
        <w:t xml:space="preserve"> </w:t>
      </w:r>
      <w:r w:rsidR="004F3028" w:rsidRPr="00844916">
        <w:rPr>
          <w:bCs/>
        </w:rPr>
        <w:t>н</w:t>
      </w:r>
      <w:r w:rsidR="00CB5EBB" w:rsidRPr="00844916">
        <w:rPr>
          <w:bCs/>
        </w:rPr>
        <w:t>есоответствие мероприятий</w:t>
      </w:r>
      <w:r w:rsidRPr="00844916">
        <w:rPr>
          <w:bCs/>
        </w:rPr>
        <w:t xml:space="preserve"> утвержденным </w:t>
      </w:r>
      <w:r w:rsidR="00CB5EBB" w:rsidRPr="00844916">
        <w:rPr>
          <w:bCs/>
        </w:rPr>
        <w:t>Перечне</w:t>
      </w:r>
      <w:r w:rsidR="005777C6" w:rsidRPr="00844916">
        <w:rPr>
          <w:bCs/>
        </w:rPr>
        <w:t>м</w:t>
      </w:r>
      <w:r w:rsidR="00CB5EBB" w:rsidRPr="00844916">
        <w:rPr>
          <w:bCs/>
        </w:rPr>
        <w:t xml:space="preserve"> строек и объектов</w:t>
      </w:r>
      <w:r w:rsidRPr="00844916">
        <w:rPr>
          <w:bCs/>
        </w:rPr>
        <w:t>,</w:t>
      </w:r>
      <w:r w:rsidR="00CB5EBB" w:rsidRPr="00844916">
        <w:rPr>
          <w:bCs/>
        </w:rPr>
        <w:t xml:space="preserve"> </w:t>
      </w:r>
      <w:r w:rsidRPr="00844916">
        <w:rPr>
          <w:bCs/>
        </w:rPr>
        <w:t>Программа</w:t>
      </w:r>
      <w:r w:rsidR="005777C6" w:rsidRPr="00844916">
        <w:rPr>
          <w:bCs/>
        </w:rPr>
        <w:t>ми;</w:t>
      </w:r>
    </w:p>
    <w:p w:rsidR="00CB5EBB" w:rsidRPr="00844916" w:rsidRDefault="00003B3C" w:rsidP="00CB5EBB">
      <w:pPr>
        <w:widowControl w:val="0"/>
        <w:autoSpaceDE w:val="0"/>
        <w:autoSpaceDN w:val="0"/>
        <w:adjustRightInd w:val="0"/>
        <w:ind w:firstLine="708"/>
        <w:jc w:val="both"/>
        <w:rPr>
          <w:bCs/>
        </w:rPr>
      </w:pPr>
      <w:r w:rsidRPr="00844916">
        <w:rPr>
          <w:bCs/>
        </w:rPr>
        <w:t>- отсутствие наименований объектов,</w:t>
      </w:r>
      <w:r w:rsidR="00CB5EBB" w:rsidRPr="00844916">
        <w:rPr>
          <w:bCs/>
        </w:rPr>
        <w:t xml:space="preserve">  наименовани</w:t>
      </w:r>
      <w:r w:rsidRPr="00844916">
        <w:rPr>
          <w:bCs/>
        </w:rPr>
        <w:t>й</w:t>
      </w:r>
      <w:r w:rsidR="00CB5EBB" w:rsidRPr="00844916">
        <w:rPr>
          <w:bCs/>
        </w:rPr>
        <w:t xml:space="preserve"> бюджетных инвестиций.</w:t>
      </w:r>
    </w:p>
    <w:p w:rsidR="00CB5EBB" w:rsidRPr="00844916" w:rsidRDefault="00003B3C" w:rsidP="00003B3C">
      <w:pPr>
        <w:ind w:firstLine="708"/>
        <w:jc w:val="both"/>
        <w:rPr>
          <w:b/>
          <w:bCs/>
        </w:rPr>
      </w:pPr>
      <w:r w:rsidRPr="00844916">
        <w:rPr>
          <w:bCs/>
        </w:rPr>
        <w:t>В результате анализа установлено, что</w:t>
      </w:r>
      <w:r w:rsidR="00CB5EBB" w:rsidRPr="00844916">
        <w:rPr>
          <w:bCs/>
        </w:rPr>
        <w:t xml:space="preserve"> данны</w:t>
      </w:r>
      <w:r w:rsidRPr="00844916">
        <w:rPr>
          <w:bCs/>
        </w:rPr>
        <w:t>е</w:t>
      </w:r>
      <w:r w:rsidR="00CB5EBB" w:rsidRPr="00844916">
        <w:rPr>
          <w:bCs/>
        </w:rPr>
        <w:t xml:space="preserve"> о бюджетных инвестициях</w:t>
      </w:r>
      <w:r w:rsidRPr="00844916">
        <w:rPr>
          <w:bCs/>
        </w:rPr>
        <w:t>,</w:t>
      </w:r>
      <w:r w:rsidR="00CB5EBB" w:rsidRPr="00844916">
        <w:rPr>
          <w:bCs/>
        </w:rPr>
        <w:t xml:space="preserve"> отраженны</w:t>
      </w:r>
      <w:r w:rsidRPr="00844916">
        <w:rPr>
          <w:bCs/>
        </w:rPr>
        <w:t>е</w:t>
      </w:r>
      <w:r w:rsidR="00CB5EBB" w:rsidRPr="00844916">
        <w:rPr>
          <w:bCs/>
        </w:rPr>
        <w:t xml:space="preserve"> в решении о бюджете, Перечне строек и объектов, информации об осуществлении инвестиций не соответствуют друг другу. </w:t>
      </w:r>
    </w:p>
    <w:p w:rsidR="00CB5EBB" w:rsidRPr="00844916" w:rsidRDefault="00CB5EBB" w:rsidP="00CB5EBB">
      <w:pPr>
        <w:autoSpaceDE w:val="0"/>
        <w:autoSpaceDN w:val="0"/>
        <w:adjustRightInd w:val="0"/>
        <w:ind w:firstLine="708"/>
        <w:jc w:val="both"/>
        <w:rPr>
          <w:bCs/>
        </w:rPr>
      </w:pPr>
    </w:p>
    <w:p w:rsidR="00CB5EBB" w:rsidRPr="00844916" w:rsidRDefault="00CB5EBB" w:rsidP="008E3EB1">
      <w:pPr>
        <w:autoSpaceDE w:val="0"/>
        <w:autoSpaceDN w:val="0"/>
        <w:adjustRightInd w:val="0"/>
        <w:ind w:firstLine="708"/>
        <w:jc w:val="both"/>
        <w:rPr>
          <w:bCs/>
        </w:rPr>
      </w:pPr>
      <w:r w:rsidRPr="00844916">
        <w:rPr>
          <w:bCs/>
        </w:rPr>
        <w:t>Информаци</w:t>
      </w:r>
      <w:r w:rsidR="008E3EB1" w:rsidRPr="00844916">
        <w:rPr>
          <w:bCs/>
        </w:rPr>
        <w:t>я</w:t>
      </w:r>
      <w:r w:rsidRPr="00844916">
        <w:rPr>
          <w:bCs/>
        </w:rPr>
        <w:t xml:space="preserve"> об использовании бюджетных ассигнований муниципального дорожного фонда</w:t>
      </w:r>
      <w:r w:rsidR="008E3EB1" w:rsidRPr="00844916">
        <w:rPr>
          <w:bCs/>
        </w:rPr>
        <w:t xml:space="preserve">, представленная к годовому отчету </w:t>
      </w:r>
      <w:r w:rsidRPr="00844916">
        <w:rPr>
          <w:bCs/>
        </w:rPr>
        <w:t>не соответствует данным,  отраженным  в отчетах об исполнении бюджета района и бюджетов поселений</w:t>
      </w:r>
      <w:r w:rsidR="008E3EB1" w:rsidRPr="00844916">
        <w:rPr>
          <w:bCs/>
        </w:rPr>
        <w:t>.</w:t>
      </w:r>
      <w:r w:rsidRPr="00844916">
        <w:rPr>
          <w:bCs/>
        </w:rPr>
        <w:t xml:space="preserve"> </w:t>
      </w:r>
    </w:p>
    <w:p w:rsidR="008E3EB1" w:rsidRPr="00844916" w:rsidRDefault="008E3EB1" w:rsidP="00CB5EBB">
      <w:pPr>
        <w:ind w:firstLine="708"/>
        <w:jc w:val="both"/>
      </w:pPr>
    </w:p>
    <w:p w:rsidR="00CB5EBB" w:rsidRPr="00844916" w:rsidRDefault="007B4281" w:rsidP="00CB5EBB">
      <w:pPr>
        <w:ind w:firstLine="708"/>
        <w:jc w:val="both"/>
      </w:pPr>
      <w:r w:rsidRPr="00844916">
        <w:t xml:space="preserve">2.3. </w:t>
      </w:r>
      <w:r w:rsidR="008E3EB1" w:rsidRPr="00844916">
        <w:t>П</w:t>
      </w:r>
      <w:r w:rsidR="008E3EB1" w:rsidRPr="00844916">
        <w:rPr>
          <w:bCs/>
        </w:rPr>
        <w:t>о итогам года бюджет района исполнен с дефицитом в размере 36,1% от годового объема доходов бюджета без учета безвозмездных поступлений, что превышает предельные значения, установленные пунктом 3 статьи 92.1 БК РФ (10%), однако допустимо, так как источник финансирования дефицита бюджета – остатки средств на счетах по учету средств бюджета.</w:t>
      </w:r>
      <w:r w:rsidR="008E3EB1" w:rsidRPr="00844916">
        <w:t xml:space="preserve"> </w:t>
      </w:r>
    </w:p>
    <w:p w:rsidR="00CB5EBB" w:rsidRPr="00844916" w:rsidRDefault="007B4281" w:rsidP="00CB5EBB">
      <w:pPr>
        <w:ind w:firstLine="708"/>
        <w:jc w:val="both"/>
      </w:pPr>
      <w:r w:rsidRPr="00844916">
        <w:lastRenderedPageBreak/>
        <w:t xml:space="preserve">2.4. </w:t>
      </w:r>
      <w:r w:rsidR="00CB5EBB" w:rsidRPr="00844916">
        <w:t>Анализ изменения задолженности</w:t>
      </w:r>
      <w:r w:rsidR="00853C8C" w:rsidRPr="00844916">
        <w:t xml:space="preserve"> по средствам, предоставленным на возвратной основе из бюджета района,</w:t>
      </w:r>
      <w:r w:rsidR="00CB5EBB" w:rsidRPr="00844916">
        <w:t xml:space="preserve"> в разрезе целей предоставления приведен в следующей таблице</w:t>
      </w:r>
      <w:r w:rsidR="00853C8C" w:rsidRPr="00844916">
        <w:t>:</w:t>
      </w:r>
    </w:p>
    <w:p w:rsidR="00CB5EBB" w:rsidRPr="00844916" w:rsidRDefault="00CB5EBB" w:rsidP="00CB5EBB">
      <w:pPr>
        <w:ind w:firstLine="708"/>
        <w:jc w:val="right"/>
      </w:pPr>
      <w:r w:rsidRPr="00844916">
        <w:t>тыс. руб.</w:t>
      </w:r>
    </w:p>
    <w:tbl>
      <w:tblPr>
        <w:tblW w:w="9692" w:type="dxa"/>
        <w:tblLayout w:type="fixed"/>
        <w:tblCellMar>
          <w:left w:w="0" w:type="dxa"/>
          <w:right w:w="0" w:type="dxa"/>
        </w:tblCellMar>
        <w:tblLook w:val="00A0" w:firstRow="1" w:lastRow="0" w:firstColumn="1" w:lastColumn="0" w:noHBand="0" w:noVBand="0"/>
      </w:tblPr>
      <w:tblGrid>
        <w:gridCol w:w="1706"/>
        <w:gridCol w:w="1744"/>
        <w:gridCol w:w="1233"/>
        <w:gridCol w:w="1418"/>
        <w:gridCol w:w="992"/>
        <w:gridCol w:w="992"/>
        <w:gridCol w:w="1607"/>
      </w:tblGrid>
      <w:tr w:rsidR="00CB5EBB" w:rsidRPr="00844916" w:rsidTr="00CB5EBB">
        <w:trPr>
          <w:trHeight w:val="739"/>
        </w:trPr>
        <w:tc>
          <w:tcPr>
            <w:tcW w:w="1706" w:type="dxa"/>
            <w:tcBorders>
              <w:top w:val="single" w:sz="4" w:space="0" w:color="auto"/>
              <w:left w:val="single" w:sz="4" w:space="0" w:color="auto"/>
              <w:bottom w:val="single" w:sz="4" w:space="0" w:color="auto"/>
              <w:right w:val="single" w:sz="4" w:space="0" w:color="auto"/>
            </w:tcBorders>
            <w:vAlign w:val="bottom"/>
          </w:tcPr>
          <w:p w:rsidR="00CB5EBB" w:rsidRPr="00844916" w:rsidRDefault="00CB5EBB" w:rsidP="00CB5EBB">
            <w:r w:rsidRPr="00844916">
              <w:t xml:space="preserve">Наименование </w:t>
            </w:r>
          </w:p>
        </w:tc>
        <w:tc>
          <w:tcPr>
            <w:tcW w:w="1744" w:type="dxa"/>
            <w:tcBorders>
              <w:top w:val="single" w:sz="4" w:space="0" w:color="auto"/>
              <w:left w:val="nil"/>
              <w:bottom w:val="single" w:sz="4" w:space="0" w:color="auto"/>
              <w:right w:val="single" w:sz="4" w:space="0" w:color="auto"/>
            </w:tcBorders>
            <w:vAlign w:val="bottom"/>
          </w:tcPr>
          <w:p w:rsidR="00CB5EBB" w:rsidRPr="00844916" w:rsidRDefault="00CB5EBB" w:rsidP="00CB5EBB">
            <w:r w:rsidRPr="00844916">
              <w:t>Задолженность на начало года</w:t>
            </w:r>
          </w:p>
        </w:tc>
        <w:tc>
          <w:tcPr>
            <w:tcW w:w="1233" w:type="dxa"/>
            <w:tcBorders>
              <w:top w:val="single" w:sz="4" w:space="0" w:color="auto"/>
              <w:left w:val="nil"/>
              <w:bottom w:val="single" w:sz="4" w:space="0" w:color="auto"/>
              <w:right w:val="single" w:sz="4" w:space="0" w:color="auto"/>
            </w:tcBorders>
            <w:vAlign w:val="bottom"/>
          </w:tcPr>
          <w:p w:rsidR="00CB5EBB" w:rsidRPr="00844916" w:rsidRDefault="00CB5EBB" w:rsidP="00CB5EBB">
            <w:r w:rsidRPr="00844916">
              <w:t>Выдано/</w:t>
            </w:r>
          </w:p>
          <w:p w:rsidR="00CB5EBB" w:rsidRPr="00844916" w:rsidRDefault="00CB5EBB" w:rsidP="00CB5EBB">
            <w:r w:rsidRPr="00844916">
              <w:t>начислено</w:t>
            </w:r>
          </w:p>
        </w:tc>
        <w:tc>
          <w:tcPr>
            <w:tcW w:w="1418" w:type="dxa"/>
            <w:tcBorders>
              <w:top w:val="single" w:sz="4" w:space="0" w:color="auto"/>
              <w:left w:val="nil"/>
              <w:bottom w:val="single" w:sz="4" w:space="0" w:color="auto"/>
              <w:right w:val="single" w:sz="4" w:space="0" w:color="auto"/>
            </w:tcBorders>
            <w:vAlign w:val="bottom"/>
          </w:tcPr>
          <w:p w:rsidR="00CB5EBB" w:rsidRPr="00844916" w:rsidRDefault="00CB5EBB" w:rsidP="00CB5EBB">
            <w:r w:rsidRPr="00844916">
              <w:t>Возвращено</w:t>
            </w:r>
          </w:p>
        </w:tc>
        <w:tc>
          <w:tcPr>
            <w:tcW w:w="992" w:type="dxa"/>
            <w:tcBorders>
              <w:top w:val="single" w:sz="4" w:space="0" w:color="auto"/>
              <w:left w:val="nil"/>
              <w:bottom w:val="single" w:sz="4" w:space="0" w:color="auto"/>
              <w:right w:val="single" w:sz="4" w:space="0" w:color="auto"/>
            </w:tcBorders>
            <w:vAlign w:val="bottom"/>
          </w:tcPr>
          <w:p w:rsidR="00CB5EBB" w:rsidRPr="00844916" w:rsidRDefault="00CB5EBB" w:rsidP="00CB5EBB">
            <w:r w:rsidRPr="00844916">
              <w:t>Списано</w:t>
            </w:r>
          </w:p>
        </w:tc>
        <w:tc>
          <w:tcPr>
            <w:tcW w:w="992" w:type="dxa"/>
            <w:tcBorders>
              <w:top w:val="single" w:sz="4" w:space="0" w:color="auto"/>
              <w:left w:val="nil"/>
              <w:bottom w:val="single" w:sz="4" w:space="0" w:color="auto"/>
              <w:right w:val="single" w:sz="4" w:space="0" w:color="auto"/>
            </w:tcBorders>
            <w:vAlign w:val="bottom"/>
          </w:tcPr>
          <w:p w:rsidR="00CB5EBB" w:rsidRPr="00844916" w:rsidRDefault="00CB5EBB" w:rsidP="00CB5EBB">
            <w:proofErr w:type="spellStart"/>
            <w:proofErr w:type="gramStart"/>
            <w:r w:rsidRPr="00844916">
              <w:t>Перерас</w:t>
            </w:r>
            <w:proofErr w:type="spellEnd"/>
            <w:r w:rsidRPr="00844916">
              <w:t>-чет</w:t>
            </w:r>
            <w:proofErr w:type="gramEnd"/>
          </w:p>
        </w:tc>
        <w:tc>
          <w:tcPr>
            <w:tcW w:w="1607" w:type="dxa"/>
            <w:tcBorders>
              <w:top w:val="single" w:sz="4" w:space="0" w:color="auto"/>
              <w:left w:val="nil"/>
              <w:bottom w:val="single" w:sz="4" w:space="0" w:color="auto"/>
              <w:right w:val="single" w:sz="4" w:space="0" w:color="auto"/>
            </w:tcBorders>
            <w:vAlign w:val="bottom"/>
          </w:tcPr>
          <w:p w:rsidR="00CB5EBB" w:rsidRPr="00844916" w:rsidRDefault="00CB5EBB" w:rsidP="00CB5EBB">
            <w:r w:rsidRPr="00844916">
              <w:t>Задолженность на конец года</w:t>
            </w:r>
          </w:p>
        </w:tc>
      </w:tr>
      <w:tr w:rsidR="00CB5EBB" w:rsidRPr="00844916" w:rsidTr="00CB5EBB">
        <w:trPr>
          <w:trHeight w:val="510"/>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pPr>
              <w:rPr>
                <w:b/>
              </w:rPr>
            </w:pPr>
            <w:r w:rsidRPr="00844916">
              <w:rPr>
                <w:b/>
              </w:rPr>
              <w:t>Общий объем муниципального долга</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117 728,1</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32 231,4</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47 796,1</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3 521,4</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-205,0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98 437,1</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основной долг</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114 219,0</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30 917,4</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45 924,9</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3 235,2</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-205,0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95 771,3</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проценты</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3 501,7</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1 188,8</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1 835,9</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286,2</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2 568,5</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пени</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7,4</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125,2</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35,3</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97,3</w:t>
            </w:r>
          </w:p>
        </w:tc>
      </w:tr>
      <w:tr w:rsidR="00CB5EBB" w:rsidRPr="00844916" w:rsidTr="00CB5EBB">
        <w:trPr>
          <w:trHeight w:val="510"/>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pPr>
              <w:rPr>
                <w:b/>
              </w:rPr>
            </w:pPr>
            <w:r w:rsidRPr="00844916">
              <w:rPr>
                <w:b/>
              </w:rPr>
              <w:t>Кредиты для целей закупки и доставки топлива</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105 038,7</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32 106,2</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46 514,1</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528,6</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90 102,2</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основной долг</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101 735,7</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30 917,4</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44 678,2</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242,4</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87 732,5</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проценты</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3 303,0</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1 188,8</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1 835,9</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286,2</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2 369,7</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пени</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pPr>
              <w:rPr>
                <w:b/>
              </w:rPr>
            </w:pPr>
            <w:r w:rsidRPr="00844916">
              <w:rPr>
                <w:b/>
              </w:rPr>
              <w:t>Кредиты на иные цели</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5 843,7</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 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5 843,7</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основной долг</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5 644,9</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5 644,9</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проценты</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198,8</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198,8</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пени</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pPr>
              <w:rPr>
                <w:b/>
              </w:rPr>
            </w:pPr>
            <w:r w:rsidRPr="00844916">
              <w:rPr>
                <w:b/>
              </w:rPr>
              <w:t>Кредиты КМНС</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6 845,7</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125,2</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1 281,9</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2 992,8</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-205,0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rPr>
                <w:b/>
              </w:rPr>
            </w:pPr>
            <w:r w:rsidRPr="00844916">
              <w:rPr>
                <w:b/>
              </w:rPr>
              <w:t>2 491,2</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основной долг</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6 838,4</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r w:rsidRPr="00844916">
              <w:t> </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1 246,6</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2 992,8</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-205,0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2 393,9</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проценты</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r>
      <w:tr w:rsidR="00CB5EBB" w:rsidRPr="00844916" w:rsidTr="00CB5EBB">
        <w:trPr>
          <w:trHeight w:val="255"/>
        </w:trPr>
        <w:tc>
          <w:tcPr>
            <w:tcW w:w="1706" w:type="dxa"/>
            <w:tcBorders>
              <w:top w:val="nil"/>
              <w:left w:val="single" w:sz="4" w:space="0" w:color="auto"/>
              <w:bottom w:val="single" w:sz="4" w:space="0" w:color="auto"/>
              <w:right w:val="single" w:sz="4" w:space="0" w:color="auto"/>
            </w:tcBorders>
            <w:vAlign w:val="bottom"/>
          </w:tcPr>
          <w:p w:rsidR="00CB5EBB" w:rsidRPr="00844916" w:rsidRDefault="00CB5EBB" w:rsidP="00CB5EBB">
            <w:r w:rsidRPr="00844916">
              <w:t>пени</w:t>
            </w:r>
          </w:p>
        </w:tc>
        <w:tc>
          <w:tcPr>
            <w:tcW w:w="1744"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7,4</w:t>
            </w:r>
          </w:p>
        </w:tc>
        <w:tc>
          <w:tcPr>
            <w:tcW w:w="1233"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125,2</w:t>
            </w:r>
          </w:p>
        </w:tc>
        <w:tc>
          <w:tcPr>
            <w:tcW w:w="1418"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35,3</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0,0</w:t>
            </w:r>
          </w:p>
        </w:tc>
        <w:tc>
          <w:tcPr>
            <w:tcW w:w="992"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 0,0</w:t>
            </w:r>
          </w:p>
        </w:tc>
        <w:tc>
          <w:tcPr>
            <w:tcW w:w="1607" w:type="dxa"/>
            <w:tcBorders>
              <w:top w:val="nil"/>
              <w:left w:val="nil"/>
              <w:bottom w:val="single" w:sz="4" w:space="0" w:color="auto"/>
              <w:right w:val="single" w:sz="4" w:space="0" w:color="auto"/>
            </w:tcBorders>
            <w:noWrap/>
            <w:vAlign w:val="bottom"/>
          </w:tcPr>
          <w:p w:rsidR="00CB5EBB" w:rsidRPr="00844916" w:rsidRDefault="00CB5EBB" w:rsidP="00CB5EBB">
            <w:pPr>
              <w:jc w:val="right"/>
            </w:pPr>
            <w:r w:rsidRPr="00844916">
              <w:t>97,3</w:t>
            </w:r>
          </w:p>
        </w:tc>
      </w:tr>
    </w:tbl>
    <w:p w:rsidR="00CB5EBB" w:rsidRPr="00844916" w:rsidRDefault="00CB5EBB" w:rsidP="00CB5EBB">
      <w:pPr>
        <w:ind w:firstLine="708"/>
        <w:jc w:val="both"/>
      </w:pPr>
      <w:r w:rsidRPr="00844916">
        <w:t xml:space="preserve"> </w:t>
      </w:r>
    </w:p>
    <w:p w:rsidR="00CB5EBB" w:rsidRPr="00844916" w:rsidRDefault="00853C8C" w:rsidP="00CB5EBB">
      <w:pPr>
        <w:ind w:firstLine="708"/>
        <w:jc w:val="both"/>
      </w:pPr>
      <w:r w:rsidRPr="00844916">
        <w:t>В</w:t>
      </w:r>
      <w:r w:rsidR="00CB5EBB" w:rsidRPr="00844916">
        <w:t xml:space="preserve">ерхний предел муниципального внутреннего долга Октябрьского  района  на  1 января 2014 года </w:t>
      </w:r>
      <w:r w:rsidRPr="00844916">
        <w:t xml:space="preserve">не превысил </w:t>
      </w:r>
      <w:r w:rsidR="00CB5EBB" w:rsidRPr="00844916">
        <w:t>установлен</w:t>
      </w:r>
      <w:r w:rsidRPr="00844916">
        <w:t>ный Решением о бюджете,</w:t>
      </w:r>
      <w:r w:rsidR="00CB5EBB" w:rsidRPr="00844916">
        <w:t xml:space="preserve"> </w:t>
      </w:r>
      <w:r w:rsidRPr="00844916">
        <w:t xml:space="preserve">муниципальные гарантии в 2013 году не предоставлялись. </w:t>
      </w:r>
    </w:p>
    <w:p w:rsidR="00CB5EBB" w:rsidRPr="00844916" w:rsidRDefault="00853C8C" w:rsidP="00853C8C">
      <w:pPr>
        <w:ind w:firstLine="708"/>
        <w:jc w:val="both"/>
      </w:pPr>
      <w:r w:rsidRPr="00844916">
        <w:t>З</w:t>
      </w:r>
      <w:r w:rsidR="00CB5EBB" w:rsidRPr="00844916">
        <w:t xml:space="preserve">адолженность муниципального образования Октябрьский район по кредитам, полученным </w:t>
      </w:r>
      <w:r w:rsidRPr="00844916">
        <w:t>из окружного бюджета</w:t>
      </w:r>
      <w:r w:rsidR="00CB5EBB" w:rsidRPr="00844916">
        <w:t xml:space="preserve">, на </w:t>
      </w:r>
      <w:r w:rsidRPr="00844916">
        <w:t xml:space="preserve">конец года снизилась в 2,4 раза: </w:t>
      </w:r>
      <w:r w:rsidR="00CB5EBB" w:rsidRPr="00844916">
        <w:t xml:space="preserve">погашено в течение года 56 803,0 тыс. руб. по основному долгу, 747,0 тыс. руб. – по процентам. </w:t>
      </w:r>
    </w:p>
    <w:p w:rsidR="00CB5EBB" w:rsidRPr="00844916" w:rsidRDefault="00853C8C" w:rsidP="00CB5EBB">
      <w:pPr>
        <w:ind w:firstLine="708"/>
        <w:jc w:val="both"/>
      </w:pPr>
      <w:r w:rsidRPr="00844916">
        <w:t>П</w:t>
      </w:r>
      <w:r w:rsidR="00CB5EBB" w:rsidRPr="00844916">
        <w:t>редельный объем муниципального внутреннего долга Октябрьского района по состоянию на 01.01.2014 года не превышает ограничений, установленных статьей 107 Бюджетного кодекса РФ.</w:t>
      </w:r>
    </w:p>
    <w:p w:rsidR="00CB5EBB" w:rsidRPr="00844916" w:rsidRDefault="00CB5EBB" w:rsidP="00CB5EBB">
      <w:pPr>
        <w:ind w:firstLine="708"/>
        <w:jc w:val="both"/>
        <w:rPr>
          <w:bCs/>
        </w:rPr>
      </w:pPr>
    </w:p>
    <w:p w:rsidR="00CB5EBB" w:rsidRPr="00844916" w:rsidRDefault="007B4281" w:rsidP="00A441D9">
      <w:pPr>
        <w:ind w:firstLine="708"/>
        <w:jc w:val="both"/>
        <w:rPr>
          <w:bCs/>
        </w:rPr>
      </w:pPr>
      <w:r w:rsidRPr="00844916">
        <w:rPr>
          <w:bCs/>
        </w:rPr>
        <w:t>2.5.</w:t>
      </w:r>
      <w:r w:rsidRPr="00844916">
        <w:rPr>
          <w:b/>
          <w:bCs/>
        </w:rPr>
        <w:t xml:space="preserve"> </w:t>
      </w:r>
      <w:r w:rsidRPr="00844916">
        <w:rPr>
          <w:bCs/>
        </w:rPr>
        <w:t>Д</w:t>
      </w:r>
      <w:r w:rsidR="00CB5EBB" w:rsidRPr="00844916">
        <w:rPr>
          <w:bCs/>
        </w:rPr>
        <w:t xml:space="preserve">ебиторская задолженность бюджета района на конец отчетного года </w:t>
      </w:r>
      <w:r w:rsidR="00A441D9" w:rsidRPr="00844916">
        <w:rPr>
          <w:bCs/>
        </w:rPr>
        <w:t>имеет отрицательное значение за счет задолженности по поступлениям от бюджетов других уровней.</w:t>
      </w:r>
      <w:r w:rsidR="00CB5EBB" w:rsidRPr="00844916">
        <w:rPr>
          <w:bCs/>
        </w:rPr>
        <w:t xml:space="preserve"> </w:t>
      </w:r>
    </w:p>
    <w:p w:rsidR="00CB5EBB" w:rsidRPr="00844916" w:rsidRDefault="00CB5EBB" w:rsidP="00CB5EBB">
      <w:pPr>
        <w:ind w:firstLine="708"/>
        <w:jc w:val="both"/>
        <w:rPr>
          <w:bCs/>
        </w:rPr>
      </w:pPr>
      <w:r w:rsidRPr="00844916">
        <w:rPr>
          <w:bCs/>
        </w:rPr>
        <w:t xml:space="preserve">Дебиторская задолженность по налоговым и неналоговым доходам бюджета в течение года </w:t>
      </w:r>
      <w:r w:rsidR="00A441D9" w:rsidRPr="00844916">
        <w:rPr>
          <w:bCs/>
        </w:rPr>
        <w:t>увеличилась</w:t>
      </w:r>
      <w:r w:rsidRPr="00844916">
        <w:rPr>
          <w:bCs/>
        </w:rPr>
        <w:t xml:space="preserve"> на 5,5%, в том числе:</w:t>
      </w:r>
    </w:p>
    <w:p w:rsidR="00CB5EBB" w:rsidRPr="00844916" w:rsidRDefault="00CB5EBB" w:rsidP="00CB5EBB">
      <w:pPr>
        <w:ind w:firstLine="708"/>
        <w:jc w:val="both"/>
        <w:rPr>
          <w:bCs/>
        </w:rPr>
      </w:pPr>
      <w:r w:rsidRPr="00844916">
        <w:rPr>
          <w:bCs/>
        </w:rPr>
        <w:t xml:space="preserve">- </w:t>
      </w:r>
      <w:r w:rsidR="00A441D9" w:rsidRPr="00844916">
        <w:rPr>
          <w:bCs/>
        </w:rPr>
        <w:t xml:space="preserve">задолженность </w:t>
      </w:r>
      <w:r w:rsidRPr="00844916">
        <w:rPr>
          <w:bCs/>
        </w:rPr>
        <w:t>по доходам от собственности</w:t>
      </w:r>
      <w:r w:rsidR="00A441D9" w:rsidRPr="00844916">
        <w:rPr>
          <w:bCs/>
        </w:rPr>
        <w:t>, 9,5% которой – просроченная, нереальная к взысканию задолженность за аренду муниципального имущества, увеличилась</w:t>
      </w:r>
      <w:r w:rsidRPr="00844916">
        <w:rPr>
          <w:bCs/>
        </w:rPr>
        <w:t xml:space="preserve"> на 3,4%</w:t>
      </w:r>
      <w:r w:rsidR="00A441D9" w:rsidRPr="00844916">
        <w:rPr>
          <w:bCs/>
        </w:rPr>
        <w:t>;</w:t>
      </w:r>
      <w:r w:rsidRPr="00844916">
        <w:rPr>
          <w:bCs/>
        </w:rPr>
        <w:t xml:space="preserve"> </w:t>
      </w:r>
    </w:p>
    <w:p w:rsidR="00CB5EBB" w:rsidRPr="00844916" w:rsidRDefault="00CB5EBB" w:rsidP="00CB5EBB">
      <w:pPr>
        <w:ind w:firstLine="708"/>
        <w:jc w:val="both"/>
        <w:rPr>
          <w:bCs/>
        </w:rPr>
      </w:pPr>
      <w:r w:rsidRPr="00844916">
        <w:rPr>
          <w:bCs/>
        </w:rPr>
        <w:t>- задолженность по расчетам с плательщиками сумм принудительного изъятия</w:t>
      </w:r>
      <w:r w:rsidR="00F07F60" w:rsidRPr="00844916">
        <w:rPr>
          <w:bCs/>
        </w:rPr>
        <w:t xml:space="preserve">, 58,3% </w:t>
      </w:r>
      <w:proofErr w:type="gramStart"/>
      <w:r w:rsidR="00F07F60" w:rsidRPr="00844916">
        <w:rPr>
          <w:bCs/>
        </w:rPr>
        <w:t>которой</w:t>
      </w:r>
      <w:proofErr w:type="gramEnd"/>
      <w:r w:rsidRPr="00844916">
        <w:rPr>
          <w:bCs/>
        </w:rPr>
        <w:t xml:space="preserve"> просрочен</w:t>
      </w:r>
      <w:r w:rsidR="00F07F60" w:rsidRPr="00844916">
        <w:rPr>
          <w:bCs/>
        </w:rPr>
        <w:t>о</w:t>
      </w:r>
      <w:r w:rsidRPr="00844916">
        <w:rPr>
          <w:bCs/>
        </w:rPr>
        <w:t>, нереальн</w:t>
      </w:r>
      <w:r w:rsidR="00F07F60" w:rsidRPr="00844916">
        <w:rPr>
          <w:bCs/>
        </w:rPr>
        <w:t>о</w:t>
      </w:r>
      <w:r w:rsidRPr="00844916">
        <w:rPr>
          <w:bCs/>
        </w:rPr>
        <w:t xml:space="preserve"> к взысканию</w:t>
      </w:r>
      <w:r w:rsidR="00F07F60" w:rsidRPr="00844916">
        <w:rPr>
          <w:bCs/>
        </w:rPr>
        <w:t>, увеличилась на 1,9%</w:t>
      </w:r>
      <w:r w:rsidRPr="00844916">
        <w:rPr>
          <w:bCs/>
        </w:rPr>
        <w:t>;</w:t>
      </w:r>
    </w:p>
    <w:p w:rsidR="00CB5EBB" w:rsidRPr="00844916" w:rsidRDefault="00CB5EBB" w:rsidP="00CB5EBB">
      <w:pPr>
        <w:ind w:firstLine="708"/>
        <w:jc w:val="both"/>
        <w:rPr>
          <w:bCs/>
        </w:rPr>
      </w:pPr>
      <w:r w:rsidRPr="00844916">
        <w:rPr>
          <w:bCs/>
        </w:rPr>
        <w:t>- задолженность по доходам от оп</w:t>
      </w:r>
      <w:r w:rsidR="00F07F60" w:rsidRPr="00844916">
        <w:rPr>
          <w:bCs/>
        </w:rPr>
        <w:t>ераций с материальными запасами</w:t>
      </w:r>
      <w:r w:rsidRPr="00844916">
        <w:rPr>
          <w:bCs/>
        </w:rPr>
        <w:t xml:space="preserve"> в течение года увеличилась в 2,5 раза</w:t>
      </w:r>
      <w:r w:rsidR="00F07F60" w:rsidRPr="00844916">
        <w:rPr>
          <w:bCs/>
        </w:rPr>
        <w:t>.</w:t>
      </w:r>
    </w:p>
    <w:p w:rsidR="002B0BB9" w:rsidRPr="00844916" w:rsidRDefault="00CB5EBB" w:rsidP="00CB5EBB">
      <w:pPr>
        <w:ind w:firstLine="708"/>
        <w:jc w:val="both"/>
        <w:rPr>
          <w:bCs/>
        </w:rPr>
      </w:pPr>
      <w:proofErr w:type="gramStart"/>
      <w:r w:rsidRPr="00844916">
        <w:rPr>
          <w:bCs/>
        </w:rPr>
        <w:lastRenderedPageBreak/>
        <w:t xml:space="preserve">Дебиторская задолженность по выданным авансам </w:t>
      </w:r>
      <w:r w:rsidR="00F07F60" w:rsidRPr="00844916">
        <w:rPr>
          <w:bCs/>
        </w:rPr>
        <w:t>(из которой 13,7%</w:t>
      </w:r>
      <w:r w:rsidRPr="00844916">
        <w:rPr>
          <w:bCs/>
        </w:rPr>
        <w:t xml:space="preserve"> – просроченная, нереальная к взысканию</w:t>
      </w:r>
      <w:r w:rsidR="00F07F60" w:rsidRPr="00844916">
        <w:rPr>
          <w:bCs/>
        </w:rPr>
        <w:t>) з</w:t>
      </w:r>
      <w:r w:rsidRPr="00844916">
        <w:rPr>
          <w:bCs/>
        </w:rPr>
        <w:t xml:space="preserve">а отчетный период снизилась на 23,0%. Наибольший удельный вес в данной группе (90,0%) занимает задолженность по авансам по приобретению основных средств, </w:t>
      </w:r>
      <w:r w:rsidR="00F07F60" w:rsidRPr="00844916">
        <w:rPr>
          <w:bCs/>
        </w:rPr>
        <w:t>14,8% которой</w:t>
      </w:r>
      <w:r w:rsidRPr="00844916">
        <w:rPr>
          <w:bCs/>
        </w:rPr>
        <w:t xml:space="preserve"> просрочен</w:t>
      </w:r>
      <w:r w:rsidR="002B0BB9" w:rsidRPr="00844916">
        <w:rPr>
          <w:bCs/>
        </w:rPr>
        <w:t>а</w:t>
      </w:r>
      <w:r w:rsidRPr="00844916">
        <w:rPr>
          <w:bCs/>
        </w:rPr>
        <w:t>, нереальн</w:t>
      </w:r>
      <w:r w:rsidR="002B0BB9" w:rsidRPr="00844916">
        <w:rPr>
          <w:bCs/>
        </w:rPr>
        <w:t>а</w:t>
      </w:r>
      <w:r w:rsidRPr="00844916">
        <w:rPr>
          <w:bCs/>
        </w:rPr>
        <w:t xml:space="preserve"> к взысканию</w:t>
      </w:r>
      <w:r w:rsidR="00F07F60" w:rsidRPr="00844916">
        <w:rPr>
          <w:bCs/>
        </w:rPr>
        <w:t>, котор</w:t>
      </w:r>
      <w:r w:rsidR="002B0BB9" w:rsidRPr="00844916">
        <w:rPr>
          <w:bCs/>
        </w:rPr>
        <w:t>ая</w:t>
      </w:r>
      <w:r w:rsidR="00F07F60" w:rsidRPr="00844916">
        <w:rPr>
          <w:bCs/>
        </w:rPr>
        <w:t xml:space="preserve"> </w:t>
      </w:r>
      <w:r w:rsidRPr="00844916">
        <w:rPr>
          <w:bCs/>
        </w:rPr>
        <w:t xml:space="preserve">возникла в результате перечисления авансов по муниципальным контрактам. </w:t>
      </w:r>
      <w:proofErr w:type="gramEnd"/>
    </w:p>
    <w:p w:rsidR="00CB5EBB" w:rsidRPr="00844916" w:rsidRDefault="00CB5EBB" w:rsidP="00CB5EBB">
      <w:pPr>
        <w:ind w:firstLine="708"/>
        <w:jc w:val="both"/>
        <w:rPr>
          <w:bCs/>
        </w:rPr>
      </w:pPr>
      <w:r w:rsidRPr="00844916">
        <w:rPr>
          <w:bCs/>
        </w:rPr>
        <w:t>Необходимо отметить значительное увеличение на конец отчетного периода объемов задолженности по авансам за услуги связи (в 1,5 раза), по прочим работам услугам (в 2,0 раза), по приобретению материальных запасов (в 3,8 раза), по авансовым безвозмездным перечислениям организациям (за исключением государственных и муниципальных), физическим лицам (в 23,5 раза).</w:t>
      </w:r>
    </w:p>
    <w:p w:rsidR="00CB5EBB" w:rsidRPr="00844916" w:rsidRDefault="00CB5EBB" w:rsidP="00CB5EBB">
      <w:pPr>
        <w:ind w:firstLine="708"/>
        <w:jc w:val="both"/>
        <w:rPr>
          <w:bCs/>
        </w:rPr>
      </w:pPr>
      <w:r w:rsidRPr="00844916">
        <w:rPr>
          <w:bCs/>
        </w:rPr>
        <w:t>Дебиторская задолженность по расчетам с подотчетными лицами увеличилась на 44,9%.</w:t>
      </w:r>
    </w:p>
    <w:p w:rsidR="00CB5EBB" w:rsidRPr="00844916" w:rsidRDefault="00CB5EBB" w:rsidP="00CB5EBB">
      <w:pPr>
        <w:ind w:firstLine="708"/>
        <w:jc w:val="both"/>
        <w:rPr>
          <w:bCs/>
        </w:rPr>
      </w:pPr>
    </w:p>
    <w:p w:rsidR="00CB5EBB" w:rsidRPr="00844916" w:rsidRDefault="002B0BB9" w:rsidP="00CB5EBB">
      <w:pPr>
        <w:ind w:firstLine="708"/>
        <w:jc w:val="both"/>
        <w:rPr>
          <w:bCs/>
        </w:rPr>
      </w:pPr>
      <w:r w:rsidRPr="00844916">
        <w:rPr>
          <w:bCs/>
        </w:rPr>
        <w:t>К</w:t>
      </w:r>
      <w:r w:rsidR="00CB5EBB" w:rsidRPr="00844916">
        <w:rPr>
          <w:bCs/>
        </w:rPr>
        <w:t>редиторская задолженность бюджета района за отчетный период снизилась на 27,9%, в том числе:</w:t>
      </w:r>
    </w:p>
    <w:p w:rsidR="00CB5EBB" w:rsidRPr="00844916" w:rsidRDefault="00CB5EBB" w:rsidP="00CB5EBB">
      <w:pPr>
        <w:ind w:firstLine="708"/>
        <w:jc w:val="both"/>
        <w:rPr>
          <w:bCs/>
        </w:rPr>
      </w:pPr>
      <w:r w:rsidRPr="00844916">
        <w:rPr>
          <w:bCs/>
        </w:rPr>
        <w:t>- задолженность по принятым обязательствам (за коммунальные услуги, услуги связи, по приобретению основных средств и материальных запасов и т.д.) –</w:t>
      </w:r>
      <w:r w:rsidR="002B0BB9" w:rsidRPr="00844916">
        <w:rPr>
          <w:bCs/>
        </w:rPr>
        <w:t xml:space="preserve"> снизилась </w:t>
      </w:r>
      <w:r w:rsidRPr="00844916">
        <w:rPr>
          <w:bCs/>
        </w:rPr>
        <w:t>на 15,4%;</w:t>
      </w:r>
    </w:p>
    <w:p w:rsidR="00CB5EBB" w:rsidRPr="00844916" w:rsidRDefault="00CB5EBB" w:rsidP="00CB5EBB">
      <w:pPr>
        <w:ind w:firstLine="708"/>
        <w:jc w:val="both"/>
        <w:rPr>
          <w:bCs/>
        </w:rPr>
      </w:pPr>
      <w:r w:rsidRPr="00844916">
        <w:rPr>
          <w:bCs/>
        </w:rPr>
        <w:t xml:space="preserve">- по платежам в бюджет (по налогам, страховым взносам и т.д.) – </w:t>
      </w:r>
      <w:r w:rsidR="002B0BB9" w:rsidRPr="00844916">
        <w:rPr>
          <w:bCs/>
        </w:rPr>
        <w:t xml:space="preserve">переплата, которая </w:t>
      </w:r>
      <w:r w:rsidRPr="00844916">
        <w:rPr>
          <w:bCs/>
        </w:rPr>
        <w:t>в течение года увеличилась на 43,5%;</w:t>
      </w:r>
    </w:p>
    <w:p w:rsidR="00CB5EBB" w:rsidRPr="00844916" w:rsidRDefault="00CB5EBB" w:rsidP="00CB5EBB">
      <w:pPr>
        <w:ind w:firstLine="708"/>
        <w:jc w:val="both"/>
        <w:rPr>
          <w:bCs/>
        </w:rPr>
      </w:pPr>
      <w:r w:rsidRPr="00844916">
        <w:rPr>
          <w:bCs/>
        </w:rPr>
        <w:t>- задолженность по прочим расчетам с кредиторами увеличилась в 8,7 раза.</w:t>
      </w:r>
    </w:p>
    <w:p w:rsidR="00CB5EBB" w:rsidRPr="00844916" w:rsidRDefault="00CB5EBB" w:rsidP="00CB5EBB">
      <w:pPr>
        <w:tabs>
          <w:tab w:val="left" w:pos="4320"/>
          <w:tab w:val="left" w:pos="5490"/>
        </w:tabs>
        <w:ind w:firstLine="284"/>
        <w:jc w:val="center"/>
        <w:rPr>
          <w:b/>
        </w:rPr>
      </w:pPr>
    </w:p>
    <w:p w:rsidR="00CB5EBB" w:rsidRPr="00844916" w:rsidRDefault="002B0BB9" w:rsidP="00AA7EDD">
      <w:pPr>
        <w:tabs>
          <w:tab w:val="left" w:pos="4320"/>
          <w:tab w:val="left" w:pos="5490"/>
        </w:tabs>
        <w:ind w:firstLine="284"/>
        <w:jc w:val="both"/>
        <w:rPr>
          <w:b/>
        </w:rPr>
      </w:pPr>
      <w:r w:rsidRPr="00844916">
        <w:rPr>
          <w:b/>
        </w:rPr>
        <w:t>3</w:t>
      </w:r>
      <w:r w:rsidR="00CB5EBB" w:rsidRPr="00844916">
        <w:rPr>
          <w:b/>
        </w:rPr>
        <w:t xml:space="preserve">. </w:t>
      </w:r>
      <w:r w:rsidR="00AA7EDD" w:rsidRPr="00844916">
        <w:t xml:space="preserve">В ходе проверки годовой бюджетной отчетности об исполнении консолидированного бюджета, годовой бюджетной отчетности администраторов бюджетных средств установлено: </w:t>
      </w:r>
    </w:p>
    <w:p w:rsidR="00CB5EBB" w:rsidRPr="00844916" w:rsidRDefault="003B7E35" w:rsidP="00CB5EBB">
      <w:pPr>
        <w:ind w:firstLine="708"/>
        <w:jc w:val="both"/>
        <w:rPr>
          <w:bCs/>
        </w:rPr>
      </w:pPr>
      <w:r w:rsidRPr="00844916">
        <w:rPr>
          <w:bCs/>
        </w:rPr>
        <w:t>3.1.</w:t>
      </w:r>
      <w:r w:rsidR="00CB5EBB" w:rsidRPr="00844916">
        <w:rPr>
          <w:bCs/>
        </w:rPr>
        <w:t xml:space="preserve"> </w:t>
      </w:r>
      <w:r w:rsidR="00AA7EDD" w:rsidRPr="00844916">
        <w:rPr>
          <w:bCs/>
        </w:rPr>
        <w:t>Из 22 администраторов доходов бюджета, установленных Решением о бюджете, годовая бюджетная отчетность предоставлена 13, так как и</w:t>
      </w:r>
      <w:r w:rsidR="00CB5EBB" w:rsidRPr="00844916">
        <w:rPr>
          <w:bCs/>
        </w:rPr>
        <w:t xml:space="preserve">з 16 администраторов, являющихся органами исполнительной власти Российской Федерации и автономного округа, годовая бюджетная отчетность предоставлена </w:t>
      </w:r>
      <w:r w:rsidR="00AA7EDD" w:rsidRPr="00844916">
        <w:rPr>
          <w:bCs/>
        </w:rPr>
        <w:t>семью.</w:t>
      </w:r>
    </w:p>
    <w:p w:rsidR="00CB5EBB" w:rsidRPr="00844916" w:rsidRDefault="003B7E35" w:rsidP="00CB5EBB">
      <w:pPr>
        <w:ind w:firstLine="708"/>
        <w:jc w:val="both"/>
        <w:rPr>
          <w:bCs/>
        </w:rPr>
      </w:pPr>
      <w:r w:rsidRPr="00844916">
        <w:rPr>
          <w:bCs/>
        </w:rPr>
        <w:t>3.2.</w:t>
      </w:r>
      <w:r w:rsidR="00CB5EBB" w:rsidRPr="00844916">
        <w:rPr>
          <w:bCs/>
        </w:rPr>
        <w:t xml:space="preserve"> В нарушение  Инструкции № 191н информация о проведении инвентаризации активов и обязатель</w:t>
      </w:r>
      <w:proofErr w:type="gramStart"/>
      <w:r w:rsidR="00CB5EBB" w:rsidRPr="00844916">
        <w:rPr>
          <w:bCs/>
        </w:rPr>
        <w:t>ств дл</w:t>
      </w:r>
      <w:proofErr w:type="gramEnd"/>
      <w:r w:rsidR="00CB5EBB" w:rsidRPr="00844916">
        <w:rPr>
          <w:bCs/>
        </w:rPr>
        <w:t>я обеспечения достоверности данных бухгалтерского учета и бухгалтерской отчетности перед составлением годового отчета представлена не по всем  главным распорядителям бюджетных средств.</w:t>
      </w:r>
    </w:p>
    <w:p w:rsidR="00CB5EBB" w:rsidRPr="00844916" w:rsidRDefault="003B7E35" w:rsidP="00AA7EDD">
      <w:pPr>
        <w:ind w:firstLine="708"/>
        <w:jc w:val="both"/>
        <w:rPr>
          <w:bCs/>
        </w:rPr>
      </w:pPr>
      <w:r w:rsidRPr="00844916">
        <w:rPr>
          <w:bCs/>
        </w:rPr>
        <w:t>3.3</w:t>
      </w:r>
      <w:r w:rsidR="00CB5EBB" w:rsidRPr="00844916">
        <w:rPr>
          <w:bCs/>
        </w:rPr>
        <w:t>. В Отчете об исполнении консолидированного бюджета (ф. 0503317) расшифровка поступлений, отраженная по КБК 000 1 16 23050 10 0000 140 не соответствует поступлениям, отраженным в Отчетах об исполнении бюджетов поселений</w:t>
      </w:r>
      <w:r w:rsidR="00AA7EDD" w:rsidRPr="00844916">
        <w:rPr>
          <w:bCs/>
        </w:rPr>
        <w:t>.</w:t>
      </w:r>
      <w:r w:rsidR="00CB5EBB" w:rsidRPr="00844916">
        <w:rPr>
          <w:bCs/>
        </w:rPr>
        <w:t xml:space="preserve"> </w:t>
      </w:r>
    </w:p>
    <w:p w:rsidR="00CB5EBB" w:rsidRPr="00844916" w:rsidRDefault="003B7E35" w:rsidP="00CB5EBB">
      <w:pPr>
        <w:ind w:firstLine="708"/>
        <w:jc w:val="both"/>
        <w:rPr>
          <w:bCs/>
        </w:rPr>
      </w:pPr>
      <w:r w:rsidRPr="00844916">
        <w:rPr>
          <w:bCs/>
        </w:rPr>
        <w:t>3.4.</w:t>
      </w:r>
      <w:r w:rsidR="00CB5EBB" w:rsidRPr="00844916">
        <w:rPr>
          <w:bCs/>
        </w:rPr>
        <w:t xml:space="preserve"> В консолидированном отчете о финансовых результатах деятельности                 (ф. 0503321) </w:t>
      </w:r>
      <w:r w:rsidR="00AA7EDD" w:rsidRPr="00844916">
        <w:rPr>
          <w:bCs/>
        </w:rPr>
        <w:t xml:space="preserve">данные </w:t>
      </w:r>
      <w:r w:rsidR="00CB5EBB" w:rsidRPr="00844916">
        <w:rPr>
          <w:bCs/>
        </w:rPr>
        <w:t>по КОСГУ 130 (Доходы от оказания платных услуг, работ) не соответству</w:t>
      </w:r>
      <w:r w:rsidR="00AA7EDD" w:rsidRPr="00844916">
        <w:rPr>
          <w:bCs/>
        </w:rPr>
        <w:t>ю</w:t>
      </w:r>
      <w:r w:rsidR="00CB5EBB" w:rsidRPr="00844916">
        <w:rPr>
          <w:bCs/>
        </w:rPr>
        <w:t>т данным Справки по заключению счетов (ф. 0503110), данным Справок по заключению счетов городских и сельских поселений района.</w:t>
      </w:r>
    </w:p>
    <w:p w:rsidR="00CB5EBB" w:rsidRPr="00844916" w:rsidRDefault="003B7E35" w:rsidP="00CB5EBB">
      <w:pPr>
        <w:ind w:firstLine="708"/>
        <w:jc w:val="both"/>
        <w:rPr>
          <w:bCs/>
        </w:rPr>
      </w:pPr>
      <w:r w:rsidRPr="00844916">
        <w:rPr>
          <w:bCs/>
        </w:rPr>
        <w:t>3.5.</w:t>
      </w:r>
      <w:r w:rsidR="00CB5EBB" w:rsidRPr="00844916">
        <w:rPr>
          <w:bCs/>
        </w:rPr>
        <w:t xml:space="preserve"> Количество казенных учреждений на конец отчетного периода, указанное в Пояснительной записке к отчету об исполнении консолидированного бюджета (32 учреждения), не соответствует количеству, отраженному в форме 0503361 «Сведения о количестве государственных (муниципальных) учреждений» (33 учреждения).</w:t>
      </w:r>
    </w:p>
    <w:p w:rsidR="00C142A1" w:rsidRPr="00844916" w:rsidRDefault="00C142A1" w:rsidP="00C142A1">
      <w:pPr>
        <w:ind w:firstLine="708"/>
        <w:jc w:val="both"/>
        <w:rPr>
          <w:bCs/>
        </w:rPr>
      </w:pPr>
      <w:r w:rsidRPr="00844916">
        <w:rPr>
          <w:bCs/>
        </w:rPr>
        <w:t xml:space="preserve">3.6. </w:t>
      </w:r>
      <w:proofErr w:type="gramStart"/>
      <w:r w:rsidRPr="00844916">
        <w:rPr>
          <w:bCs/>
        </w:rPr>
        <w:t>В отчете об исполнении консолидированного бюджета в справке по заключению счетов бюджетного учета (ф. 0503110) отражены доходы по КБК 000 111 05011 02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w:t>
      </w:r>
      <w:proofErr w:type="gramEnd"/>
      <w:r w:rsidRPr="00844916">
        <w:rPr>
          <w:bCs/>
        </w:rPr>
        <w:t xml:space="preserve">  аренды указанных земельных участков», что не соответствует данным справок по заключению счетов администраторов доходов бюджета.</w:t>
      </w:r>
    </w:p>
    <w:p w:rsidR="00C142A1" w:rsidRPr="00844916" w:rsidRDefault="00C142A1" w:rsidP="00C142A1">
      <w:pPr>
        <w:ind w:firstLine="708"/>
        <w:jc w:val="both"/>
      </w:pPr>
      <w:r w:rsidRPr="00844916">
        <w:rPr>
          <w:bCs/>
        </w:rPr>
        <w:t xml:space="preserve">3.7. </w:t>
      </w:r>
      <w:proofErr w:type="gramStart"/>
      <w:r w:rsidRPr="00844916">
        <w:rPr>
          <w:bCs/>
        </w:rPr>
        <w:t xml:space="preserve">В бюджетной отчетности главных распорядителей бюджетных средств в нарушение Инструкции № 191н в форме «Сведения о результатах деятельности» (ф. </w:t>
      </w:r>
      <w:r w:rsidRPr="00844916">
        <w:rPr>
          <w:bCs/>
        </w:rPr>
        <w:lastRenderedPageBreak/>
        <w:t xml:space="preserve">0503162), </w:t>
      </w:r>
      <w:r w:rsidRPr="00844916">
        <w:t>в текстовой части раздела 2 Пояснительной записки</w:t>
      </w:r>
      <w:r w:rsidRPr="00844916">
        <w:rPr>
          <w:bCs/>
        </w:rPr>
        <w:t xml:space="preserve"> не отражены </w:t>
      </w:r>
      <w:r w:rsidRPr="00844916">
        <w:t xml:space="preserve">данные по показателям результативности деятельности субъектов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w:t>
      </w:r>
      <w:proofErr w:type="gramEnd"/>
    </w:p>
    <w:p w:rsidR="00CB5EBB" w:rsidRPr="00844916" w:rsidRDefault="00C142A1" w:rsidP="00CB5EBB">
      <w:pPr>
        <w:ind w:firstLine="708"/>
        <w:jc w:val="both"/>
        <w:rPr>
          <w:b/>
          <w:bCs/>
        </w:rPr>
      </w:pPr>
      <w:r w:rsidRPr="00844916">
        <w:rPr>
          <w:bCs/>
        </w:rPr>
        <w:t>3.8. По</w:t>
      </w:r>
      <w:r w:rsidR="00AA7D7E" w:rsidRPr="00844916">
        <w:rPr>
          <w:b/>
          <w:bCs/>
        </w:rPr>
        <w:t xml:space="preserve"> отчетности</w:t>
      </w:r>
      <w:r w:rsidR="00CB5EBB" w:rsidRPr="00844916">
        <w:rPr>
          <w:b/>
          <w:bCs/>
        </w:rPr>
        <w:t xml:space="preserve"> Комитет</w:t>
      </w:r>
      <w:r w:rsidR="00AA7D7E" w:rsidRPr="00844916">
        <w:rPr>
          <w:b/>
          <w:bCs/>
        </w:rPr>
        <w:t>а</w:t>
      </w:r>
      <w:r w:rsidR="00CB5EBB" w:rsidRPr="00844916">
        <w:rPr>
          <w:b/>
          <w:bCs/>
        </w:rPr>
        <w:t xml:space="preserve"> по управлению муниципальными финансами администрации Октябрьского района</w:t>
      </w:r>
      <w:r w:rsidRPr="00844916">
        <w:rPr>
          <w:b/>
          <w:bCs/>
        </w:rPr>
        <w:t xml:space="preserve"> установлено</w:t>
      </w:r>
      <w:r w:rsidR="00CB5EBB" w:rsidRPr="00844916">
        <w:rPr>
          <w:b/>
          <w:bCs/>
        </w:rPr>
        <w:t>:</w:t>
      </w:r>
    </w:p>
    <w:p w:rsidR="00CB5EBB" w:rsidRPr="00844916" w:rsidRDefault="00987607" w:rsidP="00AA7D7E">
      <w:pPr>
        <w:ind w:firstLine="708"/>
        <w:jc w:val="both"/>
        <w:rPr>
          <w:bCs/>
        </w:rPr>
      </w:pPr>
      <w:r w:rsidRPr="00844916">
        <w:rPr>
          <w:bCs/>
        </w:rPr>
        <w:t xml:space="preserve">3.8.1. </w:t>
      </w:r>
      <w:r w:rsidR="00CB5EBB" w:rsidRPr="00844916">
        <w:rPr>
          <w:bCs/>
        </w:rPr>
        <w:t xml:space="preserve">В </w:t>
      </w:r>
      <w:r w:rsidR="00AA7D7E" w:rsidRPr="00844916">
        <w:rPr>
          <w:bCs/>
        </w:rPr>
        <w:t>нарушение</w:t>
      </w:r>
      <w:r w:rsidR="00CB5EBB" w:rsidRPr="00844916">
        <w:rPr>
          <w:bCs/>
        </w:rPr>
        <w:t xml:space="preserve"> п. 180. Инструкции № 191н </w:t>
      </w:r>
      <w:r w:rsidR="00AA7D7E" w:rsidRPr="00844916">
        <w:rPr>
          <w:bCs/>
        </w:rPr>
        <w:t>б</w:t>
      </w:r>
      <w:r w:rsidR="00CB5EBB" w:rsidRPr="00844916">
        <w:rPr>
          <w:bCs/>
        </w:rPr>
        <w:t>юджетные назначения, отраженные в формах отчетности, не соответствуют утвержденным Решением о бюджете в ред. от 17.12.2013 № 421</w:t>
      </w:r>
      <w:r w:rsidR="00AA7D7E" w:rsidRPr="00844916">
        <w:rPr>
          <w:bCs/>
        </w:rPr>
        <w:t>, в</w:t>
      </w:r>
      <w:r w:rsidR="00CB5EBB" w:rsidRPr="00844916">
        <w:rPr>
          <w:bCs/>
        </w:rPr>
        <w:t xml:space="preserve"> результате объем безвозмездных поступлений, а соответственно, общий объем плановых назначений по доходам бюджета, превышает утвержденный.</w:t>
      </w:r>
    </w:p>
    <w:p w:rsidR="00CB5EBB" w:rsidRPr="00844916" w:rsidRDefault="00987607" w:rsidP="00CB5EBB">
      <w:pPr>
        <w:ind w:firstLine="708"/>
        <w:jc w:val="both"/>
        <w:rPr>
          <w:bCs/>
        </w:rPr>
      </w:pPr>
      <w:r w:rsidRPr="00844916">
        <w:rPr>
          <w:bCs/>
        </w:rPr>
        <w:t xml:space="preserve">3.8.2. </w:t>
      </w:r>
      <w:r w:rsidR="00CB5EBB" w:rsidRPr="00844916">
        <w:rPr>
          <w:bCs/>
        </w:rPr>
        <w:t xml:space="preserve">В справке по заключению счетов бюджетного учета (ф. 0503110) прочие доходы от компенсации затрат бюджетов районов отражены </w:t>
      </w:r>
      <w:proofErr w:type="gramStart"/>
      <w:r w:rsidR="00CB5EBB" w:rsidRPr="00844916">
        <w:rPr>
          <w:bCs/>
        </w:rPr>
        <w:t>по</w:t>
      </w:r>
      <w:proofErr w:type="gramEnd"/>
      <w:r w:rsidR="00CB5EBB" w:rsidRPr="00844916">
        <w:rPr>
          <w:bCs/>
        </w:rPr>
        <w:t xml:space="preserve"> </w:t>
      </w:r>
      <w:r w:rsidR="00AA7D7E" w:rsidRPr="00844916">
        <w:rPr>
          <w:bCs/>
        </w:rPr>
        <w:t xml:space="preserve">несоответствующему </w:t>
      </w:r>
      <w:r w:rsidR="00CB5EBB" w:rsidRPr="00844916">
        <w:rPr>
          <w:bCs/>
        </w:rPr>
        <w:t>КБК.</w:t>
      </w:r>
    </w:p>
    <w:p w:rsidR="00CB5EBB" w:rsidRPr="00844916" w:rsidRDefault="00987607" w:rsidP="00CB5EBB">
      <w:pPr>
        <w:ind w:firstLine="708"/>
        <w:jc w:val="both"/>
        <w:rPr>
          <w:bCs/>
        </w:rPr>
      </w:pPr>
      <w:r w:rsidRPr="00844916">
        <w:rPr>
          <w:bCs/>
        </w:rPr>
        <w:t xml:space="preserve">3.8.3. </w:t>
      </w:r>
      <w:r w:rsidR="00CB5EBB" w:rsidRPr="00844916">
        <w:rPr>
          <w:bCs/>
        </w:rPr>
        <w:t xml:space="preserve">Данные отчета о финансовых результатах деятельности (ф. 0503121) </w:t>
      </w:r>
      <w:r w:rsidR="00C142A1" w:rsidRPr="00844916">
        <w:rPr>
          <w:bCs/>
        </w:rPr>
        <w:t xml:space="preserve">частично </w:t>
      </w:r>
      <w:r w:rsidR="00CB5EBB" w:rsidRPr="00844916">
        <w:rPr>
          <w:bCs/>
        </w:rPr>
        <w:t>не соответствуют данным справки по заключению счетов (ф. 0503110)</w:t>
      </w:r>
      <w:r w:rsidR="00AA7D7E" w:rsidRPr="00844916">
        <w:rPr>
          <w:bCs/>
        </w:rPr>
        <w:t>.</w:t>
      </w:r>
    </w:p>
    <w:p w:rsidR="00987607" w:rsidRPr="00844916" w:rsidRDefault="00987607" w:rsidP="00987607">
      <w:pPr>
        <w:ind w:firstLine="708"/>
        <w:jc w:val="both"/>
        <w:rPr>
          <w:bCs/>
        </w:rPr>
      </w:pPr>
      <w:r w:rsidRPr="00844916">
        <w:rPr>
          <w:bCs/>
        </w:rPr>
        <w:t xml:space="preserve">3.8.4. </w:t>
      </w:r>
      <w:r w:rsidR="00CB5EBB" w:rsidRPr="00844916">
        <w:rPr>
          <w:bCs/>
        </w:rPr>
        <w:t>В отчете об исполнении бюджета (ф. 0503127) суммы безвозмездных поступлений по статьям доходов не соответствуют суммам поступлений по подстатьям доходов, суммы поступлений, отраженные по кодам бюджетной классификации с детализацией элемента доходов, не соответствуют суммам поступлений, отраженным по КБК бе</w:t>
      </w:r>
      <w:r w:rsidRPr="00844916">
        <w:rPr>
          <w:bCs/>
        </w:rPr>
        <w:t>з детализации элемента доходов.</w:t>
      </w:r>
    </w:p>
    <w:p w:rsidR="00CB5EBB" w:rsidRPr="00844916" w:rsidRDefault="00987607" w:rsidP="00CB5EBB">
      <w:pPr>
        <w:ind w:firstLine="708"/>
        <w:jc w:val="both"/>
      </w:pPr>
      <w:r w:rsidRPr="00844916">
        <w:rPr>
          <w:bCs/>
        </w:rPr>
        <w:t xml:space="preserve">3.8.5. </w:t>
      </w:r>
      <w:r w:rsidR="00CB5EBB" w:rsidRPr="00844916">
        <w:rPr>
          <w:bCs/>
        </w:rPr>
        <w:t xml:space="preserve">В отчете об исполнении бюджета (ф. 0503127) коды </w:t>
      </w:r>
      <w:r w:rsidR="00CB5EBB" w:rsidRPr="00844916">
        <w:t>бюджетной</w:t>
      </w:r>
      <w:r w:rsidR="00CB5EBB" w:rsidRPr="00844916">
        <w:rPr>
          <w:bCs/>
        </w:rPr>
        <w:t xml:space="preserve"> </w:t>
      </w:r>
      <w:proofErr w:type="gramStart"/>
      <w:r w:rsidR="00CB5EBB" w:rsidRPr="00844916">
        <w:rPr>
          <w:bCs/>
        </w:rPr>
        <w:t>классификации источников финансирования дефицита бюджета</w:t>
      </w:r>
      <w:proofErr w:type="gramEnd"/>
      <w:r w:rsidR="00CB5EBB" w:rsidRPr="00844916">
        <w:rPr>
          <w:bCs/>
        </w:rPr>
        <w:t xml:space="preserve"> </w:t>
      </w:r>
      <w:r w:rsidR="00CB5EBB" w:rsidRPr="00844916">
        <w:t xml:space="preserve">по получению, погашению  кредитов от других бюджетов бюджетной системы РФ бюджетами муниципальных районов в валюте РФ в части кода статьи источников финансирования дефицита бюджета </w:t>
      </w:r>
      <w:r w:rsidR="00CB5EBB" w:rsidRPr="00844916">
        <w:rPr>
          <w:bCs/>
        </w:rPr>
        <w:t xml:space="preserve">не соответствуют кодам, установленным </w:t>
      </w:r>
      <w:r w:rsidR="00CB5EBB" w:rsidRPr="00844916">
        <w:t>Приказом Министерства Финансов РФ от 21.12.2012 № 171н.</w:t>
      </w:r>
    </w:p>
    <w:p w:rsidR="00CB5EBB" w:rsidRPr="00844916" w:rsidRDefault="00987607" w:rsidP="00CB5EBB">
      <w:pPr>
        <w:ind w:firstLine="708"/>
        <w:jc w:val="both"/>
        <w:rPr>
          <w:bCs/>
        </w:rPr>
      </w:pPr>
      <w:r w:rsidRPr="00844916">
        <w:rPr>
          <w:bCs/>
        </w:rPr>
        <w:t>3.8.6.</w:t>
      </w:r>
      <w:r w:rsidR="00CB5EBB" w:rsidRPr="00844916">
        <w:rPr>
          <w:bCs/>
        </w:rPr>
        <w:t xml:space="preserve"> В отчете об исполнении бюджета (ф. 0503127), по КБК 050 207 05000 05 000 180 прочие безвозмездные поступления не соответствует данным справки по заключению счетов (ф. 0503110) и сведениям о дебиторской, кредиторской задолженности (ф. 0503169), данным баланса (ф. 0503130)</w:t>
      </w:r>
      <w:r w:rsidRPr="00844916">
        <w:rPr>
          <w:bCs/>
        </w:rPr>
        <w:t>.</w:t>
      </w:r>
      <w:r w:rsidR="00CB5EBB" w:rsidRPr="00844916">
        <w:rPr>
          <w:bCs/>
        </w:rPr>
        <w:t xml:space="preserve"> </w:t>
      </w:r>
    </w:p>
    <w:p w:rsidR="00CB5EBB" w:rsidRPr="00844916" w:rsidRDefault="00987607" w:rsidP="00CB5EBB">
      <w:pPr>
        <w:ind w:firstLine="708"/>
        <w:jc w:val="both"/>
        <w:rPr>
          <w:bCs/>
        </w:rPr>
      </w:pPr>
      <w:r w:rsidRPr="00844916">
        <w:rPr>
          <w:b/>
          <w:bCs/>
        </w:rPr>
        <w:t>3.9. По</w:t>
      </w:r>
      <w:r w:rsidR="00CB5EBB" w:rsidRPr="00844916">
        <w:rPr>
          <w:b/>
          <w:bCs/>
        </w:rPr>
        <w:t xml:space="preserve"> </w:t>
      </w:r>
      <w:r w:rsidR="00EA796A" w:rsidRPr="00844916">
        <w:rPr>
          <w:b/>
          <w:bCs/>
        </w:rPr>
        <w:t>отчетности</w:t>
      </w:r>
      <w:r w:rsidR="00CB5EBB" w:rsidRPr="00844916">
        <w:rPr>
          <w:b/>
          <w:bCs/>
        </w:rPr>
        <w:t xml:space="preserve"> </w:t>
      </w:r>
      <w:r w:rsidR="00EA796A" w:rsidRPr="00844916">
        <w:rPr>
          <w:b/>
          <w:bCs/>
        </w:rPr>
        <w:t>а</w:t>
      </w:r>
      <w:r w:rsidR="00CB5EBB" w:rsidRPr="00844916">
        <w:rPr>
          <w:b/>
          <w:bCs/>
        </w:rPr>
        <w:t>дминистраци</w:t>
      </w:r>
      <w:r w:rsidR="00EA796A" w:rsidRPr="00844916">
        <w:rPr>
          <w:b/>
          <w:bCs/>
        </w:rPr>
        <w:t>и</w:t>
      </w:r>
      <w:r w:rsidR="00CB5EBB" w:rsidRPr="00844916">
        <w:rPr>
          <w:b/>
          <w:bCs/>
        </w:rPr>
        <w:t xml:space="preserve"> Октябрьского района:</w:t>
      </w:r>
    </w:p>
    <w:p w:rsidR="00CB5EBB" w:rsidRPr="00844916" w:rsidRDefault="00987607" w:rsidP="00CB5EBB">
      <w:pPr>
        <w:ind w:firstLine="708"/>
        <w:jc w:val="both"/>
        <w:rPr>
          <w:bCs/>
        </w:rPr>
      </w:pPr>
      <w:r w:rsidRPr="00844916">
        <w:rPr>
          <w:bCs/>
        </w:rPr>
        <w:t>3.9.1.</w:t>
      </w:r>
      <w:r w:rsidR="00CB5EBB" w:rsidRPr="00844916">
        <w:rPr>
          <w:bCs/>
        </w:rPr>
        <w:t xml:space="preserve">. В Справке по заключению счетов (ф.0503110) безвозмездное поступление имущества отражено по группе (подгруппе) вида доходов 114, что не соответствует положениям Приказа № 171 н. </w:t>
      </w:r>
    </w:p>
    <w:p w:rsidR="00CB5EBB" w:rsidRPr="00844916" w:rsidRDefault="00987607" w:rsidP="00CB5EBB">
      <w:pPr>
        <w:ind w:firstLine="708"/>
        <w:jc w:val="both"/>
        <w:rPr>
          <w:bCs/>
        </w:rPr>
      </w:pPr>
      <w:r w:rsidRPr="00844916">
        <w:rPr>
          <w:bCs/>
        </w:rPr>
        <w:t xml:space="preserve">3.9.2. Допущено увеличение </w:t>
      </w:r>
      <w:r w:rsidR="00CB5EBB" w:rsidRPr="00844916">
        <w:rPr>
          <w:bCs/>
        </w:rPr>
        <w:t>дебиторск</w:t>
      </w:r>
      <w:r w:rsidRPr="00844916">
        <w:rPr>
          <w:bCs/>
        </w:rPr>
        <w:t>ой</w:t>
      </w:r>
      <w:r w:rsidR="00CB5EBB" w:rsidRPr="00844916">
        <w:rPr>
          <w:bCs/>
        </w:rPr>
        <w:t xml:space="preserve"> задолженност</w:t>
      </w:r>
      <w:r w:rsidRPr="00844916">
        <w:rPr>
          <w:bCs/>
        </w:rPr>
        <w:t>и</w:t>
      </w:r>
      <w:r w:rsidR="00CB5EBB" w:rsidRPr="00844916">
        <w:rPr>
          <w:bCs/>
        </w:rPr>
        <w:t xml:space="preserve"> в течение года </w:t>
      </w:r>
      <w:r w:rsidRPr="00844916">
        <w:rPr>
          <w:bCs/>
        </w:rPr>
        <w:t>в 9,3 раза.</w:t>
      </w:r>
    </w:p>
    <w:p w:rsidR="00CB5EBB" w:rsidRPr="00844916" w:rsidRDefault="00987607" w:rsidP="00CB5EBB">
      <w:pPr>
        <w:ind w:firstLine="708"/>
        <w:jc w:val="both"/>
        <w:rPr>
          <w:bCs/>
        </w:rPr>
      </w:pPr>
      <w:r w:rsidRPr="00844916">
        <w:rPr>
          <w:b/>
          <w:bCs/>
        </w:rPr>
        <w:t>3.10. По</w:t>
      </w:r>
      <w:r w:rsidR="00CB5EBB" w:rsidRPr="00844916">
        <w:rPr>
          <w:b/>
          <w:bCs/>
        </w:rPr>
        <w:t xml:space="preserve"> </w:t>
      </w:r>
      <w:r w:rsidR="00EA796A" w:rsidRPr="00844916">
        <w:rPr>
          <w:b/>
          <w:bCs/>
        </w:rPr>
        <w:t>отчетности</w:t>
      </w:r>
      <w:r w:rsidR="00CB5EBB" w:rsidRPr="00844916">
        <w:rPr>
          <w:b/>
          <w:bCs/>
        </w:rPr>
        <w:t xml:space="preserve"> Комитет</w:t>
      </w:r>
      <w:r w:rsidR="00EA796A" w:rsidRPr="00844916">
        <w:rPr>
          <w:b/>
          <w:bCs/>
        </w:rPr>
        <w:t>а</w:t>
      </w:r>
      <w:r w:rsidR="00CB5EBB" w:rsidRPr="00844916">
        <w:rPr>
          <w:b/>
          <w:bCs/>
        </w:rPr>
        <w:t xml:space="preserve"> по управлению муниципальной собственностью администрации Октябрьского района:</w:t>
      </w:r>
    </w:p>
    <w:p w:rsidR="00CB5EBB" w:rsidRPr="00844916" w:rsidRDefault="00987607" w:rsidP="00CB5EBB">
      <w:pPr>
        <w:ind w:firstLine="708"/>
        <w:jc w:val="both"/>
        <w:rPr>
          <w:bCs/>
        </w:rPr>
      </w:pPr>
      <w:r w:rsidRPr="00844916">
        <w:rPr>
          <w:bCs/>
        </w:rPr>
        <w:t>3.10.1.</w:t>
      </w:r>
      <w:r w:rsidR="000A65B7" w:rsidRPr="00844916">
        <w:rPr>
          <w:bCs/>
        </w:rPr>
        <w:t xml:space="preserve"> </w:t>
      </w:r>
      <w:r w:rsidR="00CB5EBB" w:rsidRPr="00844916">
        <w:rPr>
          <w:bCs/>
        </w:rPr>
        <w:t>Данные отчета о финансовых результатах (ф. 0503121) не соответствуют данным Справки по заключению счетов (ф. 0503110):</w:t>
      </w:r>
    </w:p>
    <w:p w:rsidR="00CB5EBB" w:rsidRPr="00844916" w:rsidRDefault="00987607" w:rsidP="00CB5EBB">
      <w:pPr>
        <w:ind w:firstLine="708"/>
        <w:jc w:val="both"/>
        <w:rPr>
          <w:bCs/>
        </w:rPr>
      </w:pPr>
      <w:r w:rsidRPr="00844916">
        <w:rPr>
          <w:bCs/>
        </w:rPr>
        <w:t xml:space="preserve">3.10.2. </w:t>
      </w:r>
      <w:r w:rsidR="00CB5EBB" w:rsidRPr="00844916">
        <w:rPr>
          <w:bCs/>
        </w:rPr>
        <w:t>Справка по консолидируемым расчетам (ф. 0503125) представлена не в полном объеме.</w:t>
      </w:r>
    </w:p>
    <w:p w:rsidR="00CB5EBB" w:rsidRPr="00844916" w:rsidRDefault="00987607" w:rsidP="00CB5EBB">
      <w:pPr>
        <w:ind w:firstLine="708"/>
        <w:jc w:val="both"/>
        <w:rPr>
          <w:bCs/>
        </w:rPr>
      </w:pPr>
      <w:r w:rsidRPr="00844916">
        <w:rPr>
          <w:bCs/>
        </w:rPr>
        <w:t>3.10.3.</w:t>
      </w:r>
      <w:r w:rsidR="00EA796A" w:rsidRPr="00844916">
        <w:rPr>
          <w:bCs/>
        </w:rPr>
        <w:t xml:space="preserve"> администрациями городских и сельских поселений не произведена сверка дебиторской задолженности по доходам от управления земельными участками</w:t>
      </w:r>
      <w:r w:rsidR="00CB5EBB" w:rsidRPr="00844916">
        <w:rPr>
          <w:bCs/>
        </w:rPr>
        <w:t xml:space="preserve"> на начало года. Дебиторская задолженность на конец года, отраженная в годовой бюджетной отчетности, не соответствует дебиторской задолженности на начало года и разнице между начи</w:t>
      </w:r>
      <w:r w:rsidR="00EA796A" w:rsidRPr="00844916">
        <w:rPr>
          <w:bCs/>
        </w:rPr>
        <w:t>сленными и полученными доходами</w:t>
      </w:r>
      <w:r w:rsidR="00CB5EBB" w:rsidRPr="00844916">
        <w:rPr>
          <w:bCs/>
        </w:rPr>
        <w:t>.</w:t>
      </w:r>
    </w:p>
    <w:p w:rsidR="00CB5EBB" w:rsidRPr="00844916" w:rsidRDefault="00CB5EBB" w:rsidP="00CB5EBB">
      <w:pPr>
        <w:ind w:firstLine="708"/>
        <w:jc w:val="both"/>
        <w:rPr>
          <w:bCs/>
        </w:rPr>
      </w:pPr>
      <w:r w:rsidRPr="00844916">
        <w:rPr>
          <w:bCs/>
        </w:rPr>
        <w:t>Кроме того, в нарушение Инструкции № 191н, Комитетом не представлена годовая бюджетная отчетность по операциям администрирования в администрации городских и сельских поселений района.</w:t>
      </w:r>
    </w:p>
    <w:p w:rsidR="00CB5EBB" w:rsidRPr="00844916" w:rsidRDefault="00987607" w:rsidP="00CB5EBB">
      <w:pPr>
        <w:ind w:firstLine="708"/>
        <w:jc w:val="both"/>
        <w:rPr>
          <w:bCs/>
        </w:rPr>
      </w:pPr>
      <w:r w:rsidRPr="00844916">
        <w:rPr>
          <w:bCs/>
        </w:rPr>
        <w:t>3.10.4.</w:t>
      </w:r>
      <w:r w:rsidR="000A65B7" w:rsidRPr="00844916">
        <w:rPr>
          <w:bCs/>
        </w:rPr>
        <w:t xml:space="preserve"> </w:t>
      </w:r>
      <w:r w:rsidR="00CB5EBB" w:rsidRPr="00844916">
        <w:rPr>
          <w:bCs/>
        </w:rPr>
        <w:t xml:space="preserve">Данные отчета об исполнении прогнозного плана приватизации муниципального имущества не соответствуют данным годовой бюджетной отчетности. </w:t>
      </w:r>
    </w:p>
    <w:p w:rsidR="00CB5EBB" w:rsidRPr="00844916" w:rsidRDefault="00987607" w:rsidP="00CB5EBB">
      <w:pPr>
        <w:ind w:firstLine="708"/>
        <w:jc w:val="both"/>
        <w:rPr>
          <w:bCs/>
        </w:rPr>
      </w:pPr>
      <w:r w:rsidRPr="00844916">
        <w:rPr>
          <w:bCs/>
        </w:rPr>
        <w:t>3.10.5.</w:t>
      </w:r>
      <w:r w:rsidR="00CB5EBB" w:rsidRPr="00844916">
        <w:rPr>
          <w:bCs/>
        </w:rPr>
        <w:t xml:space="preserve"> </w:t>
      </w:r>
      <w:r w:rsidR="00931F1A" w:rsidRPr="00844916">
        <w:rPr>
          <w:bCs/>
        </w:rPr>
        <w:t>И</w:t>
      </w:r>
      <w:r w:rsidR="00CB5EBB" w:rsidRPr="00844916">
        <w:rPr>
          <w:bCs/>
        </w:rPr>
        <w:t xml:space="preserve">меет место дебиторская задолженность по невыясненным поступлениям, </w:t>
      </w:r>
      <w:r w:rsidR="000A65B7" w:rsidRPr="00844916">
        <w:rPr>
          <w:bCs/>
        </w:rPr>
        <w:t>по которой в течение года движение отсутствует</w:t>
      </w:r>
      <w:r w:rsidR="00CB5EBB" w:rsidRPr="00844916">
        <w:rPr>
          <w:bCs/>
        </w:rPr>
        <w:t>, кроме того указанная задолженность отражена как задолженность по доходам от собственности.</w:t>
      </w:r>
    </w:p>
    <w:p w:rsidR="00CB5EBB" w:rsidRPr="00844916" w:rsidRDefault="00987607" w:rsidP="00CB5EBB">
      <w:pPr>
        <w:ind w:firstLine="708"/>
        <w:jc w:val="both"/>
        <w:rPr>
          <w:bCs/>
        </w:rPr>
      </w:pPr>
      <w:r w:rsidRPr="00844916">
        <w:rPr>
          <w:bCs/>
        </w:rPr>
        <w:lastRenderedPageBreak/>
        <w:t xml:space="preserve">3.10.6. </w:t>
      </w:r>
      <w:r w:rsidR="00931F1A" w:rsidRPr="00844916">
        <w:rPr>
          <w:bCs/>
        </w:rPr>
        <w:t>Д</w:t>
      </w:r>
      <w:r w:rsidR="00CB5EBB" w:rsidRPr="00844916">
        <w:rPr>
          <w:bCs/>
        </w:rPr>
        <w:t xml:space="preserve">ебиторская задолженность по доходам от операций с основными средствами  отражена как задолженность по доходам от собственности, что приводит к искажению данных бюджетного учета и свидетельствует о наличии нарушений при ведении бюджетного учета. </w:t>
      </w:r>
    </w:p>
    <w:p w:rsidR="00CB5EBB" w:rsidRPr="00844916" w:rsidRDefault="00CB5EBB" w:rsidP="00CB5EBB">
      <w:pPr>
        <w:ind w:firstLine="708"/>
        <w:jc w:val="both"/>
        <w:rPr>
          <w:bCs/>
        </w:rPr>
      </w:pPr>
    </w:p>
    <w:p w:rsidR="00CB5EBB" w:rsidRPr="00844916" w:rsidRDefault="00987607" w:rsidP="00CB5EBB">
      <w:pPr>
        <w:ind w:firstLine="708"/>
        <w:jc w:val="both"/>
        <w:rPr>
          <w:b/>
          <w:bCs/>
        </w:rPr>
      </w:pPr>
      <w:r w:rsidRPr="00844916">
        <w:rPr>
          <w:b/>
          <w:bCs/>
        </w:rPr>
        <w:t>3.11.</w:t>
      </w:r>
      <w:r w:rsidR="00CB5EBB" w:rsidRPr="00844916">
        <w:rPr>
          <w:b/>
          <w:bCs/>
        </w:rPr>
        <w:t xml:space="preserve"> </w:t>
      </w:r>
      <w:r w:rsidRPr="00844916">
        <w:rPr>
          <w:b/>
          <w:bCs/>
        </w:rPr>
        <w:t>По</w:t>
      </w:r>
      <w:r w:rsidR="00CB5EBB" w:rsidRPr="00844916">
        <w:rPr>
          <w:b/>
          <w:bCs/>
        </w:rPr>
        <w:t xml:space="preserve"> </w:t>
      </w:r>
      <w:r w:rsidR="00931F1A" w:rsidRPr="00844916">
        <w:rPr>
          <w:b/>
          <w:bCs/>
        </w:rPr>
        <w:t>отчетности</w:t>
      </w:r>
      <w:r w:rsidR="00CB5EBB" w:rsidRPr="00844916">
        <w:rPr>
          <w:b/>
          <w:bCs/>
        </w:rPr>
        <w:t xml:space="preserve"> Управлени</w:t>
      </w:r>
      <w:r w:rsidR="00931F1A" w:rsidRPr="00844916">
        <w:rPr>
          <w:b/>
          <w:bCs/>
        </w:rPr>
        <w:t>я</w:t>
      </w:r>
      <w:r w:rsidR="00CB5EBB" w:rsidRPr="00844916">
        <w:rPr>
          <w:b/>
          <w:bCs/>
        </w:rPr>
        <w:t xml:space="preserve"> образования и молодежной политики администрации Октябрьского района:</w:t>
      </w:r>
    </w:p>
    <w:p w:rsidR="00CB5EBB" w:rsidRPr="00844916" w:rsidRDefault="00987607" w:rsidP="00CB5EBB">
      <w:pPr>
        <w:ind w:firstLine="708"/>
        <w:jc w:val="both"/>
        <w:rPr>
          <w:bCs/>
        </w:rPr>
      </w:pPr>
      <w:r w:rsidRPr="00844916">
        <w:rPr>
          <w:bCs/>
        </w:rPr>
        <w:t>3.11</w:t>
      </w:r>
      <w:r w:rsidR="00CB5EBB" w:rsidRPr="00844916">
        <w:rPr>
          <w:bCs/>
        </w:rPr>
        <w:t>.1. Форма баланс</w:t>
      </w:r>
      <w:r w:rsidR="00931F1A" w:rsidRPr="00844916">
        <w:rPr>
          <w:bCs/>
        </w:rPr>
        <w:t>а</w:t>
      </w:r>
      <w:r w:rsidR="00CB5EBB" w:rsidRPr="00844916">
        <w:rPr>
          <w:bCs/>
        </w:rPr>
        <w:t xml:space="preserve"> не соответствует установленной Инструкцией № 191н.</w:t>
      </w:r>
    </w:p>
    <w:p w:rsidR="00CB5EBB" w:rsidRPr="00844916" w:rsidRDefault="00987607" w:rsidP="00CB5EBB">
      <w:pPr>
        <w:ind w:firstLine="708"/>
        <w:jc w:val="both"/>
        <w:rPr>
          <w:bCs/>
        </w:rPr>
      </w:pPr>
      <w:r w:rsidRPr="00844916">
        <w:rPr>
          <w:bCs/>
        </w:rPr>
        <w:t>3.11</w:t>
      </w:r>
      <w:r w:rsidR="00CB5EBB" w:rsidRPr="00844916">
        <w:rPr>
          <w:bCs/>
        </w:rPr>
        <w:t>.2. В нарушение  Инструкции № 191н перед составлением годового отчета инвентаризация активов и обязатель</w:t>
      </w:r>
      <w:proofErr w:type="gramStart"/>
      <w:r w:rsidR="00CB5EBB" w:rsidRPr="00844916">
        <w:rPr>
          <w:bCs/>
        </w:rPr>
        <w:t>ств дл</w:t>
      </w:r>
      <w:proofErr w:type="gramEnd"/>
      <w:r w:rsidR="00CB5EBB" w:rsidRPr="00844916">
        <w:rPr>
          <w:bCs/>
        </w:rPr>
        <w:t xml:space="preserve">я обеспечения достоверности данных бухгалтерского учета и бухгалтерской отчетности проведена только в </w:t>
      </w:r>
      <w:r w:rsidR="00931F1A" w:rsidRPr="00844916">
        <w:rPr>
          <w:bCs/>
        </w:rPr>
        <w:t>2 подведомственных учреждениях</w:t>
      </w:r>
      <w:r w:rsidR="00CB5EBB" w:rsidRPr="00844916">
        <w:rPr>
          <w:bCs/>
        </w:rPr>
        <w:t>.</w:t>
      </w:r>
    </w:p>
    <w:p w:rsidR="00CB5EBB" w:rsidRPr="00844916" w:rsidRDefault="00987607" w:rsidP="00CB5EBB">
      <w:pPr>
        <w:ind w:firstLine="708"/>
        <w:jc w:val="both"/>
        <w:rPr>
          <w:bCs/>
        </w:rPr>
      </w:pPr>
      <w:r w:rsidRPr="00844916">
        <w:rPr>
          <w:bCs/>
        </w:rPr>
        <w:t>3.11</w:t>
      </w:r>
      <w:r w:rsidR="00CB5EBB" w:rsidRPr="00844916">
        <w:rPr>
          <w:bCs/>
        </w:rPr>
        <w:t>.3. По данным справки по консолидируемым расчетам  через кассу четырех казенных учреждений образования в доход бюджета по КОСГУ 180 (прочие доход</w:t>
      </w:r>
      <w:r w:rsidR="00931F1A" w:rsidRPr="00844916">
        <w:rPr>
          <w:bCs/>
        </w:rPr>
        <w:t>ы) поступили денежные средства – оплата сотрудников за питание</w:t>
      </w:r>
      <w:r w:rsidR="00CB5EBB" w:rsidRPr="00844916">
        <w:rPr>
          <w:bCs/>
        </w:rPr>
        <w:t xml:space="preserve">, при этом в отчете об исполнении бюджета  поступление указанной суммы по соответствующему коду бюджетной классификации не отражено. Из пояснений главного бухгалтера следует, что доходы, поступившие по КОСГУ 180, в отчетности отражены по КБК 023 113 01995 05 0000 130 как доходы от оказания платных услуг (работ) получателями средств бюджета. </w:t>
      </w:r>
    </w:p>
    <w:p w:rsidR="00CB5EBB" w:rsidRPr="00844916" w:rsidRDefault="00987607" w:rsidP="00CB5EBB">
      <w:pPr>
        <w:ind w:firstLine="708"/>
        <w:jc w:val="both"/>
        <w:rPr>
          <w:bCs/>
        </w:rPr>
      </w:pPr>
      <w:r w:rsidRPr="00844916">
        <w:rPr>
          <w:bCs/>
        </w:rPr>
        <w:t>3.11</w:t>
      </w:r>
      <w:r w:rsidR="00CB5EBB" w:rsidRPr="00844916">
        <w:rPr>
          <w:bCs/>
        </w:rPr>
        <w:t>.4. Дебиторская задолженность на конец года, отраженная в годовой бюджетной отчетности, не соответствует дебиторской задолженности на начало года, сумме задолженности учреждений, переданной в связи с изменением типа, и разнице между начисленными и полученными доходами. Одна из причин несоответствия – отражение поступлений от прочих доходов по несоответствующему коду бюджетной классификации. Из пояснений главного бухгалтера следует, что установить причину отклонения в полном объеме не представляется возможным ввиду отсутствия раздельного учета начисленных и поступивших доходов по их видам.</w:t>
      </w:r>
    </w:p>
    <w:p w:rsidR="00CB5EBB" w:rsidRPr="00844916" w:rsidRDefault="00CB5EBB" w:rsidP="00CB5EBB">
      <w:pPr>
        <w:ind w:firstLine="708"/>
        <w:jc w:val="both"/>
        <w:rPr>
          <w:bCs/>
        </w:rPr>
      </w:pPr>
      <w:r w:rsidRPr="00844916">
        <w:rPr>
          <w:bCs/>
        </w:rPr>
        <w:t>Таким образом, имеет место нарушение классификации доходов бюджета, Инструкции № 171н, бюджетного учета.</w:t>
      </w:r>
    </w:p>
    <w:p w:rsidR="00CB5EBB" w:rsidRPr="00844916" w:rsidRDefault="00987607" w:rsidP="00CB5EBB">
      <w:pPr>
        <w:ind w:firstLine="708"/>
        <w:jc w:val="both"/>
        <w:rPr>
          <w:bCs/>
        </w:rPr>
      </w:pPr>
      <w:r w:rsidRPr="00844916">
        <w:rPr>
          <w:bCs/>
        </w:rPr>
        <w:t>3.11</w:t>
      </w:r>
      <w:r w:rsidR="00CB5EBB" w:rsidRPr="00844916">
        <w:rPr>
          <w:bCs/>
        </w:rPr>
        <w:t xml:space="preserve">.5. </w:t>
      </w:r>
      <w:r w:rsidR="003B7E35" w:rsidRPr="00844916">
        <w:rPr>
          <w:bCs/>
        </w:rPr>
        <w:t>Д</w:t>
      </w:r>
      <w:r w:rsidR="00CB5EBB" w:rsidRPr="00844916">
        <w:rPr>
          <w:bCs/>
        </w:rPr>
        <w:t xml:space="preserve">опущено увеличение дебиторской задолженности </w:t>
      </w:r>
      <w:r w:rsidR="003B7E35" w:rsidRPr="00844916">
        <w:rPr>
          <w:bCs/>
        </w:rPr>
        <w:t xml:space="preserve">за отчетный период </w:t>
      </w:r>
      <w:r w:rsidR="00CB5EBB" w:rsidRPr="00844916">
        <w:rPr>
          <w:bCs/>
        </w:rPr>
        <w:t xml:space="preserve">в 1,7 раза, </w:t>
      </w:r>
      <w:r w:rsidR="003B7E35" w:rsidRPr="00844916">
        <w:rPr>
          <w:bCs/>
        </w:rPr>
        <w:t>н</w:t>
      </w:r>
      <w:r w:rsidR="00CB5EBB" w:rsidRPr="00844916">
        <w:rPr>
          <w:bCs/>
        </w:rPr>
        <w:t>аибольшее увеличение можно отметить:</w:t>
      </w:r>
    </w:p>
    <w:p w:rsidR="00CB5EBB" w:rsidRPr="00844916" w:rsidRDefault="00CB5EBB" w:rsidP="00CB5EBB">
      <w:pPr>
        <w:ind w:firstLine="708"/>
        <w:jc w:val="both"/>
        <w:rPr>
          <w:bCs/>
        </w:rPr>
      </w:pPr>
      <w:r w:rsidRPr="00844916">
        <w:rPr>
          <w:bCs/>
        </w:rPr>
        <w:t>- по авансам по прочим работам усл</w:t>
      </w:r>
      <w:r w:rsidR="00987607" w:rsidRPr="00844916">
        <w:rPr>
          <w:bCs/>
        </w:rPr>
        <w:t xml:space="preserve">угам – </w:t>
      </w:r>
      <w:r w:rsidRPr="00844916">
        <w:rPr>
          <w:bCs/>
        </w:rPr>
        <w:t xml:space="preserve"> в 2,4 раза;</w:t>
      </w:r>
    </w:p>
    <w:p w:rsidR="00CB5EBB" w:rsidRPr="00844916" w:rsidRDefault="00CB5EBB" w:rsidP="00CB5EBB">
      <w:pPr>
        <w:ind w:firstLine="708"/>
        <w:jc w:val="both"/>
        <w:rPr>
          <w:bCs/>
        </w:rPr>
      </w:pPr>
      <w:r w:rsidRPr="00844916">
        <w:rPr>
          <w:bCs/>
        </w:rPr>
        <w:t>- по авансам по приобретению основных средст</w:t>
      </w:r>
      <w:r w:rsidR="003B7E35" w:rsidRPr="00844916">
        <w:rPr>
          <w:bCs/>
        </w:rPr>
        <w:t xml:space="preserve">в </w:t>
      </w:r>
      <w:r w:rsidR="00987607" w:rsidRPr="00844916">
        <w:rPr>
          <w:bCs/>
        </w:rPr>
        <w:t xml:space="preserve">– в </w:t>
      </w:r>
      <w:r w:rsidR="003B7E35" w:rsidRPr="00844916">
        <w:rPr>
          <w:bCs/>
        </w:rPr>
        <w:t>2,1 раза</w:t>
      </w:r>
      <w:r w:rsidRPr="00844916">
        <w:rPr>
          <w:bCs/>
        </w:rPr>
        <w:t xml:space="preserve">; </w:t>
      </w:r>
    </w:p>
    <w:p w:rsidR="00CB5EBB" w:rsidRPr="00844916" w:rsidRDefault="00CB5EBB" w:rsidP="00CB5EBB">
      <w:pPr>
        <w:ind w:firstLine="708"/>
        <w:jc w:val="both"/>
        <w:rPr>
          <w:bCs/>
        </w:rPr>
      </w:pPr>
      <w:r w:rsidRPr="00844916">
        <w:rPr>
          <w:bCs/>
        </w:rPr>
        <w:t>- по авансам по приобретению материальных запасо</w:t>
      </w:r>
      <w:r w:rsidR="003B7E35" w:rsidRPr="00844916">
        <w:rPr>
          <w:bCs/>
        </w:rPr>
        <w:t xml:space="preserve">в </w:t>
      </w:r>
      <w:r w:rsidR="00987607" w:rsidRPr="00844916">
        <w:rPr>
          <w:bCs/>
        </w:rPr>
        <w:t xml:space="preserve">– в </w:t>
      </w:r>
      <w:r w:rsidR="003B7E35" w:rsidRPr="00844916">
        <w:rPr>
          <w:bCs/>
        </w:rPr>
        <w:t>3,4 раза</w:t>
      </w:r>
      <w:r w:rsidRPr="00844916">
        <w:rPr>
          <w:bCs/>
        </w:rPr>
        <w:t>;</w:t>
      </w:r>
    </w:p>
    <w:p w:rsidR="00CB5EBB" w:rsidRPr="00844916" w:rsidRDefault="00CB5EBB" w:rsidP="00CB5EBB">
      <w:pPr>
        <w:ind w:firstLine="708"/>
        <w:jc w:val="both"/>
        <w:rPr>
          <w:bCs/>
        </w:rPr>
      </w:pPr>
      <w:r w:rsidRPr="00844916">
        <w:rPr>
          <w:bCs/>
        </w:rPr>
        <w:t xml:space="preserve">- по авансовым безвозмездным перечислениям государственным и муниципальным организациям </w:t>
      </w:r>
      <w:r w:rsidR="00987607" w:rsidRPr="00844916">
        <w:rPr>
          <w:bCs/>
        </w:rPr>
        <w:t xml:space="preserve">– в </w:t>
      </w:r>
      <w:r w:rsidR="003B7E35" w:rsidRPr="00844916">
        <w:rPr>
          <w:bCs/>
        </w:rPr>
        <w:t>1,7 раза</w:t>
      </w:r>
      <w:r w:rsidRPr="00844916">
        <w:rPr>
          <w:bCs/>
        </w:rPr>
        <w:t>;</w:t>
      </w:r>
    </w:p>
    <w:p w:rsidR="00CB5EBB" w:rsidRPr="00844916" w:rsidRDefault="00CB5EBB" w:rsidP="00CB5EBB">
      <w:pPr>
        <w:ind w:firstLine="708"/>
        <w:jc w:val="both"/>
        <w:rPr>
          <w:bCs/>
        </w:rPr>
      </w:pPr>
      <w:r w:rsidRPr="00844916">
        <w:rPr>
          <w:bCs/>
        </w:rPr>
        <w:t xml:space="preserve">- по расчетам с подотчетными лицами </w:t>
      </w:r>
      <w:r w:rsidR="00987607" w:rsidRPr="00844916">
        <w:rPr>
          <w:bCs/>
        </w:rPr>
        <w:t>–</w:t>
      </w:r>
      <w:r w:rsidRPr="00844916">
        <w:rPr>
          <w:bCs/>
        </w:rPr>
        <w:t xml:space="preserve"> в 1,5 раза.</w:t>
      </w:r>
    </w:p>
    <w:p w:rsidR="00CB5EBB" w:rsidRPr="00844916" w:rsidRDefault="00987607" w:rsidP="00CB5EBB">
      <w:pPr>
        <w:ind w:firstLine="708"/>
        <w:jc w:val="both"/>
        <w:rPr>
          <w:bCs/>
        </w:rPr>
      </w:pPr>
      <w:r w:rsidRPr="00844916">
        <w:rPr>
          <w:bCs/>
        </w:rPr>
        <w:t>3.11</w:t>
      </w:r>
      <w:r w:rsidR="00CB5EBB" w:rsidRPr="00844916">
        <w:rPr>
          <w:bCs/>
        </w:rPr>
        <w:t xml:space="preserve">.6. Допущено увеличение кредиторской задолженности в 1,5 раза, </w:t>
      </w:r>
      <w:r w:rsidR="003B7E35" w:rsidRPr="00844916">
        <w:rPr>
          <w:bCs/>
        </w:rPr>
        <w:t>в том числе значительная</w:t>
      </w:r>
      <w:r w:rsidR="00CB5EBB" w:rsidRPr="00844916">
        <w:rPr>
          <w:bCs/>
        </w:rPr>
        <w:t xml:space="preserve"> переплата по платежам в бюджет, основная часть которых страховые взносы на медицинское и пенсионное страхование. </w:t>
      </w:r>
    </w:p>
    <w:p w:rsidR="00CB5EBB" w:rsidRPr="00844916" w:rsidRDefault="00987607" w:rsidP="00CB5EBB">
      <w:pPr>
        <w:ind w:firstLine="708"/>
        <w:jc w:val="both"/>
        <w:rPr>
          <w:b/>
          <w:bCs/>
        </w:rPr>
      </w:pPr>
      <w:r w:rsidRPr="00844916">
        <w:rPr>
          <w:b/>
          <w:bCs/>
        </w:rPr>
        <w:t>3.12.</w:t>
      </w:r>
      <w:r w:rsidR="00CB5EBB" w:rsidRPr="00844916">
        <w:rPr>
          <w:b/>
          <w:bCs/>
        </w:rPr>
        <w:t xml:space="preserve"> По </w:t>
      </w:r>
      <w:r w:rsidRPr="00844916">
        <w:rPr>
          <w:b/>
          <w:bCs/>
        </w:rPr>
        <w:t xml:space="preserve">отчетности </w:t>
      </w:r>
      <w:r w:rsidR="002756E8" w:rsidRPr="00844916">
        <w:rPr>
          <w:b/>
          <w:bCs/>
        </w:rPr>
        <w:t>о</w:t>
      </w:r>
      <w:r w:rsidR="00CB5EBB" w:rsidRPr="00844916">
        <w:rPr>
          <w:b/>
          <w:bCs/>
        </w:rPr>
        <w:t>тдел</w:t>
      </w:r>
      <w:r w:rsidRPr="00844916">
        <w:rPr>
          <w:b/>
          <w:bCs/>
        </w:rPr>
        <w:t>а</w:t>
      </w:r>
      <w:r w:rsidR="00CB5EBB" w:rsidRPr="00844916">
        <w:rPr>
          <w:b/>
          <w:bCs/>
        </w:rPr>
        <w:t xml:space="preserve"> физической культуры и спорта администрации Октябрьского района:</w:t>
      </w:r>
    </w:p>
    <w:p w:rsidR="00CB5EBB" w:rsidRPr="00844916" w:rsidRDefault="00987607" w:rsidP="00CB5EBB">
      <w:pPr>
        <w:ind w:firstLine="708"/>
        <w:jc w:val="both"/>
        <w:rPr>
          <w:bCs/>
        </w:rPr>
      </w:pPr>
      <w:r w:rsidRPr="00844916">
        <w:rPr>
          <w:bCs/>
        </w:rPr>
        <w:t xml:space="preserve">3.12.1. </w:t>
      </w:r>
      <w:r w:rsidR="00CB5EBB" w:rsidRPr="00844916">
        <w:rPr>
          <w:bCs/>
        </w:rPr>
        <w:t>В нарушение требований Инструкции № 191н годовая бюджетная отчетность представлена в непронумерованном виде.</w:t>
      </w:r>
    </w:p>
    <w:p w:rsidR="00CB5EBB" w:rsidRPr="00844916" w:rsidRDefault="00987607" w:rsidP="00CB5EBB">
      <w:pPr>
        <w:ind w:firstLine="708"/>
        <w:jc w:val="both"/>
        <w:rPr>
          <w:bCs/>
        </w:rPr>
      </w:pPr>
      <w:r w:rsidRPr="00844916">
        <w:rPr>
          <w:bCs/>
        </w:rPr>
        <w:t xml:space="preserve">3.12.2. </w:t>
      </w:r>
      <w:r w:rsidR="00CB5EBB" w:rsidRPr="00844916">
        <w:rPr>
          <w:bCs/>
        </w:rPr>
        <w:t xml:space="preserve">В отчете об исполнении бюджета (ф. 0503127) наименование доходов по КБК 000 113 01995 05 0000 130 не соответствует </w:t>
      </w:r>
      <w:proofErr w:type="gramStart"/>
      <w:r w:rsidR="00CB5EBB" w:rsidRPr="00844916">
        <w:rPr>
          <w:bCs/>
        </w:rPr>
        <w:t>установленному</w:t>
      </w:r>
      <w:proofErr w:type="gramEnd"/>
      <w:r w:rsidR="00CB5EBB" w:rsidRPr="00844916">
        <w:rPr>
          <w:bCs/>
        </w:rPr>
        <w:t xml:space="preserve"> Инструкцией № 171н.</w:t>
      </w:r>
    </w:p>
    <w:p w:rsidR="00CB5EBB" w:rsidRPr="00844916" w:rsidRDefault="00987607" w:rsidP="00CB5EBB">
      <w:pPr>
        <w:ind w:firstLine="708"/>
        <w:jc w:val="both"/>
        <w:rPr>
          <w:bCs/>
        </w:rPr>
      </w:pPr>
      <w:r w:rsidRPr="00844916">
        <w:rPr>
          <w:bCs/>
        </w:rPr>
        <w:t xml:space="preserve">3.12.3. </w:t>
      </w:r>
      <w:r w:rsidR="00CB5EBB" w:rsidRPr="00844916">
        <w:rPr>
          <w:bCs/>
        </w:rPr>
        <w:t>В Таблице № 4 «Сведения об особенностях ведения бюджетного учета» не отражена характеристика методов оценки и момент отражения операций в учете по счетам бюджетного учета 140110000 «Доходы текущего финансового года».</w:t>
      </w:r>
    </w:p>
    <w:p w:rsidR="00CB5EBB" w:rsidRPr="00844916" w:rsidRDefault="00987607" w:rsidP="00CB5EBB">
      <w:pPr>
        <w:ind w:firstLine="708"/>
        <w:jc w:val="both"/>
        <w:rPr>
          <w:bCs/>
        </w:rPr>
      </w:pPr>
      <w:r w:rsidRPr="00844916">
        <w:rPr>
          <w:bCs/>
        </w:rPr>
        <w:t xml:space="preserve">3.12.4. </w:t>
      </w:r>
      <w:r w:rsidR="007308DE" w:rsidRPr="00844916">
        <w:rPr>
          <w:bCs/>
        </w:rPr>
        <w:t xml:space="preserve">Из анализа форм </w:t>
      </w:r>
      <w:r w:rsidR="00CB5EBB" w:rsidRPr="00844916">
        <w:rPr>
          <w:bCs/>
        </w:rPr>
        <w:t>(ф. 0503110), (ф. 0503121)</w:t>
      </w:r>
      <w:r w:rsidR="007308DE" w:rsidRPr="00844916">
        <w:rPr>
          <w:bCs/>
        </w:rPr>
        <w:t>,</w:t>
      </w:r>
      <w:r w:rsidR="00CB5EBB" w:rsidRPr="00844916">
        <w:rPr>
          <w:bCs/>
        </w:rPr>
        <w:t xml:space="preserve"> (ф. 0503125), пояснительной записки учреждения </w:t>
      </w:r>
      <w:r w:rsidR="007308DE" w:rsidRPr="00844916">
        <w:rPr>
          <w:bCs/>
        </w:rPr>
        <w:t xml:space="preserve">установлено, что изъятие имущества </w:t>
      </w:r>
      <w:r w:rsidR="00CB5EBB" w:rsidRPr="00844916">
        <w:rPr>
          <w:bCs/>
        </w:rPr>
        <w:t>из оперативного управления подведомственного учреждения</w:t>
      </w:r>
      <w:r w:rsidR="007308DE" w:rsidRPr="00844916">
        <w:rPr>
          <w:bCs/>
        </w:rPr>
        <w:t xml:space="preserve"> отражено с нарушением</w:t>
      </w:r>
      <w:r w:rsidR="00CB5EBB" w:rsidRPr="00844916">
        <w:rPr>
          <w:bCs/>
        </w:rPr>
        <w:t xml:space="preserve"> приказ</w:t>
      </w:r>
      <w:r w:rsidR="007308DE" w:rsidRPr="00844916">
        <w:rPr>
          <w:bCs/>
        </w:rPr>
        <w:t>а</w:t>
      </w:r>
      <w:r w:rsidR="00CB5EBB" w:rsidRPr="00844916">
        <w:rPr>
          <w:bCs/>
        </w:rPr>
        <w:t xml:space="preserve"> Минфина России от </w:t>
      </w:r>
      <w:r w:rsidR="00CB5EBB" w:rsidRPr="00844916">
        <w:rPr>
          <w:bCs/>
        </w:rPr>
        <w:lastRenderedPageBreak/>
        <w:t xml:space="preserve">06.12.2010 № 162н «Об утверждении Плана счетов бюджетного учета и Инструкции по его применению» </w:t>
      </w:r>
    </w:p>
    <w:p w:rsidR="00CB5EBB" w:rsidRPr="00844916" w:rsidRDefault="00987607" w:rsidP="00CB5EBB">
      <w:pPr>
        <w:ind w:firstLine="708"/>
        <w:jc w:val="both"/>
        <w:rPr>
          <w:bCs/>
        </w:rPr>
      </w:pPr>
      <w:r w:rsidRPr="00844916">
        <w:rPr>
          <w:bCs/>
        </w:rPr>
        <w:t xml:space="preserve">3.12.5. </w:t>
      </w:r>
      <w:r w:rsidR="00CB5EBB" w:rsidRPr="00844916">
        <w:rPr>
          <w:bCs/>
        </w:rPr>
        <w:t>В Таблице № 5 имеет место искажение результатов мер</w:t>
      </w:r>
      <w:r w:rsidR="007308DE" w:rsidRPr="00844916">
        <w:rPr>
          <w:bCs/>
        </w:rPr>
        <w:t>оприятий внутреннего контроля</w:t>
      </w:r>
      <w:r w:rsidR="00CB5EBB" w:rsidRPr="00844916">
        <w:rPr>
          <w:bCs/>
        </w:rPr>
        <w:t>.</w:t>
      </w:r>
    </w:p>
    <w:p w:rsidR="00CB5EBB" w:rsidRPr="00844916" w:rsidRDefault="00987607" w:rsidP="00CB5EBB">
      <w:pPr>
        <w:ind w:firstLine="708"/>
        <w:jc w:val="both"/>
        <w:rPr>
          <w:bCs/>
        </w:rPr>
      </w:pPr>
      <w:r w:rsidRPr="00844916">
        <w:rPr>
          <w:bCs/>
        </w:rPr>
        <w:t xml:space="preserve">3.12.6. </w:t>
      </w:r>
      <w:r w:rsidR="00CB5EBB" w:rsidRPr="00844916">
        <w:rPr>
          <w:bCs/>
        </w:rPr>
        <w:t>Форма отчетности 0503161 «Сведения о количестве подведомственных учреждений» не соответствует установленной Инструкцией № 191н.</w:t>
      </w:r>
    </w:p>
    <w:p w:rsidR="00CB5EBB" w:rsidRPr="00844916" w:rsidRDefault="00987607" w:rsidP="00CB5EBB">
      <w:pPr>
        <w:ind w:firstLine="708"/>
        <w:jc w:val="both"/>
        <w:rPr>
          <w:bCs/>
        </w:rPr>
      </w:pPr>
      <w:r w:rsidRPr="00844916">
        <w:rPr>
          <w:bCs/>
        </w:rPr>
        <w:t xml:space="preserve">3.12.7. </w:t>
      </w:r>
      <w:r w:rsidR="00CB5EBB" w:rsidRPr="00844916">
        <w:rPr>
          <w:bCs/>
        </w:rPr>
        <w:t>Допущено образование просроченной дебиторской задолженности по авансам по приобретению основных средств и материальных запасов.</w:t>
      </w:r>
    </w:p>
    <w:p w:rsidR="00CB5EBB" w:rsidRPr="00844916" w:rsidRDefault="002756E8" w:rsidP="00CB5EBB">
      <w:pPr>
        <w:ind w:firstLine="708"/>
        <w:jc w:val="both"/>
        <w:rPr>
          <w:bCs/>
        </w:rPr>
      </w:pPr>
      <w:r w:rsidRPr="00844916">
        <w:rPr>
          <w:bCs/>
        </w:rPr>
        <w:t>3.12.8.</w:t>
      </w:r>
      <w:r w:rsidR="00CB5EBB" w:rsidRPr="00844916">
        <w:rPr>
          <w:bCs/>
        </w:rPr>
        <w:t xml:space="preserve">По данным годовой бюджетной отчетности подведомственного учреждения (баланса, ф. 0503769) </w:t>
      </w:r>
      <w:r w:rsidR="007308DE" w:rsidRPr="00844916">
        <w:rPr>
          <w:bCs/>
        </w:rPr>
        <w:t>на конец года</w:t>
      </w:r>
      <w:r w:rsidR="00CB5EBB" w:rsidRPr="00844916">
        <w:rPr>
          <w:bCs/>
        </w:rPr>
        <w:t xml:space="preserve"> подотчетн</w:t>
      </w:r>
      <w:r w:rsidR="007308DE" w:rsidRPr="00844916">
        <w:rPr>
          <w:bCs/>
        </w:rPr>
        <w:t>ому</w:t>
      </w:r>
      <w:r w:rsidR="00CB5EBB" w:rsidRPr="00844916">
        <w:rPr>
          <w:bCs/>
        </w:rPr>
        <w:t xml:space="preserve"> лиц</w:t>
      </w:r>
      <w:r w:rsidR="007308DE" w:rsidRPr="00844916">
        <w:rPr>
          <w:bCs/>
        </w:rPr>
        <w:t>у</w:t>
      </w:r>
      <w:r w:rsidR="00CB5EBB" w:rsidRPr="00844916">
        <w:rPr>
          <w:bCs/>
        </w:rPr>
        <w:t xml:space="preserve"> выдан аванс в сумме 1 135,1 тыс. руб.</w:t>
      </w:r>
    </w:p>
    <w:p w:rsidR="00CB5EBB" w:rsidRPr="00844916" w:rsidRDefault="002756E8" w:rsidP="00CB5EBB">
      <w:pPr>
        <w:ind w:firstLine="708"/>
        <w:jc w:val="both"/>
        <w:rPr>
          <w:bCs/>
        </w:rPr>
      </w:pPr>
      <w:r w:rsidRPr="00844916">
        <w:rPr>
          <w:bCs/>
        </w:rPr>
        <w:t xml:space="preserve">3.12.9. </w:t>
      </w:r>
      <w:r w:rsidR="00CB5EBB" w:rsidRPr="00844916">
        <w:rPr>
          <w:bCs/>
        </w:rPr>
        <w:t xml:space="preserve">Данные справки по заключению счетов учреждения (ф. 0503710) </w:t>
      </w:r>
      <w:r w:rsidRPr="00844916">
        <w:rPr>
          <w:bCs/>
        </w:rPr>
        <w:t xml:space="preserve">частично </w:t>
      </w:r>
      <w:r w:rsidR="00CB5EBB" w:rsidRPr="00844916">
        <w:rPr>
          <w:bCs/>
        </w:rPr>
        <w:t>не соответствует данным отчета о финансовых результатах деятельности учреждения (ф. 0503721)</w:t>
      </w:r>
      <w:r w:rsidR="007308DE" w:rsidRPr="00844916">
        <w:rPr>
          <w:bCs/>
        </w:rPr>
        <w:t>.</w:t>
      </w:r>
    </w:p>
    <w:p w:rsidR="00CB5EBB" w:rsidRPr="00844916" w:rsidRDefault="002756E8" w:rsidP="00CB5EBB">
      <w:pPr>
        <w:ind w:firstLine="708"/>
        <w:jc w:val="both"/>
        <w:rPr>
          <w:b/>
          <w:bCs/>
        </w:rPr>
      </w:pPr>
      <w:r w:rsidRPr="00844916">
        <w:rPr>
          <w:bCs/>
        </w:rPr>
        <w:t>3.13. По</w:t>
      </w:r>
      <w:r w:rsidR="007308DE" w:rsidRPr="00844916">
        <w:rPr>
          <w:b/>
          <w:bCs/>
        </w:rPr>
        <w:t xml:space="preserve"> отчетности</w:t>
      </w:r>
      <w:r w:rsidR="00CB5EBB" w:rsidRPr="00844916">
        <w:rPr>
          <w:b/>
          <w:bCs/>
        </w:rPr>
        <w:t xml:space="preserve"> </w:t>
      </w:r>
      <w:r w:rsidRPr="00844916">
        <w:rPr>
          <w:b/>
          <w:bCs/>
        </w:rPr>
        <w:t>о</w:t>
      </w:r>
      <w:r w:rsidR="00CB5EBB" w:rsidRPr="00844916">
        <w:rPr>
          <w:b/>
          <w:bCs/>
        </w:rPr>
        <w:t>тдел</w:t>
      </w:r>
      <w:r w:rsidR="00F46BD0" w:rsidRPr="00844916">
        <w:rPr>
          <w:b/>
          <w:bCs/>
        </w:rPr>
        <w:t>а</w:t>
      </w:r>
      <w:r w:rsidR="00CB5EBB" w:rsidRPr="00844916">
        <w:rPr>
          <w:b/>
          <w:bCs/>
        </w:rPr>
        <w:t xml:space="preserve"> культуры администрации Октябрьского района:</w:t>
      </w:r>
    </w:p>
    <w:p w:rsidR="00CB5EBB" w:rsidRPr="00844916" w:rsidRDefault="002756E8" w:rsidP="00CB5EBB">
      <w:pPr>
        <w:ind w:firstLine="708"/>
        <w:jc w:val="both"/>
        <w:rPr>
          <w:bCs/>
        </w:rPr>
      </w:pPr>
      <w:r w:rsidRPr="00844916">
        <w:rPr>
          <w:bCs/>
        </w:rPr>
        <w:t xml:space="preserve">3.13.1. </w:t>
      </w:r>
      <w:r w:rsidR="00CB5EBB" w:rsidRPr="00844916">
        <w:rPr>
          <w:bCs/>
        </w:rPr>
        <w:t>В нарушение классификации доходов бюджета, Инструкции № 171н в справке по заключению счетов (ф. 0503110) отражены доходы по КБК 000 207 03000 03 0000 180 «Прочие безвозмездные поступления в бюджеты  внутригородских   муниципальных образований городов федерального значения Москвы и Санкт-Петербурга».</w:t>
      </w:r>
    </w:p>
    <w:p w:rsidR="00CB5EBB" w:rsidRPr="00844916" w:rsidRDefault="002756E8" w:rsidP="00CB5EBB">
      <w:pPr>
        <w:ind w:firstLine="708"/>
        <w:jc w:val="both"/>
        <w:rPr>
          <w:bCs/>
        </w:rPr>
      </w:pPr>
      <w:r w:rsidRPr="00844916">
        <w:rPr>
          <w:bCs/>
        </w:rPr>
        <w:t xml:space="preserve">3.13.2. </w:t>
      </w:r>
      <w:r w:rsidR="00CB5EBB" w:rsidRPr="00844916">
        <w:rPr>
          <w:bCs/>
        </w:rPr>
        <w:t xml:space="preserve">Допущено увеличение дебиторской задолженности в 5 раз, </w:t>
      </w:r>
      <w:r w:rsidR="00F46BD0" w:rsidRPr="00844916">
        <w:rPr>
          <w:bCs/>
        </w:rPr>
        <w:t>из которой 98,4% - авансы</w:t>
      </w:r>
      <w:r w:rsidR="00CB5EBB" w:rsidRPr="00844916">
        <w:rPr>
          <w:bCs/>
        </w:rPr>
        <w:t xml:space="preserve"> по безвозмездным перечислениям государственным и муниципальным организациям.</w:t>
      </w:r>
    </w:p>
    <w:p w:rsidR="00CB5EBB" w:rsidRPr="00844916" w:rsidRDefault="002756E8" w:rsidP="00CB5EBB">
      <w:pPr>
        <w:ind w:firstLine="708"/>
        <w:jc w:val="both"/>
        <w:rPr>
          <w:b/>
          <w:bCs/>
        </w:rPr>
      </w:pPr>
      <w:r w:rsidRPr="00844916">
        <w:rPr>
          <w:b/>
          <w:bCs/>
        </w:rPr>
        <w:t xml:space="preserve">3.14. </w:t>
      </w:r>
      <w:r w:rsidR="00CB5EBB" w:rsidRPr="00844916">
        <w:rPr>
          <w:b/>
          <w:bCs/>
        </w:rPr>
        <w:t xml:space="preserve">По </w:t>
      </w:r>
      <w:r w:rsidRPr="00844916">
        <w:rPr>
          <w:b/>
          <w:bCs/>
        </w:rPr>
        <w:t xml:space="preserve">отчетности </w:t>
      </w:r>
      <w:r w:rsidR="00CB5EBB" w:rsidRPr="00844916">
        <w:rPr>
          <w:b/>
          <w:bCs/>
        </w:rPr>
        <w:t>отдел</w:t>
      </w:r>
      <w:r w:rsidRPr="00844916">
        <w:rPr>
          <w:b/>
          <w:bCs/>
        </w:rPr>
        <w:t>а</w:t>
      </w:r>
      <w:r w:rsidR="00CB5EBB" w:rsidRPr="00844916">
        <w:rPr>
          <w:b/>
          <w:bCs/>
        </w:rPr>
        <w:t xml:space="preserve"> транспорта и связи администрации Октябрьского района:</w:t>
      </w:r>
    </w:p>
    <w:p w:rsidR="00CB5EBB" w:rsidRPr="00844916" w:rsidRDefault="002756E8" w:rsidP="00CB5EBB">
      <w:pPr>
        <w:ind w:firstLine="708"/>
        <w:jc w:val="both"/>
        <w:rPr>
          <w:bCs/>
        </w:rPr>
      </w:pPr>
      <w:r w:rsidRPr="00844916">
        <w:rPr>
          <w:bCs/>
        </w:rPr>
        <w:t xml:space="preserve">3.14.1. </w:t>
      </w:r>
      <w:r w:rsidR="00855A5E" w:rsidRPr="00844916">
        <w:rPr>
          <w:bCs/>
        </w:rPr>
        <w:t>Из анализа отчета о работе автотранспорта установлено, что</w:t>
      </w:r>
      <w:r w:rsidR="00CB5EBB" w:rsidRPr="00844916">
        <w:rPr>
          <w:bCs/>
        </w:rPr>
        <w:t xml:space="preserve"> объем субсидии, подлежащей выплате Перевозчику, </w:t>
      </w:r>
      <w:r w:rsidR="00855A5E" w:rsidRPr="00844916">
        <w:rPr>
          <w:bCs/>
        </w:rPr>
        <w:t xml:space="preserve">необоснованно завышен на </w:t>
      </w:r>
      <w:r w:rsidR="00C142A1" w:rsidRPr="00844916">
        <w:rPr>
          <w:bCs/>
        </w:rPr>
        <w:t>сумму, превышающую 35% рентабельности</w:t>
      </w:r>
      <w:r w:rsidR="00CB5EBB" w:rsidRPr="00844916">
        <w:rPr>
          <w:bCs/>
        </w:rPr>
        <w:t>. Соответственно на ту же сумму завышен объем кредиторской задолженности на конец отчетного года.</w:t>
      </w:r>
    </w:p>
    <w:p w:rsidR="00CB5EBB" w:rsidRPr="00844916" w:rsidRDefault="00C142A1" w:rsidP="00CB5EBB">
      <w:pPr>
        <w:ind w:firstLine="708"/>
        <w:jc w:val="both"/>
        <w:rPr>
          <w:bCs/>
        </w:rPr>
      </w:pPr>
      <w:r w:rsidRPr="00844916">
        <w:rPr>
          <w:bCs/>
        </w:rPr>
        <w:t>Кроме того,</w:t>
      </w:r>
      <w:r w:rsidR="00CB5EBB" w:rsidRPr="00844916">
        <w:rPr>
          <w:bCs/>
        </w:rPr>
        <w:t xml:space="preserve"> необходимо обратить внимание на ряд несоответствий плановых и фактических показателей: </w:t>
      </w:r>
    </w:p>
    <w:p w:rsidR="00CB5EBB" w:rsidRPr="00844916" w:rsidRDefault="00CB5EBB" w:rsidP="00CB5EBB">
      <w:pPr>
        <w:ind w:firstLine="708"/>
        <w:jc w:val="both"/>
        <w:rPr>
          <w:bCs/>
        </w:rPr>
      </w:pPr>
      <w:r w:rsidRPr="00844916">
        <w:rPr>
          <w:bCs/>
        </w:rPr>
        <w:t>- производственная программа перевозок не выполнена –</w:t>
      </w:r>
      <w:r w:rsidR="00C142A1" w:rsidRPr="00844916">
        <w:rPr>
          <w:bCs/>
        </w:rPr>
        <w:t xml:space="preserve"> фактически осуществлено </w:t>
      </w:r>
      <w:r w:rsidRPr="00844916">
        <w:rPr>
          <w:bCs/>
        </w:rPr>
        <w:t>97,1%</w:t>
      </w:r>
      <w:r w:rsidR="00C142A1" w:rsidRPr="00844916">
        <w:rPr>
          <w:bCs/>
        </w:rPr>
        <w:t xml:space="preserve"> рейсов от плана</w:t>
      </w:r>
      <w:r w:rsidRPr="00844916">
        <w:rPr>
          <w:bCs/>
        </w:rPr>
        <w:t xml:space="preserve">, при этом затраты на техническое обслуживание и текущий ремонт </w:t>
      </w:r>
      <w:r w:rsidR="00C142A1" w:rsidRPr="00844916">
        <w:rPr>
          <w:bCs/>
        </w:rPr>
        <w:t>приняты</w:t>
      </w:r>
      <w:r w:rsidRPr="00844916">
        <w:rPr>
          <w:bCs/>
        </w:rPr>
        <w:t xml:space="preserve"> к возмещению с превышением </w:t>
      </w:r>
      <w:r w:rsidR="00855A5E" w:rsidRPr="00844916">
        <w:rPr>
          <w:bCs/>
        </w:rPr>
        <w:t>планового показателя на 73,8%</w:t>
      </w:r>
      <w:r w:rsidRPr="00844916">
        <w:rPr>
          <w:bCs/>
        </w:rPr>
        <w:t xml:space="preserve">, затраты на техосмотр </w:t>
      </w:r>
      <w:r w:rsidR="00C142A1" w:rsidRPr="00844916">
        <w:rPr>
          <w:bCs/>
        </w:rPr>
        <w:t>приняты</w:t>
      </w:r>
      <w:r w:rsidRPr="00844916">
        <w:rPr>
          <w:bCs/>
        </w:rPr>
        <w:t xml:space="preserve"> к возмещению с превышением планового показателя в 33,6 раза</w:t>
      </w:r>
      <w:r w:rsidR="00855A5E" w:rsidRPr="00844916">
        <w:rPr>
          <w:bCs/>
        </w:rPr>
        <w:t>,</w:t>
      </w:r>
      <w:r w:rsidRPr="00844916">
        <w:rPr>
          <w:bCs/>
        </w:rPr>
        <w:t xml:space="preserve"> </w:t>
      </w:r>
      <w:r w:rsidR="00C142A1" w:rsidRPr="00844916">
        <w:rPr>
          <w:bCs/>
        </w:rPr>
        <w:t>приняты</w:t>
      </w:r>
      <w:r w:rsidRPr="00844916">
        <w:rPr>
          <w:bCs/>
        </w:rPr>
        <w:t xml:space="preserve"> прочие расходы, не предусмотренные планом;</w:t>
      </w:r>
    </w:p>
    <w:p w:rsidR="00CB5EBB" w:rsidRPr="00844916" w:rsidRDefault="00CB5EBB" w:rsidP="00CB5EBB">
      <w:pPr>
        <w:ind w:firstLine="708"/>
        <w:jc w:val="both"/>
        <w:rPr>
          <w:bCs/>
        </w:rPr>
      </w:pPr>
      <w:r w:rsidRPr="00844916">
        <w:rPr>
          <w:bCs/>
        </w:rPr>
        <w:t>- в соответствии с данными отчета количество фактически перевезенных пассажиров составило 102,2% от плана, при этом, объем полученных доходов от продажи билетов составил 71,3% от плана, средняя стоимость проезда 1 пассажира при плане 50,8 руб. составила 35,4 руб.</w:t>
      </w:r>
    </w:p>
    <w:p w:rsidR="00CB5EBB" w:rsidRPr="00844916" w:rsidRDefault="002756E8" w:rsidP="00CB5EBB">
      <w:pPr>
        <w:ind w:firstLine="708"/>
        <w:jc w:val="both"/>
        <w:rPr>
          <w:bCs/>
        </w:rPr>
      </w:pPr>
      <w:r w:rsidRPr="00844916">
        <w:rPr>
          <w:bCs/>
        </w:rPr>
        <w:t xml:space="preserve">3.14.2. </w:t>
      </w:r>
      <w:r w:rsidR="00855A5E" w:rsidRPr="00844916">
        <w:rPr>
          <w:bCs/>
        </w:rPr>
        <w:t xml:space="preserve">Из анализа отчета о работе воздушного транспорта установлено, что </w:t>
      </w:r>
      <w:r w:rsidR="00CB5EBB" w:rsidRPr="00844916">
        <w:rPr>
          <w:bCs/>
        </w:rPr>
        <w:t xml:space="preserve">объем субсидии, подлежащей выплате Перевозчику, </w:t>
      </w:r>
      <w:r w:rsidR="00C142A1" w:rsidRPr="00844916">
        <w:rPr>
          <w:bCs/>
        </w:rPr>
        <w:t xml:space="preserve">соответственно объем кредиторской задолженности на конец отчетного года, </w:t>
      </w:r>
      <w:r w:rsidR="00CB5EBB" w:rsidRPr="00844916">
        <w:rPr>
          <w:bCs/>
        </w:rPr>
        <w:t xml:space="preserve">необоснованно завышен. </w:t>
      </w:r>
    </w:p>
    <w:p w:rsidR="00CB5EBB" w:rsidRPr="00844916" w:rsidRDefault="00C142A1" w:rsidP="00CB5EBB">
      <w:pPr>
        <w:ind w:firstLine="708"/>
        <w:jc w:val="both"/>
        <w:rPr>
          <w:bCs/>
        </w:rPr>
      </w:pPr>
      <w:r w:rsidRPr="00844916">
        <w:rPr>
          <w:bCs/>
        </w:rPr>
        <w:t>Н</w:t>
      </w:r>
      <w:r w:rsidR="00CB5EBB" w:rsidRPr="00844916">
        <w:rPr>
          <w:bCs/>
        </w:rPr>
        <w:t>еобходимо обратить внимание, что кроме расходов на летные часы, на ГСМ, на аэронавигационное обеспечение к возмещени</w:t>
      </w:r>
      <w:r w:rsidR="009D2E36">
        <w:rPr>
          <w:bCs/>
        </w:rPr>
        <w:t>ю</w:t>
      </w:r>
      <w:r w:rsidR="00CB5EBB" w:rsidRPr="00844916">
        <w:rPr>
          <w:bCs/>
        </w:rPr>
        <w:t xml:space="preserve"> </w:t>
      </w:r>
      <w:r w:rsidR="009D2E36">
        <w:rPr>
          <w:bCs/>
        </w:rPr>
        <w:t>приняты</w:t>
      </w:r>
      <w:r w:rsidR="00CB5EBB" w:rsidRPr="00844916">
        <w:rPr>
          <w:bCs/>
        </w:rPr>
        <w:t xml:space="preserve"> расходы на аэропортовое и наземное обслуживание</w:t>
      </w:r>
      <w:r w:rsidR="00A645A8" w:rsidRPr="00844916">
        <w:rPr>
          <w:bCs/>
        </w:rPr>
        <w:t>:</w:t>
      </w:r>
      <w:r w:rsidR="00CB5EBB" w:rsidRPr="00844916">
        <w:rPr>
          <w:bCs/>
        </w:rPr>
        <w:t xml:space="preserve"> по маршруту Октябрьское-</w:t>
      </w:r>
      <w:proofErr w:type="spellStart"/>
      <w:r w:rsidR="00CB5EBB" w:rsidRPr="00844916">
        <w:rPr>
          <w:bCs/>
        </w:rPr>
        <w:t>Сергино</w:t>
      </w:r>
      <w:proofErr w:type="spellEnd"/>
      <w:r w:rsidR="00CB5EBB" w:rsidRPr="00844916">
        <w:rPr>
          <w:bCs/>
        </w:rPr>
        <w:t xml:space="preserve"> 236,1 руб. на 1 пассажира, по маршруту </w:t>
      </w:r>
      <w:proofErr w:type="spellStart"/>
      <w:r w:rsidR="00CB5EBB" w:rsidRPr="00844916">
        <w:rPr>
          <w:bCs/>
        </w:rPr>
        <w:t>Сергино-Н</w:t>
      </w:r>
      <w:proofErr w:type="gramStart"/>
      <w:r w:rsidR="00CB5EBB" w:rsidRPr="00844916">
        <w:rPr>
          <w:bCs/>
        </w:rPr>
        <w:t>.Н</w:t>
      </w:r>
      <w:proofErr w:type="gramEnd"/>
      <w:r w:rsidR="00CB5EBB" w:rsidRPr="00844916">
        <w:rPr>
          <w:bCs/>
        </w:rPr>
        <w:t>арыкары</w:t>
      </w:r>
      <w:proofErr w:type="spellEnd"/>
      <w:r w:rsidR="00CB5EBB" w:rsidRPr="00844916">
        <w:rPr>
          <w:bCs/>
        </w:rPr>
        <w:t xml:space="preserve"> – 315,4 руб. на 1 пассажира, по маршруту </w:t>
      </w:r>
      <w:proofErr w:type="spellStart"/>
      <w:r w:rsidR="00CB5EBB" w:rsidRPr="00844916">
        <w:rPr>
          <w:bCs/>
        </w:rPr>
        <w:t>Сергино</w:t>
      </w:r>
      <w:proofErr w:type="spellEnd"/>
      <w:r w:rsidR="00CB5EBB" w:rsidRPr="00844916">
        <w:rPr>
          <w:bCs/>
        </w:rPr>
        <w:t xml:space="preserve">-Перегребное – 338,4 руб. на 1 пассажира, при этом вертодромы Октябрьское и </w:t>
      </w:r>
      <w:proofErr w:type="spellStart"/>
      <w:r w:rsidR="00CB5EBB" w:rsidRPr="00844916">
        <w:rPr>
          <w:bCs/>
        </w:rPr>
        <w:t>Сергино</w:t>
      </w:r>
      <w:proofErr w:type="spellEnd"/>
      <w:r w:rsidR="00CB5EBB" w:rsidRPr="00844916">
        <w:rPr>
          <w:bCs/>
        </w:rPr>
        <w:t xml:space="preserve"> оборудованы, а в </w:t>
      </w:r>
      <w:proofErr w:type="spellStart"/>
      <w:r w:rsidR="00CB5EBB" w:rsidRPr="00844916">
        <w:rPr>
          <w:bCs/>
        </w:rPr>
        <w:t>с.Перегребное</w:t>
      </w:r>
      <w:proofErr w:type="spellEnd"/>
      <w:r w:rsidR="00CB5EBB" w:rsidRPr="00844916">
        <w:rPr>
          <w:bCs/>
        </w:rPr>
        <w:t xml:space="preserve">, </w:t>
      </w:r>
      <w:proofErr w:type="spellStart"/>
      <w:r w:rsidR="00CB5EBB" w:rsidRPr="00844916">
        <w:rPr>
          <w:bCs/>
        </w:rPr>
        <w:t>с.Шеркалы</w:t>
      </w:r>
      <w:proofErr w:type="spellEnd"/>
      <w:r w:rsidR="00CB5EBB" w:rsidRPr="00844916">
        <w:rPr>
          <w:bCs/>
        </w:rPr>
        <w:t xml:space="preserve">, </w:t>
      </w:r>
      <w:proofErr w:type="spellStart"/>
      <w:r w:rsidR="00CB5EBB" w:rsidRPr="00844916">
        <w:rPr>
          <w:bCs/>
        </w:rPr>
        <w:t>д.Н.Нарыкары</w:t>
      </w:r>
      <w:proofErr w:type="spellEnd"/>
      <w:r w:rsidR="00CB5EBB" w:rsidRPr="00844916">
        <w:rPr>
          <w:bCs/>
        </w:rPr>
        <w:t xml:space="preserve"> – нет.</w:t>
      </w:r>
    </w:p>
    <w:p w:rsidR="00CB5EBB" w:rsidRPr="00844916" w:rsidRDefault="009D2E36" w:rsidP="00CB5EBB">
      <w:pPr>
        <w:ind w:firstLine="708"/>
        <w:jc w:val="both"/>
        <w:rPr>
          <w:bCs/>
        </w:rPr>
      </w:pPr>
      <w:r>
        <w:rPr>
          <w:bCs/>
        </w:rPr>
        <w:t>Общий р</w:t>
      </w:r>
      <w:r w:rsidR="00CB5EBB" w:rsidRPr="00844916">
        <w:rPr>
          <w:bCs/>
        </w:rPr>
        <w:t xml:space="preserve">азмер субсидии, </w:t>
      </w:r>
      <w:r>
        <w:rPr>
          <w:bCs/>
        </w:rPr>
        <w:t>принятой к возмещению, составил</w:t>
      </w:r>
      <w:r w:rsidR="00A645A8" w:rsidRPr="00844916">
        <w:rPr>
          <w:bCs/>
        </w:rPr>
        <w:t xml:space="preserve"> </w:t>
      </w:r>
      <w:r w:rsidR="00CB5EBB" w:rsidRPr="00844916">
        <w:rPr>
          <w:bCs/>
        </w:rPr>
        <w:t>1,7 тыс. руб. на 1 пассажира.</w:t>
      </w:r>
    </w:p>
    <w:p w:rsidR="00CB5EBB" w:rsidRPr="00844916" w:rsidRDefault="00CB5EBB" w:rsidP="00CB5EBB">
      <w:pPr>
        <w:ind w:firstLine="708"/>
        <w:jc w:val="both"/>
        <w:rPr>
          <w:bCs/>
        </w:rPr>
      </w:pPr>
      <w:r w:rsidRPr="00844916">
        <w:rPr>
          <w:bCs/>
        </w:rPr>
        <w:t xml:space="preserve">Кроме того, за счет средств бюджета произведены расходы на содержание </w:t>
      </w:r>
      <w:r w:rsidR="00A645A8" w:rsidRPr="00844916">
        <w:rPr>
          <w:bCs/>
        </w:rPr>
        <w:t xml:space="preserve">и охрану вертодрома Октябрьское, </w:t>
      </w:r>
      <w:r w:rsidRPr="00844916">
        <w:rPr>
          <w:bCs/>
        </w:rPr>
        <w:t xml:space="preserve"> </w:t>
      </w:r>
      <w:r w:rsidR="00A645A8" w:rsidRPr="00844916">
        <w:rPr>
          <w:bCs/>
        </w:rPr>
        <w:t xml:space="preserve">на содержание вертолетных площадок </w:t>
      </w:r>
      <w:proofErr w:type="spellStart"/>
      <w:r w:rsidRPr="00844916">
        <w:rPr>
          <w:bCs/>
        </w:rPr>
        <w:t>с.п</w:t>
      </w:r>
      <w:proofErr w:type="spellEnd"/>
      <w:r w:rsidRPr="00844916">
        <w:rPr>
          <w:bCs/>
        </w:rPr>
        <w:t>. Перегребное</w:t>
      </w:r>
      <w:r w:rsidR="00C142A1" w:rsidRPr="00844916">
        <w:rPr>
          <w:bCs/>
        </w:rPr>
        <w:t>.</w:t>
      </w:r>
      <w:r w:rsidRPr="00844916">
        <w:rPr>
          <w:bCs/>
        </w:rPr>
        <w:t xml:space="preserve"> Всего на организацию воздушных перевозок затрачено 2,0 тыс. руб. на 1 пассажира.</w:t>
      </w:r>
    </w:p>
    <w:p w:rsidR="00CB5EBB" w:rsidRPr="00844916" w:rsidRDefault="002756E8" w:rsidP="00CB5EBB">
      <w:pPr>
        <w:ind w:firstLine="708"/>
        <w:jc w:val="both"/>
        <w:rPr>
          <w:bCs/>
        </w:rPr>
      </w:pPr>
      <w:r w:rsidRPr="00844916">
        <w:rPr>
          <w:bCs/>
        </w:rPr>
        <w:lastRenderedPageBreak/>
        <w:t xml:space="preserve">3.14.3. </w:t>
      </w:r>
      <w:r w:rsidR="00C142A1" w:rsidRPr="00844916">
        <w:rPr>
          <w:bCs/>
        </w:rPr>
        <w:t>По</w:t>
      </w:r>
      <w:r w:rsidR="00CB5EBB" w:rsidRPr="00844916">
        <w:rPr>
          <w:bCs/>
        </w:rPr>
        <w:t xml:space="preserve"> </w:t>
      </w:r>
      <w:r w:rsidR="00CB5EBB" w:rsidRPr="00844916">
        <w:rPr>
          <w:b/>
          <w:bCs/>
        </w:rPr>
        <w:t>возмещени</w:t>
      </w:r>
      <w:r w:rsidR="00C142A1" w:rsidRPr="00844916">
        <w:rPr>
          <w:b/>
          <w:bCs/>
        </w:rPr>
        <w:t>ю</w:t>
      </w:r>
      <w:r w:rsidR="00CB5EBB" w:rsidRPr="00844916">
        <w:rPr>
          <w:b/>
          <w:bCs/>
        </w:rPr>
        <w:t xml:space="preserve"> расходов, связанных с организацией обслуживания населения услугами водного транспорта</w:t>
      </w:r>
      <w:r w:rsidR="00CB5EBB" w:rsidRPr="00844916">
        <w:rPr>
          <w:bCs/>
        </w:rPr>
        <w:t xml:space="preserve"> следует обратить внимание, что если по трем субсидируемым маршрутам (Октябрьское – </w:t>
      </w:r>
      <w:proofErr w:type="spellStart"/>
      <w:r w:rsidR="00CB5EBB" w:rsidRPr="00844916">
        <w:rPr>
          <w:bCs/>
        </w:rPr>
        <w:t>Приобье</w:t>
      </w:r>
      <w:proofErr w:type="spellEnd"/>
      <w:r w:rsidR="00CB5EBB" w:rsidRPr="00844916">
        <w:rPr>
          <w:bCs/>
        </w:rPr>
        <w:t xml:space="preserve">, Октябрьское </w:t>
      </w:r>
      <w:proofErr w:type="spellStart"/>
      <w:r w:rsidR="00CB5EBB" w:rsidRPr="00844916">
        <w:rPr>
          <w:bCs/>
        </w:rPr>
        <w:t>Приобье</w:t>
      </w:r>
      <w:proofErr w:type="spellEnd"/>
      <w:r w:rsidR="00CB5EBB" w:rsidRPr="00844916">
        <w:rPr>
          <w:bCs/>
        </w:rPr>
        <w:t xml:space="preserve"> через Б-Камень, </w:t>
      </w:r>
      <w:proofErr w:type="spellStart"/>
      <w:r w:rsidR="00CB5EBB" w:rsidRPr="00844916">
        <w:rPr>
          <w:bCs/>
        </w:rPr>
        <w:t>Приобье</w:t>
      </w:r>
      <w:proofErr w:type="spellEnd"/>
      <w:r w:rsidR="00CB5EBB" w:rsidRPr="00844916">
        <w:rPr>
          <w:bCs/>
        </w:rPr>
        <w:t xml:space="preserve"> – Перегребное) размер субсидии на 1 пассажира в среднем составляет 0,3 тыс. руб., то по маршруту Октябрьское – Карымкары</w:t>
      </w:r>
      <w:r w:rsidR="00C142A1" w:rsidRPr="00844916">
        <w:rPr>
          <w:bCs/>
        </w:rPr>
        <w:t xml:space="preserve"> – </w:t>
      </w:r>
      <w:r w:rsidR="00CB5EBB" w:rsidRPr="00844916">
        <w:rPr>
          <w:bCs/>
        </w:rPr>
        <w:t xml:space="preserve"> 4,5 тыс. руб. на 1 пассажира.</w:t>
      </w:r>
    </w:p>
    <w:p w:rsidR="00CB5EBB" w:rsidRPr="00844916" w:rsidRDefault="00CB5EBB" w:rsidP="00CB5EBB">
      <w:pPr>
        <w:pStyle w:val="a3"/>
        <w:ind w:left="1428"/>
        <w:jc w:val="both"/>
        <w:rPr>
          <w:bCs/>
        </w:rPr>
      </w:pPr>
    </w:p>
    <w:p w:rsidR="00CB5EBB" w:rsidRPr="00844916" w:rsidRDefault="002D6AB8" w:rsidP="00CB5EBB">
      <w:pPr>
        <w:ind w:firstLine="708"/>
        <w:jc w:val="both"/>
        <w:rPr>
          <w:bCs/>
        </w:rPr>
      </w:pPr>
      <w:r w:rsidRPr="00844916">
        <w:rPr>
          <w:b/>
          <w:bCs/>
        </w:rPr>
        <w:t>4.</w:t>
      </w:r>
      <w:r w:rsidRPr="00844916">
        <w:rPr>
          <w:bCs/>
        </w:rPr>
        <w:t xml:space="preserve"> В ходе проверки установлено, что о</w:t>
      </w:r>
      <w:r w:rsidR="00CB5EBB" w:rsidRPr="00844916">
        <w:rPr>
          <w:bCs/>
        </w:rPr>
        <w:t>сновные показатели исполнения бюджетных назначений годового отчета об исполнении бюджета</w:t>
      </w:r>
      <w:r w:rsidR="002B0BB9" w:rsidRPr="00844916">
        <w:rPr>
          <w:bCs/>
        </w:rPr>
        <w:t>,</w:t>
      </w:r>
      <w:r w:rsidR="00CB5EBB" w:rsidRPr="00844916">
        <w:rPr>
          <w:bCs/>
        </w:rPr>
        <w:t xml:space="preserve"> </w:t>
      </w:r>
      <w:r w:rsidR="002B0BB9" w:rsidRPr="00844916">
        <w:rPr>
          <w:b/>
          <w:bCs/>
        </w:rPr>
        <w:t xml:space="preserve">в целом, </w:t>
      </w:r>
      <w:r w:rsidR="00CB5EBB" w:rsidRPr="00844916">
        <w:rPr>
          <w:bCs/>
        </w:rPr>
        <w:t>соответствуют показателям годовой бюджетной отчетности администраторов доходов бюджета, главных распорядителей бюджетных средств</w:t>
      </w:r>
      <w:r w:rsidR="002B0BB9" w:rsidRPr="00844916">
        <w:rPr>
          <w:bCs/>
        </w:rPr>
        <w:t>, имеют место отдельные замечания:</w:t>
      </w:r>
    </w:p>
    <w:p w:rsidR="00CB5EBB" w:rsidRPr="00844916" w:rsidRDefault="00391D75" w:rsidP="00CB5EBB">
      <w:pPr>
        <w:ind w:firstLine="708"/>
        <w:jc w:val="both"/>
      </w:pPr>
      <w:r w:rsidRPr="00844916">
        <w:t>- в</w:t>
      </w:r>
      <w:r w:rsidR="00CB5EBB" w:rsidRPr="00844916">
        <w:t xml:space="preserve"> </w:t>
      </w:r>
      <w:r w:rsidRPr="00844916">
        <w:t xml:space="preserve">источниках финансирования дефицита бюджета по коду бюджетной классификации </w:t>
      </w:r>
      <w:r w:rsidR="00CB5EBB" w:rsidRPr="00844916">
        <w:t>«Возврат бюджетных кредитов, предоставленных юридическим лицам из бюджетов  муниципальных районов в валюте Российской Федерации» отражен</w:t>
      </w:r>
      <w:r w:rsidRPr="00844916">
        <w:t>ы</w:t>
      </w:r>
      <w:r w:rsidR="00CB5EBB" w:rsidRPr="00844916">
        <w:t xml:space="preserve"> </w:t>
      </w:r>
      <w:r w:rsidRPr="00844916">
        <w:t>средства, которые</w:t>
      </w:r>
      <w:r w:rsidR="00CB5EBB" w:rsidRPr="00844916">
        <w:t xml:space="preserve"> возвращен</w:t>
      </w:r>
      <w:r w:rsidRPr="00844916">
        <w:t>ы</w:t>
      </w:r>
      <w:r w:rsidR="00CB5EBB" w:rsidRPr="00844916">
        <w:t xml:space="preserve"> физическими лицами по кредитам, выданным для оказания поддержки коренным малочисленным народам Севера</w:t>
      </w:r>
      <w:r w:rsidRPr="00844916">
        <w:t>;</w:t>
      </w:r>
    </w:p>
    <w:p w:rsidR="00CB5EBB" w:rsidRPr="00844916" w:rsidRDefault="00391D75" w:rsidP="002D6AB8">
      <w:pPr>
        <w:ind w:firstLine="708"/>
        <w:jc w:val="both"/>
      </w:pPr>
      <w:r w:rsidRPr="00844916">
        <w:t xml:space="preserve">- </w:t>
      </w:r>
      <w:r w:rsidR="00CB5EBB" w:rsidRPr="00844916">
        <w:t>Информаци</w:t>
      </w:r>
      <w:r w:rsidRPr="00844916">
        <w:t>я</w:t>
      </w:r>
      <w:r w:rsidR="00CB5EBB" w:rsidRPr="00844916">
        <w:t xml:space="preserve"> о предоставлении</w:t>
      </w:r>
      <w:r w:rsidRPr="00844916">
        <w:t xml:space="preserve"> и погашении бюджетных кредитов</w:t>
      </w:r>
      <w:r w:rsidR="00CB5EBB" w:rsidRPr="00844916">
        <w:t xml:space="preserve"> отражен</w:t>
      </w:r>
      <w:r w:rsidRPr="00844916">
        <w:t xml:space="preserve">а </w:t>
      </w:r>
      <w:r w:rsidR="002D6AB8" w:rsidRPr="00844916">
        <w:t>не в полном объеме</w:t>
      </w:r>
      <w:r w:rsidR="00CB5EBB" w:rsidRPr="00844916">
        <w:t>.</w:t>
      </w:r>
    </w:p>
    <w:p w:rsidR="00CB5EBB" w:rsidRPr="00844916" w:rsidRDefault="002D6AB8" w:rsidP="00CB5EBB">
      <w:pPr>
        <w:ind w:firstLine="708"/>
        <w:jc w:val="both"/>
      </w:pPr>
      <w:r w:rsidRPr="00844916">
        <w:t>-</w:t>
      </w:r>
      <w:r w:rsidR="00CB5EBB" w:rsidRPr="00844916">
        <w:t xml:space="preserve"> </w:t>
      </w:r>
      <w:r w:rsidRPr="00844916">
        <w:t>в</w:t>
      </w:r>
      <w:r w:rsidR="00CB5EBB" w:rsidRPr="00844916">
        <w:t xml:space="preserve"> информационном материале по доходам бюджета помимо плановых назначений, соответствующи</w:t>
      </w:r>
      <w:r w:rsidRPr="00844916">
        <w:t>х</w:t>
      </w:r>
      <w:r w:rsidR="00CB5EBB" w:rsidRPr="00844916">
        <w:t xml:space="preserve"> утвержденным Решением о бюджете (в ред. от 17.12.2013 № 421), приведена графа с уточненными назначениями, общий объем которых превышает утвержденные, при этом причины отклонений плановых показателей в Пояснительной записке не отражены.  </w:t>
      </w:r>
    </w:p>
    <w:p w:rsidR="00CB5EBB" w:rsidRPr="00844916" w:rsidRDefault="00CB5EBB" w:rsidP="00CB5EBB">
      <w:pPr>
        <w:ind w:firstLine="708"/>
        <w:jc w:val="both"/>
        <w:rPr>
          <w:bCs/>
        </w:rPr>
      </w:pPr>
      <w:r w:rsidRPr="00844916">
        <w:rPr>
          <w:bCs/>
        </w:rPr>
        <w:t xml:space="preserve"> </w:t>
      </w:r>
    </w:p>
    <w:p w:rsidR="00CB5EBB" w:rsidRPr="00844916" w:rsidRDefault="002D6AB8" w:rsidP="002D6AB8">
      <w:pPr>
        <w:ind w:firstLine="709"/>
        <w:rPr>
          <w:b/>
        </w:rPr>
      </w:pPr>
      <w:r w:rsidRPr="00844916">
        <w:rPr>
          <w:b/>
        </w:rPr>
        <w:t>5</w:t>
      </w:r>
      <w:r w:rsidR="00CB5EBB" w:rsidRPr="00844916">
        <w:rPr>
          <w:b/>
        </w:rPr>
        <w:t xml:space="preserve">. </w:t>
      </w:r>
      <w:r w:rsidR="00AE2725" w:rsidRPr="00844916">
        <w:t>По результатам внешней проверки сделаны следующие выводы</w:t>
      </w:r>
      <w:r w:rsidR="00CB5EBB" w:rsidRPr="00844916">
        <w:t>:</w:t>
      </w:r>
    </w:p>
    <w:p w:rsidR="00CB5EBB" w:rsidRPr="00844916" w:rsidRDefault="002D6AB8" w:rsidP="00CB5EBB">
      <w:pPr>
        <w:ind w:firstLine="708"/>
        <w:jc w:val="both"/>
        <w:rPr>
          <w:bCs/>
        </w:rPr>
      </w:pPr>
      <w:r w:rsidRPr="00844916">
        <w:rPr>
          <w:bCs/>
        </w:rPr>
        <w:t>5</w:t>
      </w:r>
      <w:r w:rsidR="00CB5EBB" w:rsidRPr="00844916">
        <w:rPr>
          <w:bCs/>
        </w:rPr>
        <w:t>.1. Основные характеристики бюджета муниципального образования Октябрьский район исполнены в пределах допустимых значений (ограничений), установленных БК РФ.</w:t>
      </w:r>
    </w:p>
    <w:p w:rsidR="00CB5EBB" w:rsidRPr="00844916" w:rsidRDefault="00CB5EBB" w:rsidP="00CB5EBB">
      <w:pPr>
        <w:ind w:firstLine="708"/>
        <w:jc w:val="both"/>
        <w:rPr>
          <w:bCs/>
        </w:rPr>
      </w:pPr>
      <w:r w:rsidRPr="00844916">
        <w:rPr>
          <w:bCs/>
        </w:rPr>
        <w:t xml:space="preserve">Состав показателей, представленных в годовом отчете об исполнении бюджета, соответствует требованиям БК РФ. </w:t>
      </w:r>
    </w:p>
    <w:p w:rsidR="00CB5EBB" w:rsidRPr="00844916" w:rsidRDefault="002D6AB8" w:rsidP="00CB5EBB">
      <w:pPr>
        <w:ind w:firstLine="708"/>
        <w:jc w:val="both"/>
        <w:rPr>
          <w:bCs/>
        </w:rPr>
      </w:pPr>
      <w:r w:rsidRPr="00844916">
        <w:rPr>
          <w:bCs/>
        </w:rPr>
        <w:t>5</w:t>
      </w:r>
      <w:r w:rsidR="00CB5EBB" w:rsidRPr="00844916">
        <w:rPr>
          <w:bCs/>
        </w:rPr>
        <w:t>.2. Состав и структура годовой бюджетной отчетности, в целом, соответствуют  требованиям, установленным бюджетным законодательством, однако имеют место следующие факты:</w:t>
      </w:r>
    </w:p>
    <w:p w:rsidR="00CB5EBB" w:rsidRPr="00844916" w:rsidRDefault="00CB5EBB" w:rsidP="00CB5EBB">
      <w:pPr>
        <w:ind w:firstLine="708"/>
        <w:jc w:val="both"/>
        <w:rPr>
          <w:bCs/>
        </w:rPr>
      </w:pPr>
      <w:r w:rsidRPr="00844916">
        <w:rPr>
          <w:bCs/>
        </w:rPr>
        <w:t>- несоответствие данных в формах бюджетной отчетности;</w:t>
      </w:r>
    </w:p>
    <w:p w:rsidR="00CB5EBB" w:rsidRPr="00844916" w:rsidRDefault="00CB5EBB" w:rsidP="00CB5EBB">
      <w:pPr>
        <w:ind w:firstLine="708"/>
        <w:jc w:val="both"/>
        <w:rPr>
          <w:bCs/>
        </w:rPr>
      </w:pPr>
      <w:r w:rsidRPr="00844916">
        <w:rPr>
          <w:bCs/>
        </w:rPr>
        <w:t>- нарушения классификации доходов, расходов, источников финансирования дефицита бюджета;</w:t>
      </w:r>
    </w:p>
    <w:p w:rsidR="00CB5EBB" w:rsidRPr="00844916" w:rsidRDefault="00CB5EBB" w:rsidP="00CB5EBB">
      <w:pPr>
        <w:ind w:firstLine="708"/>
        <w:jc w:val="both"/>
        <w:rPr>
          <w:bCs/>
        </w:rPr>
      </w:pPr>
      <w:r w:rsidRPr="00844916">
        <w:rPr>
          <w:bCs/>
        </w:rPr>
        <w:t>- нарушения бюджетного учета в части  отражения доходов, дебиторской, кредиторской задолженности;</w:t>
      </w:r>
    </w:p>
    <w:p w:rsidR="00CB5EBB" w:rsidRPr="00844916" w:rsidRDefault="00CB5EBB" w:rsidP="00CB5EBB">
      <w:pPr>
        <w:ind w:firstLine="708"/>
        <w:jc w:val="both"/>
        <w:rPr>
          <w:bCs/>
        </w:rPr>
      </w:pPr>
      <w:r w:rsidRPr="00844916">
        <w:rPr>
          <w:bCs/>
        </w:rPr>
        <w:t>- нарушения  приказов</w:t>
      </w:r>
      <w:r w:rsidRPr="00844916">
        <w:t xml:space="preserve"> </w:t>
      </w:r>
      <w:r w:rsidRPr="00844916">
        <w:rPr>
          <w:bCs/>
        </w:rPr>
        <w:t>об утверждении указаний  о порядке применения бюджетной классификации на 2013 год и на плановый период 2014 и 2015 годов Российской Федерации, ХМАО-Югры, Октябрьского района.</w:t>
      </w:r>
    </w:p>
    <w:p w:rsidR="00CB5EBB" w:rsidRPr="00844916" w:rsidRDefault="00CB5EBB" w:rsidP="00CB5EBB">
      <w:pPr>
        <w:ind w:firstLine="708"/>
        <w:jc w:val="both"/>
        <w:rPr>
          <w:bCs/>
        </w:rPr>
      </w:pPr>
      <w:r w:rsidRPr="00844916">
        <w:rPr>
          <w:bCs/>
        </w:rPr>
        <w:t>- в вопросах разработки и утверждения целевых  программ Октябрьского района:</w:t>
      </w:r>
    </w:p>
    <w:p w:rsidR="00CB5EBB" w:rsidRPr="00844916" w:rsidRDefault="00CB5EBB" w:rsidP="00CB5EBB">
      <w:pPr>
        <w:ind w:firstLine="708"/>
        <w:jc w:val="both"/>
        <w:rPr>
          <w:bCs/>
        </w:rPr>
      </w:pPr>
      <w:r w:rsidRPr="00844916">
        <w:rPr>
          <w:bCs/>
        </w:rPr>
        <w:t xml:space="preserve">а) нарушения статей 179, 78, 78.1 БК  РФ, условий </w:t>
      </w:r>
      <w:proofErr w:type="spellStart"/>
      <w:r w:rsidRPr="00844916">
        <w:rPr>
          <w:bCs/>
        </w:rPr>
        <w:t>софинансирования</w:t>
      </w:r>
      <w:proofErr w:type="spellEnd"/>
      <w:r w:rsidRPr="00844916">
        <w:rPr>
          <w:bCs/>
        </w:rPr>
        <w:t xml:space="preserve"> государственных программ.</w:t>
      </w:r>
    </w:p>
    <w:p w:rsidR="00CB5EBB" w:rsidRPr="00844916" w:rsidRDefault="00CB5EBB" w:rsidP="00CB5EBB">
      <w:pPr>
        <w:ind w:firstLine="708"/>
        <w:jc w:val="both"/>
        <w:rPr>
          <w:bCs/>
        </w:rPr>
      </w:pPr>
      <w:r w:rsidRPr="00844916">
        <w:rPr>
          <w:bCs/>
        </w:rPr>
        <w:t>б) целевые программы утверждаются:</w:t>
      </w:r>
    </w:p>
    <w:p w:rsidR="00CB5EBB" w:rsidRPr="00844916" w:rsidRDefault="00CB5EBB" w:rsidP="00CB5EBB">
      <w:pPr>
        <w:ind w:firstLine="708"/>
        <w:jc w:val="both"/>
        <w:rPr>
          <w:bCs/>
        </w:rPr>
      </w:pPr>
      <w:r w:rsidRPr="00844916">
        <w:rPr>
          <w:bCs/>
        </w:rPr>
        <w:t>- без учета замечаний  Контрольно-счетной палаты, указанных в заключениях при разработке и внесении изменений в программы района;</w:t>
      </w:r>
    </w:p>
    <w:p w:rsidR="00CB5EBB" w:rsidRPr="00844916" w:rsidRDefault="00CB5EBB" w:rsidP="00CB5EBB">
      <w:pPr>
        <w:ind w:firstLine="708"/>
        <w:jc w:val="both"/>
        <w:rPr>
          <w:bCs/>
        </w:rPr>
      </w:pPr>
      <w:r w:rsidRPr="00844916">
        <w:rPr>
          <w:bCs/>
        </w:rPr>
        <w:t xml:space="preserve">- без рассылки и согласования с  муниципальными заказчиками программы, в том числе с поселениями. </w:t>
      </w:r>
    </w:p>
    <w:p w:rsidR="00CB5EBB" w:rsidRPr="00844916" w:rsidRDefault="00CB5EBB" w:rsidP="00CB5EBB">
      <w:pPr>
        <w:ind w:firstLine="708"/>
        <w:jc w:val="center"/>
        <w:rPr>
          <w:b/>
          <w:bCs/>
        </w:rPr>
      </w:pPr>
    </w:p>
    <w:p w:rsidR="00CB5EBB" w:rsidRPr="00844916" w:rsidRDefault="002D6AB8" w:rsidP="002D6AB8">
      <w:pPr>
        <w:ind w:firstLine="708"/>
        <w:rPr>
          <w:b/>
          <w:bCs/>
        </w:rPr>
      </w:pPr>
      <w:r w:rsidRPr="00844916">
        <w:rPr>
          <w:b/>
          <w:bCs/>
        </w:rPr>
        <w:t>6</w:t>
      </w:r>
      <w:r w:rsidR="00CB5EBB" w:rsidRPr="00844916">
        <w:rPr>
          <w:b/>
          <w:bCs/>
        </w:rPr>
        <w:t xml:space="preserve">. </w:t>
      </w:r>
      <w:r w:rsidR="00AE2725" w:rsidRPr="00844916">
        <w:rPr>
          <w:bCs/>
        </w:rPr>
        <w:t>Администрации Октябрьского района р</w:t>
      </w:r>
      <w:r w:rsidR="00CB5EBB" w:rsidRPr="00844916">
        <w:rPr>
          <w:bCs/>
        </w:rPr>
        <w:t>екоменд</w:t>
      </w:r>
      <w:r w:rsidR="00AE2725" w:rsidRPr="00844916">
        <w:rPr>
          <w:bCs/>
        </w:rPr>
        <w:t>овано</w:t>
      </w:r>
      <w:r w:rsidR="00CB5EBB" w:rsidRPr="00844916">
        <w:rPr>
          <w:bCs/>
        </w:rPr>
        <w:t>:</w:t>
      </w:r>
    </w:p>
    <w:p w:rsidR="00CB5EBB" w:rsidRPr="00844916" w:rsidRDefault="00CB5EBB" w:rsidP="00CB5EBB">
      <w:pPr>
        <w:ind w:firstLine="708"/>
        <w:jc w:val="both"/>
        <w:rPr>
          <w:bCs/>
        </w:rPr>
      </w:pPr>
      <w:r w:rsidRPr="00844916">
        <w:rPr>
          <w:bCs/>
        </w:rPr>
        <w:t>- повы</w:t>
      </w:r>
      <w:r w:rsidR="00DE0EA4" w:rsidRPr="00844916">
        <w:rPr>
          <w:bCs/>
        </w:rPr>
        <w:t>сить</w:t>
      </w:r>
      <w:r w:rsidRPr="00844916">
        <w:rPr>
          <w:bCs/>
        </w:rPr>
        <w:t xml:space="preserve"> эффективност</w:t>
      </w:r>
      <w:r w:rsidR="00DE0EA4" w:rsidRPr="00844916">
        <w:rPr>
          <w:bCs/>
        </w:rPr>
        <w:t>ь</w:t>
      </w:r>
      <w:r w:rsidRPr="00844916">
        <w:rPr>
          <w:bCs/>
        </w:rPr>
        <w:t xml:space="preserve"> администрирования доходов, в том числе от управления земельными участками; </w:t>
      </w:r>
    </w:p>
    <w:p w:rsidR="00CB5EBB" w:rsidRPr="00844916" w:rsidRDefault="00DE0EA4" w:rsidP="00CB5EBB">
      <w:pPr>
        <w:ind w:firstLine="708"/>
        <w:jc w:val="both"/>
        <w:rPr>
          <w:bCs/>
        </w:rPr>
      </w:pPr>
      <w:r w:rsidRPr="00844916">
        <w:rPr>
          <w:bCs/>
        </w:rPr>
        <w:t>- по</w:t>
      </w:r>
      <w:r w:rsidR="00CB5EBB" w:rsidRPr="00844916">
        <w:rPr>
          <w:bCs/>
        </w:rPr>
        <w:t>вы</w:t>
      </w:r>
      <w:r w:rsidRPr="00844916">
        <w:rPr>
          <w:bCs/>
        </w:rPr>
        <w:t>сить</w:t>
      </w:r>
      <w:r w:rsidR="00CB5EBB" w:rsidRPr="00844916">
        <w:rPr>
          <w:bCs/>
        </w:rPr>
        <w:t xml:space="preserve"> качеств</w:t>
      </w:r>
      <w:r w:rsidRPr="00844916">
        <w:rPr>
          <w:bCs/>
        </w:rPr>
        <w:t>о</w:t>
      </w:r>
      <w:r w:rsidR="00CB5EBB" w:rsidRPr="00844916">
        <w:rPr>
          <w:bCs/>
        </w:rPr>
        <w:t xml:space="preserve"> планирования доходов;</w:t>
      </w:r>
    </w:p>
    <w:p w:rsidR="00CB5EBB" w:rsidRPr="00844916" w:rsidRDefault="00CB5EBB" w:rsidP="00CB5EBB">
      <w:pPr>
        <w:ind w:firstLine="708"/>
        <w:jc w:val="both"/>
        <w:rPr>
          <w:bCs/>
        </w:rPr>
      </w:pPr>
      <w:r w:rsidRPr="00844916">
        <w:rPr>
          <w:bCs/>
        </w:rPr>
        <w:lastRenderedPageBreak/>
        <w:t xml:space="preserve">- </w:t>
      </w:r>
      <w:r w:rsidR="00DE0EA4" w:rsidRPr="00844916">
        <w:rPr>
          <w:bCs/>
        </w:rPr>
        <w:t xml:space="preserve">принять меры </w:t>
      </w:r>
      <w:r w:rsidRPr="00844916">
        <w:rPr>
          <w:bCs/>
        </w:rPr>
        <w:t>по снижению дебиторской, кредиторской задолженности, в том числе</w:t>
      </w:r>
      <w:r w:rsidR="002D6AB8" w:rsidRPr="00844916">
        <w:rPr>
          <w:bCs/>
        </w:rPr>
        <w:t>:</w:t>
      </w:r>
      <w:r w:rsidRPr="00844916">
        <w:rPr>
          <w:bCs/>
        </w:rPr>
        <w:t xml:space="preserve"> провести инвентаризацию дебиторской задолженности в части расчетов по доходам; кредиторской задолженности в части переплаты по страховым платежам в бюджет, безвозмездных перечислений юридическим лицам на возмещение расходов по транспортному </w:t>
      </w:r>
      <w:r w:rsidR="00DE0EA4" w:rsidRPr="00844916">
        <w:rPr>
          <w:bCs/>
        </w:rPr>
        <w:t>облуживанию населения;</w:t>
      </w:r>
    </w:p>
    <w:p w:rsidR="00DE0EA4" w:rsidRPr="00844916" w:rsidRDefault="002D6AB8" w:rsidP="00CB5EBB">
      <w:pPr>
        <w:ind w:firstLine="708"/>
        <w:jc w:val="both"/>
        <w:rPr>
          <w:bCs/>
        </w:rPr>
      </w:pPr>
      <w:r w:rsidRPr="00844916">
        <w:rPr>
          <w:bCs/>
        </w:rPr>
        <w:t>-</w:t>
      </w:r>
      <w:r w:rsidR="00CB5EBB" w:rsidRPr="00844916">
        <w:rPr>
          <w:bCs/>
        </w:rPr>
        <w:t xml:space="preserve"> в Решении о бюджете объемы межбюджетных трансфертов указывать в разрезе целевых программ</w:t>
      </w:r>
      <w:r w:rsidRPr="00844916">
        <w:rPr>
          <w:bCs/>
        </w:rPr>
        <w:t>;</w:t>
      </w:r>
      <w:r w:rsidR="00DE0EA4" w:rsidRPr="00844916">
        <w:rPr>
          <w:bCs/>
        </w:rPr>
        <w:t xml:space="preserve"> </w:t>
      </w:r>
    </w:p>
    <w:p w:rsidR="00DE0EA4" w:rsidRPr="00844916" w:rsidRDefault="00DE0EA4" w:rsidP="00CB5EBB">
      <w:pPr>
        <w:ind w:firstLine="708"/>
        <w:jc w:val="both"/>
      </w:pPr>
      <w:r w:rsidRPr="00844916">
        <w:rPr>
          <w:bCs/>
        </w:rPr>
        <w:t xml:space="preserve">- </w:t>
      </w:r>
      <w:r w:rsidRPr="00844916">
        <w:t xml:space="preserve">Перечень строек и объектов разрабатывать и на плановый период,  расшифровывать непрограммные мероприятия по объектам; </w:t>
      </w:r>
    </w:p>
    <w:p w:rsidR="00DE0EA4" w:rsidRPr="00844916" w:rsidRDefault="00DE0EA4" w:rsidP="00CB5EBB">
      <w:pPr>
        <w:ind w:firstLine="708"/>
        <w:jc w:val="both"/>
        <w:rPr>
          <w:bCs/>
        </w:rPr>
      </w:pPr>
      <w:r w:rsidRPr="00844916">
        <w:t xml:space="preserve">- </w:t>
      </w:r>
      <w:r w:rsidRPr="00844916">
        <w:rPr>
          <w:bCs/>
        </w:rPr>
        <w:t>приказы</w:t>
      </w:r>
      <w:r w:rsidRPr="00844916">
        <w:t xml:space="preserve"> </w:t>
      </w:r>
      <w:r w:rsidRPr="00844916">
        <w:rPr>
          <w:bCs/>
        </w:rPr>
        <w:t xml:space="preserve">об утверждении указаний  о порядке применения бюджетной классификации </w:t>
      </w:r>
      <w:r w:rsidRPr="00844916">
        <w:t>разрабатывать с</w:t>
      </w:r>
      <w:r w:rsidRPr="00844916">
        <w:rPr>
          <w:bCs/>
        </w:rPr>
        <w:t xml:space="preserve"> учетом требований федерального и окружного законодательства; </w:t>
      </w:r>
    </w:p>
    <w:p w:rsidR="00DE0EA4" w:rsidRPr="00844916" w:rsidRDefault="00DE0EA4" w:rsidP="00CB5EBB">
      <w:pPr>
        <w:ind w:firstLine="708"/>
        <w:jc w:val="both"/>
        <w:rPr>
          <w:bCs/>
        </w:rPr>
      </w:pPr>
      <w:r w:rsidRPr="00844916">
        <w:rPr>
          <w:bCs/>
        </w:rPr>
        <w:t>- в составе годовой бюджетной отчетности представлять отчетность всех главных администраторов доходов бюджета;</w:t>
      </w:r>
    </w:p>
    <w:p w:rsidR="00DE0EA4" w:rsidRPr="00844916" w:rsidRDefault="00DE0EA4" w:rsidP="00CB5EBB">
      <w:pPr>
        <w:ind w:firstLine="708"/>
        <w:jc w:val="both"/>
        <w:rPr>
          <w:color w:val="000000"/>
        </w:rPr>
      </w:pPr>
      <w:r w:rsidRPr="00844916">
        <w:rPr>
          <w:bCs/>
        </w:rPr>
        <w:t>- р</w:t>
      </w:r>
      <w:r w:rsidRPr="00844916">
        <w:rPr>
          <w:color w:val="000000"/>
        </w:rPr>
        <w:t xml:space="preserve">азработать методику  оценки  эффективности  реализации программ;  </w:t>
      </w:r>
    </w:p>
    <w:p w:rsidR="00DE0EA4" w:rsidRPr="00844916" w:rsidRDefault="00DE0EA4" w:rsidP="00CB5EBB">
      <w:pPr>
        <w:ind w:firstLine="708"/>
        <w:jc w:val="both"/>
      </w:pPr>
      <w:r w:rsidRPr="00844916">
        <w:rPr>
          <w:color w:val="000000"/>
        </w:rPr>
        <w:t xml:space="preserve">- разработчикам-координаторам программ </w:t>
      </w:r>
      <w:r w:rsidRPr="00844916">
        <w:rPr>
          <w:bCs/>
        </w:rPr>
        <w:t>обеспечить согласование мероприятий и объемов финансирования с муниципальными заказчиками, в том числе с администрациями городских и сельских поселений;</w:t>
      </w:r>
      <w:r w:rsidRPr="00844916">
        <w:t xml:space="preserve"> </w:t>
      </w:r>
    </w:p>
    <w:p w:rsidR="000B291E" w:rsidRPr="00844916" w:rsidRDefault="00DE0EA4" w:rsidP="00CB5EBB">
      <w:pPr>
        <w:ind w:firstLine="708"/>
        <w:jc w:val="both"/>
      </w:pPr>
      <w:r w:rsidRPr="00844916">
        <w:t xml:space="preserve">- своевременно обеспечивать долю </w:t>
      </w:r>
      <w:proofErr w:type="spellStart"/>
      <w:r w:rsidRPr="00844916">
        <w:t>софинансирования</w:t>
      </w:r>
      <w:proofErr w:type="spellEnd"/>
      <w:r w:rsidRPr="00844916">
        <w:t xml:space="preserve"> из местного бюджета</w:t>
      </w:r>
      <w:r w:rsidR="000B291E" w:rsidRPr="00844916">
        <w:t xml:space="preserve">; </w:t>
      </w:r>
    </w:p>
    <w:p w:rsidR="00CB5EBB" w:rsidRPr="00844916" w:rsidRDefault="000B291E" w:rsidP="00CB5EBB">
      <w:pPr>
        <w:ind w:firstLine="708"/>
        <w:jc w:val="both"/>
      </w:pPr>
      <w:r w:rsidRPr="00844916">
        <w:t>- исключить дублирование мероприятий в рамках программ и текущей деятельности;</w:t>
      </w:r>
    </w:p>
    <w:p w:rsidR="009D3F5E" w:rsidRPr="00844916" w:rsidRDefault="000B291E" w:rsidP="00CB5EBB">
      <w:pPr>
        <w:ind w:firstLine="709"/>
        <w:jc w:val="both"/>
      </w:pPr>
      <w:proofErr w:type="gramStart"/>
      <w:r w:rsidRPr="00844916">
        <w:t>- р</w:t>
      </w:r>
      <w:r w:rsidR="00CB5EBB" w:rsidRPr="00844916">
        <w:t>азработать порядки предоставления субсидий муниципальным образованиям Октябрьского района,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w:t>
      </w:r>
      <w:proofErr w:type="gramEnd"/>
    </w:p>
    <w:p w:rsidR="000B291E" w:rsidRPr="00844916" w:rsidRDefault="000B291E" w:rsidP="00CB5EBB">
      <w:pPr>
        <w:ind w:firstLine="709"/>
        <w:jc w:val="both"/>
      </w:pPr>
      <w:r w:rsidRPr="00844916">
        <w:t>По результатам внешней проверки выдано заключение от 30.04.2014 № 97.</w:t>
      </w:r>
    </w:p>
    <w:p w:rsidR="00AA7D7E" w:rsidRPr="00844916" w:rsidRDefault="00AA7D7E">
      <w:pPr>
        <w:spacing w:after="200" w:line="276" w:lineRule="auto"/>
      </w:pPr>
      <w:r w:rsidRPr="00844916">
        <w:br w:type="page"/>
      </w:r>
    </w:p>
    <w:p w:rsidR="00C90FD8" w:rsidRPr="00844916" w:rsidRDefault="000B291E" w:rsidP="000B291E">
      <w:pPr>
        <w:tabs>
          <w:tab w:val="num" w:pos="0"/>
          <w:tab w:val="left" w:pos="993"/>
        </w:tabs>
        <w:ind w:firstLine="709"/>
        <w:jc w:val="center"/>
        <w:rPr>
          <w:b/>
        </w:rPr>
      </w:pPr>
      <w:r w:rsidRPr="00844916">
        <w:rPr>
          <w:b/>
        </w:rPr>
        <w:lastRenderedPageBreak/>
        <w:t>В</w:t>
      </w:r>
      <w:r w:rsidR="00C90FD8" w:rsidRPr="00844916">
        <w:rPr>
          <w:b/>
        </w:rPr>
        <w:t>нешн</w:t>
      </w:r>
      <w:r w:rsidRPr="00844916">
        <w:rPr>
          <w:b/>
        </w:rPr>
        <w:t>яя</w:t>
      </w:r>
      <w:r w:rsidR="00C90FD8" w:rsidRPr="00844916">
        <w:rPr>
          <w:b/>
        </w:rPr>
        <w:t xml:space="preserve"> проверк</w:t>
      </w:r>
      <w:r w:rsidRPr="00844916">
        <w:rPr>
          <w:b/>
        </w:rPr>
        <w:t>а</w:t>
      </w:r>
      <w:r w:rsidR="00C90FD8" w:rsidRPr="00844916">
        <w:rPr>
          <w:b/>
        </w:rPr>
        <w:t xml:space="preserve"> отчетов об исполнении бюджетов, годовой бюджетной отчетности 11 муниципальных образований - городских и сельских поселений Октябрьского района (далее – МО).</w:t>
      </w:r>
    </w:p>
    <w:p w:rsidR="000B291E" w:rsidRPr="00844916" w:rsidRDefault="000B291E" w:rsidP="00C90FD8">
      <w:pPr>
        <w:tabs>
          <w:tab w:val="num" w:pos="0"/>
          <w:tab w:val="left" w:pos="993"/>
        </w:tabs>
        <w:ind w:firstLine="709"/>
        <w:jc w:val="both"/>
        <w:rPr>
          <w:b/>
        </w:rPr>
      </w:pPr>
    </w:p>
    <w:p w:rsidR="00C90FD8" w:rsidRPr="00844916" w:rsidRDefault="00C90FD8" w:rsidP="00C90FD8">
      <w:pPr>
        <w:tabs>
          <w:tab w:val="num" w:pos="0"/>
          <w:tab w:val="left" w:pos="993"/>
        </w:tabs>
        <w:ind w:firstLine="709"/>
        <w:jc w:val="both"/>
      </w:pPr>
      <w:r w:rsidRPr="00844916">
        <w:rPr>
          <w:b/>
        </w:rPr>
        <w:t>1.</w:t>
      </w:r>
      <w:r w:rsidRPr="00844916">
        <w:t xml:space="preserve"> В ходе внешней проверки проведен анализ основных параметров бюджетов поселений:</w:t>
      </w:r>
    </w:p>
    <w:p w:rsidR="00C90FD8" w:rsidRPr="00844916" w:rsidRDefault="00C90FD8" w:rsidP="00C90FD8">
      <w:pPr>
        <w:tabs>
          <w:tab w:val="num" w:pos="0"/>
          <w:tab w:val="left" w:pos="993"/>
        </w:tabs>
        <w:ind w:firstLine="709"/>
        <w:jc w:val="both"/>
      </w:pPr>
      <w:r w:rsidRPr="00844916">
        <w:t xml:space="preserve">1.1. </w:t>
      </w:r>
      <w:proofErr w:type="gramStart"/>
      <w:r w:rsidRPr="00844916">
        <w:t>Бюджеты 5 МО – 45,5% от общего числа МО (</w:t>
      </w:r>
      <w:proofErr w:type="spellStart"/>
      <w:r w:rsidRPr="00844916">
        <w:t>с.п</w:t>
      </w:r>
      <w:proofErr w:type="spellEnd"/>
      <w:r w:rsidRPr="00844916">
        <w:t>.</w:t>
      </w:r>
      <w:proofErr w:type="gramEnd"/>
      <w:r w:rsidRPr="00844916">
        <w:t xml:space="preserve"> </w:t>
      </w:r>
      <w:proofErr w:type="spellStart"/>
      <w:r w:rsidRPr="00844916">
        <w:t>Сергино</w:t>
      </w:r>
      <w:proofErr w:type="spellEnd"/>
      <w:r w:rsidRPr="00844916">
        <w:t xml:space="preserve">, </w:t>
      </w:r>
      <w:proofErr w:type="spellStart"/>
      <w:r w:rsidRPr="00844916">
        <w:t>с.п</w:t>
      </w:r>
      <w:proofErr w:type="spellEnd"/>
      <w:r w:rsidRPr="00844916">
        <w:t xml:space="preserve">. Каменное,              </w:t>
      </w:r>
      <w:proofErr w:type="spellStart"/>
      <w:r w:rsidRPr="00844916">
        <w:t>с.п</w:t>
      </w:r>
      <w:proofErr w:type="spellEnd"/>
      <w:r w:rsidRPr="00844916">
        <w:t xml:space="preserve">. </w:t>
      </w:r>
      <w:proofErr w:type="spellStart"/>
      <w:r w:rsidRPr="00844916">
        <w:t>Унъюган</w:t>
      </w:r>
      <w:proofErr w:type="spellEnd"/>
      <w:r w:rsidRPr="00844916">
        <w:t xml:space="preserve">, </w:t>
      </w:r>
      <w:proofErr w:type="spellStart"/>
      <w:r w:rsidRPr="00844916">
        <w:t>с.п</w:t>
      </w:r>
      <w:proofErr w:type="spellEnd"/>
      <w:r w:rsidRPr="00844916">
        <w:t xml:space="preserve">. Перегребное, </w:t>
      </w:r>
      <w:proofErr w:type="spellStart"/>
      <w:r w:rsidRPr="00844916">
        <w:t>г.п</w:t>
      </w:r>
      <w:proofErr w:type="spellEnd"/>
      <w:r w:rsidRPr="00844916">
        <w:t xml:space="preserve">. </w:t>
      </w:r>
      <w:proofErr w:type="spellStart"/>
      <w:proofErr w:type="gramStart"/>
      <w:r w:rsidRPr="00844916">
        <w:t>Талинка</w:t>
      </w:r>
      <w:proofErr w:type="spellEnd"/>
      <w:r w:rsidRPr="00844916">
        <w:t>) исполнены с соблюдением требований к сбалансированности бюджета – с профицитом, либо с дефицитом в размере, не превышающем 10%</w:t>
      </w:r>
      <w:r w:rsidRPr="00844916">
        <w:rPr>
          <w:bCs/>
        </w:rPr>
        <w:t xml:space="preserve"> от годового объема доходов бюджета без учета безвозмездных поступлений</w:t>
      </w:r>
      <w:r w:rsidRPr="00844916">
        <w:t xml:space="preserve"> (за 2012 год – 5 МО).</w:t>
      </w:r>
      <w:proofErr w:type="gramEnd"/>
    </w:p>
    <w:p w:rsidR="00C90FD8" w:rsidRPr="00844916" w:rsidRDefault="00C90FD8" w:rsidP="00C90FD8">
      <w:pPr>
        <w:tabs>
          <w:tab w:val="num" w:pos="0"/>
          <w:tab w:val="left" w:pos="993"/>
        </w:tabs>
        <w:ind w:firstLine="709"/>
        <w:jc w:val="both"/>
      </w:pPr>
      <w:proofErr w:type="gramStart"/>
      <w:r w:rsidRPr="00844916">
        <w:t>Бюджеты 6 МО - 54,5% от общего числа МО (</w:t>
      </w:r>
      <w:proofErr w:type="spellStart"/>
      <w:r w:rsidRPr="00844916">
        <w:t>г.п</w:t>
      </w:r>
      <w:proofErr w:type="spellEnd"/>
      <w:r w:rsidRPr="00844916">
        <w:t>.</w:t>
      </w:r>
      <w:proofErr w:type="gramEnd"/>
      <w:r w:rsidRPr="00844916">
        <w:t xml:space="preserve"> </w:t>
      </w:r>
      <w:proofErr w:type="spellStart"/>
      <w:r w:rsidRPr="00844916">
        <w:t>Андра</w:t>
      </w:r>
      <w:proofErr w:type="spellEnd"/>
      <w:r w:rsidRPr="00844916">
        <w:t xml:space="preserve">, </w:t>
      </w:r>
      <w:proofErr w:type="spellStart"/>
      <w:r w:rsidRPr="00844916">
        <w:t>г.п</w:t>
      </w:r>
      <w:proofErr w:type="spellEnd"/>
      <w:r w:rsidRPr="00844916">
        <w:t xml:space="preserve">. </w:t>
      </w:r>
      <w:proofErr w:type="spellStart"/>
      <w:r w:rsidRPr="00844916">
        <w:t>Приобье</w:t>
      </w:r>
      <w:proofErr w:type="spellEnd"/>
      <w:r w:rsidRPr="00844916">
        <w:t xml:space="preserve">, </w:t>
      </w:r>
      <w:proofErr w:type="spellStart"/>
      <w:r w:rsidRPr="00844916">
        <w:t>с.п</w:t>
      </w:r>
      <w:proofErr w:type="spellEnd"/>
      <w:r w:rsidRPr="00844916">
        <w:t xml:space="preserve">. Малый </w:t>
      </w:r>
      <w:proofErr w:type="spellStart"/>
      <w:r w:rsidRPr="00844916">
        <w:t>Атлым</w:t>
      </w:r>
      <w:proofErr w:type="spellEnd"/>
      <w:r w:rsidRPr="00844916">
        <w:t xml:space="preserve">, </w:t>
      </w:r>
      <w:proofErr w:type="spellStart"/>
      <w:r w:rsidRPr="00844916">
        <w:t>с.п</w:t>
      </w:r>
      <w:proofErr w:type="spellEnd"/>
      <w:r w:rsidRPr="00844916">
        <w:t xml:space="preserve">. Карымкары, </w:t>
      </w:r>
      <w:proofErr w:type="spellStart"/>
      <w:r w:rsidRPr="00844916">
        <w:t>с.п</w:t>
      </w:r>
      <w:proofErr w:type="spellEnd"/>
      <w:r w:rsidRPr="00844916">
        <w:t xml:space="preserve">. </w:t>
      </w:r>
      <w:proofErr w:type="spellStart"/>
      <w:r w:rsidRPr="00844916">
        <w:t>Шеркалы</w:t>
      </w:r>
      <w:proofErr w:type="spellEnd"/>
      <w:r w:rsidRPr="00844916">
        <w:t xml:space="preserve">, </w:t>
      </w:r>
      <w:proofErr w:type="spellStart"/>
      <w:r w:rsidRPr="00844916">
        <w:t>г.п</w:t>
      </w:r>
      <w:proofErr w:type="spellEnd"/>
      <w:r w:rsidRPr="00844916">
        <w:t xml:space="preserve">. </w:t>
      </w:r>
      <w:proofErr w:type="gramStart"/>
      <w:r w:rsidRPr="00844916">
        <w:t>Октябрьское) исполнены с</w:t>
      </w:r>
      <w:r w:rsidRPr="00844916">
        <w:rPr>
          <w:bCs/>
        </w:rPr>
        <w:t xml:space="preserve"> соблюдением ограничений, установленных ст. 92.1 БК РФ БК РФ –</w:t>
      </w:r>
      <w:r w:rsidRPr="00844916">
        <w:t xml:space="preserve"> с дефицитом, </w:t>
      </w:r>
      <w:r w:rsidRPr="00844916">
        <w:rPr>
          <w:bCs/>
        </w:rPr>
        <w:t xml:space="preserve"> превышающим 10%, при этом источник внутреннего финансирования дефицита бюджета – остатки средств на счетах по учету средств бюджета.</w:t>
      </w:r>
      <w:proofErr w:type="gramEnd"/>
    </w:p>
    <w:p w:rsidR="00C90FD8" w:rsidRPr="00844916" w:rsidRDefault="00C90FD8" w:rsidP="00C90FD8">
      <w:pPr>
        <w:tabs>
          <w:tab w:val="num" w:pos="0"/>
          <w:tab w:val="left" w:pos="993"/>
        </w:tabs>
        <w:ind w:firstLine="709"/>
        <w:jc w:val="both"/>
      </w:pPr>
      <w:r w:rsidRPr="00844916">
        <w:t xml:space="preserve">1.2. Доходы бюджетов городских и сельских поселений сформированы за счет средств налогов и сборов, неналоговых доходов, безвозмездных поступлений, в соответствии с нормативами, установленными федеральным законодательством, законодательством ХМАО-Югры. Анализ структуры бюджетов показывает, что доходная часть бюджетов 10 МО (90,9% от общего количества МО) сформирована в основном за счет межбюджетных трансфертов. Исключением является МО </w:t>
      </w:r>
      <w:proofErr w:type="spellStart"/>
      <w:r w:rsidRPr="00844916">
        <w:t>г.п</w:t>
      </w:r>
      <w:proofErr w:type="spellEnd"/>
      <w:r w:rsidRPr="00844916">
        <w:t xml:space="preserve">. </w:t>
      </w:r>
      <w:proofErr w:type="spellStart"/>
      <w:r w:rsidRPr="00844916">
        <w:t>Андра</w:t>
      </w:r>
      <w:proofErr w:type="spellEnd"/>
      <w:r w:rsidRPr="00844916">
        <w:t xml:space="preserve">, доля безвозмездных поступления в доходах </w:t>
      </w:r>
      <w:proofErr w:type="gramStart"/>
      <w:r w:rsidRPr="00844916">
        <w:t>бюджета</w:t>
      </w:r>
      <w:proofErr w:type="gramEnd"/>
      <w:r w:rsidRPr="00844916">
        <w:t xml:space="preserve"> которого за 2013 год составила 27,8%, налоговые и неналоговые доходы – 72,2%, в том числе налог на доходы физических лиц – 55,1%. Доля безвозмездных поступлений от других бюджетов бюджетной системы РФ в структуре доходов остальных МО составляет от 58,9% (</w:t>
      </w:r>
      <w:proofErr w:type="spellStart"/>
      <w:r w:rsidRPr="00844916">
        <w:t>г.п</w:t>
      </w:r>
      <w:proofErr w:type="spellEnd"/>
      <w:r w:rsidRPr="00844916">
        <w:t xml:space="preserve">. </w:t>
      </w:r>
      <w:proofErr w:type="spellStart"/>
      <w:r w:rsidRPr="00844916">
        <w:t>Приобье</w:t>
      </w:r>
      <w:proofErr w:type="spellEnd"/>
      <w:r w:rsidRPr="00844916">
        <w:t>) до 95,8% (</w:t>
      </w:r>
      <w:proofErr w:type="spellStart"/>
      <w:r w:rsidRPr="00844916">
        <w:t>с.п</w:t>
      </w:r>
      <w:proofErr w:type="spellEnd"/>
      <w:r w:rsidRPr="00844916">
        <w:t xml:space="preserve">. Карымкары). По сравнению с 2012 годом объем межбюджетных трансфертов городским и сельским поселениям района, за исключением </w:t>
      </w:r>
      <w:proofErr w:type="spellStart"/>
      <w:r w:rsidRPr="00844916">
        <w:t>с.п</w:t>
      </w:r>
      <w:proofErr w:type="spellEnd"/>
      <w:r w:rsidRPr="00844916">
        <w:t xml:space="preserve">. </w:t>
      </w:r>
      <w:proofErr w:type="spellStart"/>
      <w:r w:rsidRPr="00844916">
        <w:t>Шеркалы</w:t>
      </w:r>
      <w:proofErr w:type="spellEnd"/>
      <w:r w:rsidRPr="00844916">
        <w:t xml:space="preserve">, снизился (в целом по поселениям на 14,5%). </w:t>
      </w:r>
    </w:p>
    <w:p w:rsidR="00C90FD8" w:rsidRPr="00844916" w:rsidRDefault="00C90FD8" w:rsidP="00C90FD8">
      <w:pPr>
        <w:autoSpaceDE w:val="0"/>
        <w:autoSpaceDN w:val="0"/>
        <w:adjustRightInd w:val="0"/>
        <w:ind w:firstLine="709"/>
        <w:jc w:val="both"/>
      </w:pPr>
      <w:r w:rsidRPr="00844916">
        <w:t>Доходная часть бюджетов 8 МО исполнены на 100,0 и более процентов от уточненного плана (72,7% от общего количества МО, за 2012 год – 5 МО), при этом план по налоговым и неналоговым доходам выполнен в 8 МО (72,7% от общего количества МО, за 2012 год – в 9 МО).</w:t>
      </w:r>
      <w:r w:rsidRPr="00844916">
        <w:rPr>
          <w:bCs/>
        </w:rPr>
        <w:t xml:space="preserve">  </w:t>
      </w:r>
    </w:p>
    <w:p w:rsidR="00C90FD8" w:rsidRPr="00844916" w:rsidRDefault="00C90FD8" w:rsidP="00C90FD8">
      <w:pPr>
        <w:ind w:firstLine="708"/>
        <w:jc w:val="both"/>
        <w:rPr>
          <w:bCs/>
        </w:rPr>
      </w:pPr>
      <w:r w:rsidRPr="00844916">
        <w:rPr>
          <w:bCs/>
        </w:rPr>
        <w:t>Необходимо отметить:</w:t>
      </w:r>
    </w:p>
    <w:p w:rsidR="00C90FD8" w:rsidRPr="00844916" w:rsidRDefault="00C90FD8" w:rsidP="00C90FD8">
      <w:pPr>
        <w:ind w:firstLine="708"/>
        <w:jc w:val="both"/>
        <w:rPr>
          <w:bCs/>
        </w:rPr>
      </w:pPr>
      <w:r w:rsidRPr="00844916">
        <w:rPr>
          <w:bCs/>
        </w:rPr>
        <w:t xml:space="preserve">- низкий процент исполнения плана по налоговым и неналоговым доходам бюджета (92,6%) –  </w:t>
      </w:r>
      <w:proofErr w:type="spellStart"/>
      <w:r w:rsidRPr="00844916">
        <w:rPr>
          <w:bCs/>
        </w:rPr>
        <w:t>г.п</w:t>
      </w:r>
      <w:proofErr w:type="spellEnd"/>
      <w:r w:rsidRPr="00844916">
        <w:rPr>
          <w:bCs/>
        </w:rPr>
        <w:t xml:space="preserve">. </w:t>
      </w:r>
      <w:proofErr w:type="spellStart"/>
      <w:r w:rsidRPr="00844916">
        <w:rPr>
          <w:bCs/>
        </w:rPr>
        <w:t>Приобье</w:t>
      </w:r>
      <w:proofErr w:type="spellEnd"/>
      <w:r w:rsidRPr="00844916">
        <w:rPr>
          <w:bCs/>
        </w:rPr>
        <w:t>;</w:t>
      </w:r>
    </w:p>
    <w:p w:rsidR="00C90FD8" w:rsidRPr="00844916" w:rsidRDefault="00C90FD8" w:rsidP="00C90FD8">
      <w:pPr>
        <w:ind w:firstLine="708"/>
        <w:jc w:val="both"/>
        <w:rPr>
          <w:bCs/>
        </w:rPr>
      </w:pPr>
      <w:r w:rsidRPr="00844916">
        <w:rPr>
          <w:bCs/>
        </w:rPr>
        <w:t xml:space="preserve">- значительное снижение (на 35,2%) поступлений по всем имущественным налогам –  </w:t>
      </w:r>
      <w:proofErr w:type="spellStart"/>
      <w:r w:rsidRPr="00844916">
        <w:rPr>
          <w:bCs/>
        </w:rPr>
        <w:t>с.п</w:t>
      </w:r>
      <w:proofErr w:type="spellEnd"/>
      <w:r w:rsidRPr="00844916">
        <w:rPr>
          <w:bCs/>
        </w:rPr>
        <w:t xml:space="preserve">. </w:t>
      </w:r>
      <w:proofErr w:type="spellStart"/>
      <w:r w:rsidRPr="00844916">
        <w:rPr>
          <w:bCs/>
        </w:rPr>
        <w:t>Шеркалы</w:t>
      </w:r>
      <w:proofErr w:type="spellEnd"/>
    </w:p>
    <w:p w:rsidR="00C90FD8" w:rsidRPr="00844916" w:rsidRDefault="00C90FD8" w:rsidP="00C90FD8">
      <w:pPr>
        <w:ind w:firstLine="708"/>
        <w:jc w:val="both"/>
        <w:rPr>
          <w:bCs/>
        </w:rPr>
      </w:pPr>
      <w:r w:rsidRPr="00844916">
        <w:rPr>
          <w:bCs/>
        </w:rPr>
        <w:t xml:space="preserve">- увеличение дебиторской задолженности по доходам бюджета – </w:t>
      </w:r>
      <w:proofErr w:type="spellStart"/>
      <w:r w:rsidRPr="00844916">
        <w:rPr>
          <w:bCs/>
        </w:rPr>
        <w:t>г.п</w:t>
      </w:r>
      <w:proofErr w:type="spellEnd"/>
      <w:r w:rsidRPr="00844916">
        <w:rPr>
          <w:bCs/>
        </w:rPr>
        <w:t xml:space="preserve">. </w:t>
      </w:r>
      <w:proofErr w:type="spellStart"/>
      <w:r w:rsidRPr="00844916">
        <w:rPr>
          <w:bCs/>
        </w:rPr>
        <w:t>Талинка</w:t>
      </w:r>
      <w:proofErr w:type="spellEnd"/>
      <w:r w:rsidRPr="00844916">
        <w:rPr>
          <w:bCs/>
        </w:rPr>
        <w:t xml:space="preserve">  в 1,4 раза,  </w:t>
      </w:r>
      <w:proofErr w:type="spellStart"/>
      <w:r w:rsidRPr="00844916">
        <w:rPr>
          <w:bCs/>
        </w:rPr>
        <w:t>с.п</w:t>
      </w:r>
      <w:proofErr w:type="spellEnd"/>
      <w:r w:rsidRPr="00844916">
        <w:rPr>
          <w:bCs/>
        </w:rPr>
        <w:t xml:space="preserve">. </w:t>
      </w:r>
      <w:proofErr w:type="spellStart"/>
      <w:r w:rsidRPr="00844916">
        <w:rPr>
          <w:bCs/>
        </w:rPr>
        <w:t>Унъюган</w:t>
      </w:r>
      <w:proofErr w:type="spellEnd"/>
      <w:r w:rsidRPr="00844916">
        <w:rPr>
          <w:bCs/>
        </w:rPr>
        <w:t xml:space="preserve"> – в 1,3 раза. </w:t>
      </w:r>
    </w:p>
    <w:p w:rsidR="00C90FD8" w:rsidRPr="00844916" w:rsidRDefault="00C90FD8" w:rsidP="00C90FD8">
      <w:pPr>
        <w:ind w:firstLine="709"/>
        <w:jc w:val="both"/>
      </w:pPr>
      <w:r w:rsidRPr="00844916">
        <w:t xml:space="preserve">1.3. </w:t>
      </w:r>
      <w:proofErr w:type="gramStart"/>
      <w:r w:rsidRPr="00844916">
        <w:t xml:space="preserve">Исполнение расходной части бюджетов составило от 90,9% (МО </w:t>
      </w:r>
      <w:proofErr w:type="spellStart"/>
      <w:r w:rsidRPr="00844916">
        <w:t>г.п</w:t>
      </w:r>
      <w:proofErr w:type="spellEnd"/>
      <w:r w:rsidRPr="00844916">
        <w:t>.</w:t>
      </w:r>
      <w:proofErr w:type="gramEnd"/>
      <w:r w:rsidRPr="00844916">
        <w:t xml:space="preserve"> </w:t>
      </w:r>
      <w:proofErr w:type="spellStart"/>
      <w:r w:rsidRPr="00844916">
        <w:t>Приобье</w:t>
      </w:r>
      <w:proofErr w:type="spellEnd"/>
      <w:r w:rsidRPr="00844916">
        <w:t xml:space="preserve">) до  99,9% (МО </w:t>
      </w:r>
      <w:proofErr w:type="spellStart"/>
      <w:r w:rsidRPr="00844916">
        <w:t>с.п</w:t>
      </w:r>
      <w:proofErr w:type="spellEnd"/>
      <w:r w:rsidRPr="00844916">
        <w:t xml:space="preserve">. </w:t>
      </w:r>
      <w:proofErr w:type="spellStart"/>
      <w:proofErr w:type="gramStart"/>
      <w:r w:rsidRPr="00844916">
        <w:t>Унъюган</w:t>
      </w:r>
      <w:proofErr w:type="spellEnd"/>
      <w:r w:rsidRPr="00844916">
        <w:t xml:space="preserve">) от запланированных бюджетных ассигнований, при этом необходимо отметить, что расшифровка по исполнению расходов </w:t>
      </w:r>
      <w:proofErr w:type="spellStart"/>
      <w:r w:rsidRPr="00844916">
        <w:t>г.п</w:t>
      </w:r>
      <w:proofErr w:type="spellEnd"/>
      <w:r w:rsidRPr="00844916">
        <w:t>.</w:t>
      </w:r>
      <w:proofErr w:type="gramEnd"/>
      <w:r w:rsidRPr="00844916">
        <w:t xml:space="preserve"> </w:t>
      </w:r>
      <w:proofErr w:type="spellStart"/>
      <w:r w:rsidRPr="00844916">
        <w:t>Приобье</w:t>
      </w:r>
      <w:proofErr w:type="spellEnd"/>
      <w:r w:rsidRPr="00844916">
        <w:t xml:space="preserve"> не в полном объеме отражает информацию, необходимую для анализа по расходованию бюджетных средств. </w:t>
      </w:r>
    </w:p>
    <w:p w:rsidR="00C90FD8" w:rsidRPr="00844916" w:rsidRDefault="00C90FD8" w:rsidP="00C90FD8">
      <w:pPr>
        <w:tabs>
          <w:tab w:val="num" w:pos="0"/>
          <w:tab w:val="left" w:pos="993"/>
        </w:tabs>
        <w:ind w:firstLine="709"/>
        <w:jc w:val="both"/>
      </w:pPr>
      <w:r w:rsidRPr="00844916">
        <w:t xml:space="preserve">Объем расходов на содержание органов местного самоуправления всех (11) МО не  превышает норматив формирования расходов на содержание органов местного самоуправления ХМАО-Югры, </w:t>
      </w:r>
      <w:r w:rsidRPr="00844916">
        <w:rPr>
          <w:bCs/>
        </w:rPr>
        <w:t>утвержденный постановлением Правительства Ханты-Мансийского автономного округа – Югры от 6 августа 2010 г. № 191-п (в ред. от 24.08.2012) (за 2012 год – 11 МО).</w:t>
      </w:r>
    </w:p>
    <w:p w:rsidR="00C90FD8" w:rsidRPr="00844916" w:rsidRDefault="00C90FD8" w:rsidP="00C90FD8">
      <w:pPr>
        <w:widowControl w:val="0"/>
        <w:autoSpaceDE w:val="0"/>
        <w:autoSpaceDN w:val="0"/>
        <w:adjustRightInd w:val="0"/>
        <w:ind w:firstLine="708"/>
        <w:jc w:val="both"/>
        <w:rPr>
          <w:bCs/>
        </w:rPr>
      </w:pPr>
      <w:r w:rsidRPr="00844916">
        <w:rPr>
          <w:bCs/>
        </w:rPr>
        <w:t xml:space="preserve">Бюджетные ассигнования на реализацию мероприятий целевых программ городскими и сельскими поселениями района, освоены, в основном, в полном объеме, низкий процент исполнения можно отметить </w:t>
      </w:r>
      <w:proofErr w:type="gramStart"/>
      <w:r w:rsidRPr="00844916">
        <w:rPr>
          <w:bCs/>
        </w:rPr>
        <w:t>по</w:t>
      </w:r>
      <w:proofErr w:type="gramEnd"/>
      <w:r w:rsidRPr="00844916">
        <w:rPr>
          <w:bCs/>
        </w:rPr>
        <w:t>:</w:t>
      </w:r>
    </w:p>
    <w:p w:rsidR="00C90FD8" w:rsidRPr="00844916" w:rsidRDefault="00C90FD8" w:rsidP="00C90FD8">
      <w:pPr>
        <w:ind w:firstLine="708"/>
        <w:jc w:val="both"/>
        <w:rPr>
          <w:bCs/>
        </w:rPr>
      </w:pPr>
      <w:r w:rsidRPr="00844916">
        <w:rPr>
          <w:bCs/>
        </w:rPr>
        <w:lastRenderedPageBreak/>
        <w:t xml:space="preserve">- целевой программе «Профилактика экстремизма, гармонизация межэтнических и межкультурных отношений, укрепление толерантности в Октябрьском районе на  2012-2014 годы»: </w:t>
      </w:r>
      <w:proofErr w:type="spellStart"/>
      <w:r w:rsidRPr="00844916">
        <w:rPr>
          <w:bCs/>
        </w:rPr>
        <w:t>г.п</w:t>
      </w:r>
      <w:proofErr w:type="spellEnd"/>
      <w:r w:rsidRPr="00844916">
        <w:rPr>
          <w:bCs/>
        </w:rPr>
        <w:t xml:space="preserve">. </w:t>
      </w:r>
      <w:proofErr w:type="spellStart"/>
      <w:r w:rsidRPr="00844916">
        <w:rPr>
          <w:bCs/>
        </w:rPr>
        <w:t>Андра</w:t>
      </w:r>
      <w:proofErr w:type="spellEnd"/>
      <w:r w:rsidRPr="00844916">
        <w:rPr>
          <w:bCs/>
        </w:rPr>
        <w:t xml:space="preserve"> –  92,0%, </w:t>
      </w:r>
      <w:proofErr w:type="spellStart"/>
      <w:r w:rsidRPr="00844916">
        <w:rPr>
          <w:bCs/>
        </w:rPr>
        <w:t>с.п</w:t>
      </w:r>
      <w:proofErr w:type="spellEnd"/>
      <w:r w:rsidRPr="00844916">
        <w:rPr>
          <w:bCs/>
        </w:rPr>
        <w:t xml:space="preserve">. </w:t>
      </w:r>
      <w:proofErr w:type="spellStart"/>
      <w:r w:rsidRPr="00844916">
        <w:rPr>
          <w:bCs/>
        </w:rPr>
        <w:t>Сергино</w:t>
      </w:r>
      <w:proofErr w:type="spellEnd"/>
      <w:r w:rsidRPr="00844916">
        <w:rPr>
          <w:bCs/>
        </w:rPr>
        <w:t xml:space="preserve"> – 92,0%; </w:t>
      </w:r>
    </w:p>
    <w:p w:rsidR="00C90FD8" w:rsidRPr="00844916" w:rsidRDefault="00C90FD8" w:rsidP="00C90FD8">
      <w:pPr>
        <w:ind w:firstLine="708"/>
        <w:jc w:val="both"/>
        <w:rPr>
          <w:bCs/>
        </w:rPr>
      </w:pPr>
      <w:r w:rsidRPr="00844916">
        <w:rPr>
          <w:bCs/>
        </w:rPr>
        <w:t>- целевой программе «Энергосбережение и повышение энергетической эффективности в Октябрьском районе на период 2011-2015 годов и на перспективу до 2020 года</w:t>
      </w:r>
      <w:proofErr w:type="gramStart"/>
      <w:r w:rsidRPr="00844916">
        <w:rPr>
          <w:bCs/>
        </w:rPr>
        <w:t>»:.</w:t>
      </w:r>
      <w:proofErr w:type="spellStart"/>
      <w:proofErr w:type="gramEnd"/>
      <w:r w:rsidRPr="00844916">
        <w:rPr>
          <w:bCs/>
        </w:rPr>
        <w:t>с.п</w:t>
      </w:r>
      <w:proofErr w:type="spellEnd"/>
      <w:r w:rsidRPr="00844916">
        <w:rPr>
          <w:bCs/>
        </w:rPr>
        <w:t xml:space="preserve">. Малый </w:t>
      </w:r>
      <w:proofErr w:type="spellStart"/>
      <w:r w:rsidRPr="00844916">
        <w:rPr>
          <w:bCs/>
        </w:rPr>
        <w:t>Атлым</w:t>
      </w:r>
      <w:proofErr w:type="spellEnd"/>
      <w:r w:rsidRPr="00844916">
        <w:rPr>
          <w:bCs/>
        </w:rPr>
        <w:t xml:space="preserve"> –  59,0%;</w:t>
      </w:r>
    </w:p>
    <w:p w:rsidR="00C90FD8" w:rsidRPr="00844916" w:rsidRDefault="00C90FD8" w:rsidP="00C90FD8">
      <w:pPr>
        <w:ind w:firstLine="708"/>
        <w:jc w:val="both"/>
        <w:rPr>
          <w:bCs/>
        </w:rPr>
      </w:pPr>
      <w:r w:rsidRPr="00844916">
        <w:rPr>
          <w:bCs/>
        </w:rPr>
        <w:t xml:space="preserve">- целевой программе «Содействие занятости населения на 2011-2013 годы»: </w:t>
      </w:r>
      <w:proofErr w:type="spellStart"/>
      <w:r w:rsidRPr="00844916">
        <w:rPr>
          <w:bCs/>
        </w:rPr>
        <w:t>г.п</w:t>
      </w:r>
      <w:proofErr w:type="spellEnd"/>
      <w:r w:rsidRPr="00844916">
        <w:rPr>
          <w:bCs/>
        </w:rPr>
        <w:t xml:space="preserve">. Октябрьское – 91,0%; </w:t>
      </w:r>
    </w:p>
    <w:p w:rsidR="00C90FD8" w:rsidRPr="00844916" w:rsidRDefault="00C90FD8" w:rsidP="00C90FD8">
      <w:pPr>
        <w:widowControl w:val="0"/>
        <w:autoSpaceDE w:val="0"/>
        <w:autoSpaceDN w:val="0"/>
        <w:adjustRightInd w:val="0"/>
        <w:ind w:firstLine="708"/>
        <w:jc w:val="both"/>
        <w:rPr>
          <w:bCs/>
        </w:rPr>
      </w:pPr>
      <w:r w:rsidRPr="00844916">
        <w:rPr>
          <w:bCs/>
        </w:rPr>
        <w:t xml:space="preserve">- по целевой программе: «Модернизация  и реформирование жилищно-коммунального комплекса ХМАО-Югры на 2011-2013 годы»:  </w:t>
      </w:r>
      <w:proofErr w:type="spellStart"/>
      <w:r w:rsidRPr="00844916">
        <w:rPr>
          <w:bCs/>
        </w:rPr>
        <w:t>г.п</w:t>
      </w:r>
      <w:proofErr w:type="spellEnd"/>
      <w:r w:rsidRPr="00844916">
        <w:rPr>
          <w:bCs/>
        </w:rPr>
        <w:t xml:space="preserve">. </w:t>
      </w:r>
      <w:proofErr w:type="spellStart"/>
      <w:r w:rsidRPr="00844916">
        <w:rPr>
          <w:bCs/>
        </w:rPr>
        <w:t>Приобье</w:t>
      </w:r>
      <w:proofErr w:type="spellEnd"/>
      <w:r w:rsidRPr="00844916">
        <w:rPr>
          <w:bCs/>
        </w:rPr>
        <w:t xml:space="preserve"> – 81%.</w:t>
      </w:r>
    </w:p>
    <w:p w:rsidR="00C90FD8" w:rsidRPr="00844916" w:rsidRDefault="00C90FD8" w:rsidP="00C90FD8">
      <w:pPr>
        <w:ind w:firstLine="708"/>
        <w:jc w:val="both"/>
        <w:rPr>
          <w:bCs/>
        </w:rPr>
      </w:pPr>
      <w:r w:rsidRPr="00844916">
        <w:t xml:space="preserve">По результатам внешней проверки установлено, что имеет место расходование </w:t>
      </w:r>
      <w:r w:rsidRPr="00844916">
        <w:rPr>
          <w:bCs/>
        </w:rPr>
        <w:t xml:space="preserve">бюджетных средств, при наличии нарушений в нормативно-правовом регулировании. </w:t>
      </w:r>
    </w:p>
    <w:p w:rsidR="00C90FD8" w:rsidRPr="00844916" w:rsidRDefault="00C90FD8" w:rsidP="00C90FD8">
      <w:pPr>
        <w:widowControl w:val="0"/>
        <w:autoSpaceDE w:val="0"/>
        <w:autoSpaceDN w:val="0"/>
        <w:adjustRightInd w:val="0"/>
        <w:ind w:firstLine="708"/>
        <w:jc w:val="both"/>
        <w:rPr>
          <w:bCs/>
        </w:rPr>
      </w:pPr>
      <w:r w:rsidRPr="00844916">
        <w:rPr>
          <w:bCs/>
        </w:rPr>
        <w:t>В вопросах реализации мероприятий целевых программ:</w:t>
      </w:r>
    </w:p>
    <w:p w:rsidR="00C90FD8" w:rsidRPr="00844916" w:rsidRDefault="00C90FD8" w:rsidP="00C90FD8">
      <w:pPr>
        <w:widowControl w:val="0"/>
        <w:autoSpaceDE w:val="0"/>
        <w:autoSpaceDN w:val="0"/>
        <w:adjustRightInd w:val="0"/>
        <w:ind w:firstLine="708"/>
        <w:jc w:val="both"/>
        <w:rPr>
          <w:bCs/>
        </w:rPr>
      </w:pPr>
      <w:r w:rsidRPr="00844916">
        <w:rPr>
          <w:bCs/>
        </w:rPr>
        <w:t xml:space="preserve">- нарушения положений статьи 179 БК РФ (объем бюджетных ассигнований на финансовое обеспечение мероприятий целевых программ, утвержденный решением о бюджете поселения не соответствует муниципальным правовым актам, утвердившим программу); </w:t>
      </w:r>
    </w:p>
    <w:p w:rsidR="00C90FD8" w:rsidRPr="00844916" w:rsidRDefault="00C90FD8" w:rsidP="00C90FD8">
      <w:pPr>
        <w:ind w:firstLine="708"/>
        <w:jc w:val="both"/>
        <w:rPr>
          <w:bCs/>
        </w:rPr>
      </w:pPr>
      <w:r w:rsidRPr="00844916">
        <w:rPr>
          <w:bCs/>
        </w:rPr>
        <w:t xml:space="preserve">- фактически бюджетные средства направлены на мероприятия, несоответствующие </w:t>
      </w:r>
      <w:proofErr w:type="gramStart"/>
      <w:r w:rsidRPr="00844916">
        <w:rPr>
          <w:bCs/>
        </w:rPr>
        <w:t>утвержденным</w:t>
      </w:r>
      <w:proofErr w:type="gramEnd"/>
      <w:r w:rsidRPr="00844916">
        <w:rPr>
          <w:bCs/>
        </w:rPr>
        <w:t xml:space="preserve"> программой; </w:t>
      </w:r>
    </w:p>
    <w:p w:rsidR="00C90FD8" w:rsidRPr="00844916" w:rsidRDefault="00C90FD8" w:rsidP="00C90FD8">
      <w:pPr>
        <w:widowControl w:val="0"/>
        <w:autoSpaceDE w:val="0"/>
        <w:autoSpaceDN w:val="0"/>
        <w:adjustRightInd w:val="0"/>
        <w:ind w:firstLine="708"/>
        <w:jc w:val="both"/>
        <w:rPr>
          <w:bCs/>
        </w:rPr>
      </w:pPr>
      <w:r w:rsidRPr="00844916">
        <w:rPr>
          <w:bCs/>
        </w:rPr>
        <w:t xml:space="preserve">- не обеспечение доли </w:t>
      </w:r>
      <w:proofErr w:type="spellStart"/>
      <w:r w:rsidRPr="00844916">
        <w:rPr>
          <w:bCs/>
        </w:rPr>
        <w:t>софинансирования</w:t>
      </w:r>
      <w:proofErr w:type="spellEnd"/>
      <w:r w:rsidRPr="00844916">
        <w:rPr>
          <w:bCs/>
        </w:rPr>
        <w:t xml:space="preserve">. </w:t>
      </w:r>
    </w:p>
    <w:p w:rsidR="00C90FD8" w:rsidRPr="00844916" w:rsidRDefault="00C90FD8" w:rsidP="00C90FD8">
      <w:pPr>
        <w:ind w:firstLine="708"/>
        <w:jc w:val="both"/>
        <w:rPr>
          <w:bCs/>
        </w:rPr>
      </w:pPr>
      <w:r w:rsidRPr="00844916">
        <w:rPr>
          <w:bCs/>
        </w:rPr>
        <w:t xml:space="preserve">В вопросах предоставления субсидий производителям товаров, работ, услуг нарушения: </w:t>
      </w:r>
    </w:p>
    <w:p w:rsidR="00C90FD8" w:rsidRPr="00844916" w:rsidRDefault="00C90FD8" w:rsidP="00C90FD8">
      <w:pPr>
        <w:ind w:firstLine="708"/>
        <w:jc w:val="both"/>
        <w:rPr>
          <w:bCs/>
        </w:rPr>
      </w:pPr>
      <w:r w:rsidRPr="00844916">
        <w:rPr>
          <w:bCs/>
        </w:rPr>
        <w:t>- регламентирования предоставления субсидий в Решениях о бюджете поселений, в муниципальных правовых актах, утверждающих порядок предоставления субсидий;</w:t>
      </w:r>
    </w:p>
    <w:p w:rsidR="00C90FD8" w:rsidRPr="00844916" w:rsidRDefault="00C90FD8" w:rsidP="00C90FD8">
      <w:pPr>
        <w:autoSpaceDE w:val="0"/>
        <w:autoSpaceDN w:val="0"/>
        <w:adjustRightInd w:val="0"/>
        <w:ind w:firstLine="709"/>
        <w:jc w:val="both"/>
      </w:pPr>
      <w:r w:rsidRPr="00844916">
        <w:rPr>
          <w:bCs/>
        </w:rPr>
        <w:t xml:space="preserve">- </w:t>
      </w:r>
      <w:r w:rsidRPr="00844916">
        <w:t xml:space="preserve">Соглашений о передаче полномочий; </w:t>
      </w:r>
    </w:p>
    <w:p w:rsidR="00C90FD8" w:rsidRPr="00844916" w:rsidRDefault="00C90FD8" w:rsidP="00C90FD8">
      <w:pPr>
        <w:autoSpaceDE w:val="0"/>
        <w:autoSpaceDN w:val="0"/>
        <w:adjustRightInd w:val="0"/>
        <w:ind w:firstLine="709"/>
        <w:jc w:val="both"/>
      </w:pPr>
      <w:r w:rsidRPr="00844916">
        <w:t>- п. 2. ст. 78 БК РФ, так как Решением о бюджете поселения не предусмотрены случаи и порядок предоставления указанной субсидии;</w:t>
      </w:r>
    </w:p>
    <w:p w:rsidR="00C90FD8" w:rsidRPr="00844916" w:rsidRDefault="00C90FD8" w:rsidP="00C90FD8">
      <w:pPr>
        <w:autoSpaceDE w:val="0"/>
        <w:autoSpaceDN w:val="0"/>
        <w:adjustRightInd w:val="0"/>
        <w:ind w:firstLine="709"/>
        <w:jc w:val="both"/>
      </w:pPr>
      <w:r w:rsidRPr="00844916">
        <w:t>- п. 3. ст. 78 БК РФ, так как муниципальный правовой акт, регламентирующий порядок предоставления субсидии либо отсутствует, либо не может быть признан соответствующим действующему законодательству.</w:t>
      </w:r>
    </w:p>
    <w:p w:rsidR="00C90FD8" w:rsidRPr="00844916" w:rsidRDefault="00C90FD8" w:rsidP="00C90FD8">
      <w:pPr>
        <w:ind w:firstLine="708"/>
        <w:jc w:val="both"/>
        <w:rPr>
          <w:bCs/>
        </w:rPr>
      </w:pPr>
      <w:r w:rsidRPr="00844916">
        <w:rPr>
          <w:bCs/>
        </w:rPr>
        <w:t>Необходимо отметить:</w:t>
      </w:r>
    </w:p>
    <w:p w:rsidR="00C90FD8" w:rsidRPr="00844916" w:rsidRDefault="00C90FD8" w:rsidP="00C90FD8">
      <w:pPr>
        <w:ind w:firstLine="708"/>
        <w:jc w:val="both"/>
        <w:rPr>
          <w:bCs/>
        </w:rPr>
      </w:pPr>
      <w:r w:rsidRPr="00844916">
        <w:rPr>
          <w:bCs/>
        </w:rPr>
        <w:t>- отсутствие наименований и видов проведенных работ в расшифровках по исполнению расходов некоторых поселений;</w:t>
      </w:r>
    </w:p>
    <w:p w:rsidR="00C90FD8" w:rsidRPr="00844916" w:rsidRDefault="00C90FD8" w:rsidP="00C90FD8">
      <w:pPr>
        <w:ind w:firstLine="708"/>
        <w:jc w:val="both"/>
        <w:rPr>
          <w:bCs/>
        </w:rPr>
      </w:pPr>
      <w:r w:rsidRPr="00844916">
        <w:rPr>
          <w:bCs/>
        </w:rPr>
        <w:t xml:space="preserve">- увеличение кредиторской задолженности </w:t>
      </w:r>
      <w:proofErr w:type="spellStart"/>
      <w:r w:rsidRPr="00844916">
        <w:rPr>
          <w:bCs/>
        </w:rPr>
        <w:t>с.п</w:t>
      </w:r>
      <w:proofErr w:type="spellEnd"/>
      <w:r w:rsidRPr="00844916">
        <w:rPr>
          <w:bCs/>
        </w:rPr>
        <w:t xml:space="preserve">. </w:t>
      </w:r>
      <w:proofErr w:type="gramStart"/>
      <w:r w:rsidRPr="00844916">
        <w:rPr>
          <w:bCs/>
        </w:rPr>
        <w:t>Каменное</w:t>
      </w:r>
      <w:proofErr w:type="gramEnd"/>
      <w:r w:rsidRPr="00844916">
        <w:rPr>
          <w:bCs/>
        </w:rPr>
        <w:t xml:space="preserve"> в 2,0 раза. </w:t>
      </w:r>
    </w:p>
    <w:p w:rsidR="00C90FD8" w:rsidRPr="00844916" w:rsidRDefault="00C90FD8" w:rsidP="00C90FD8">
      <w:pPr>
        <w:tabs>
          <w:tab w:val="num" w:pos="0"/>
          <w:tab w:val="left" w:pos="993"/>
        </w:tabs>
        <w:ind w:firstLine="709"/>
        <w:jc w:val="both"/>
        <w:rPr>
          <w:b/>
        </w:rPr>
      </w:pPr>
    </w:p>
    <w:p w:rsidR="00C90FD8" w:rsidRPr="00844916" w:rsidRDefault="00C90FD8" w:rsidP="00C90FD8">
      <w:pPr>
        <w:tabs>
          <w:tab w:val="num" w:pos="0"/>
          <w:tab w:val="left" w:pos="993"/>
        </w:tabs>
        <w:ind w:firstLine="709"/>
        <w:jc w:val="both"/>
      </w:pPr>
      <w:r w:rsidRPr="00844916">
        <w:rPr>
          <w:b/>
        </w:rPr>
        <w:t>2.</w:t>
      </w:r>
      <w:r w:rsidRPr="00844916">
        <w:t xml:space="preserve"> По результатам анализа годовой бюджетной отчетности, годового отчета об исполнении бюджета сделаны следующие выводы по качеству их составления:</w:t>
      </w:r>
    </w:p>
    <w:p w:rsidR="00C90FD8" w:rsidRPr="00844916" w:rsidRDefault="00C90FD8" w:rsidP="00C90FD8">
      <w:pPr>
        <w:tabs>
          <w:tab w:val="num" w:pos="0"/>
          <w:tab w:val="left" w:pos="993"/>
        </w:tabs>
        <w:ind w:firstLine="709"/>
        <w:jc w:val="both"/>
        <w:rPr>
          <w:bCs/>
        </w:rPr>
      </w:pPr>
      <w:r w:rsidRPr="00844916">
        <w:rPr>
          <w:bCs/>
        </w:rPr>
        <w:t xml:space="preserve">2.1. </w:t>
      </w:r>
      <w:proofErr w:type="gramStart"/>
      <w:r w:rsidRPr="00844916">
        <w:rPr>
          <w:bCs/>
        </w:rPr>
        <w:t>Структура и состав годовой бюджетной отчетности, годового отчета об исполнении бюджета 4 МО (</w:t>
      </w:r>
      <w:proofErr w:type="spellStart"/>
      <w:r w:rsidRPr="00844916">
        <w:rPr>
          <w:bCs/>
        </w:rPr>
        <w:t>с.п</w:t>
      </w:r>
      <w:proofErr w:type="spellEnd"/>
      <w:r w:rsidRPr="00844916">
        <w:rPr>
          <w:bCs/>
        </w:rPr>
        <w:t>.</w:t>
      </w:r>
      <w:proofErr w:type="gramEnd"/>
      <w:r w:rsidRPr="00844916">
        <w:t xml:space="preserve"> Перегребное, </w:t>
      </w:r>
      <w:proofErr w:type="spellStart"/>
      <w:r w:rsidRPr="00844916">
        <w:t>с.п</w:t>
      </w:r>
      <w:proofErr w:type="spellEnd"/>
      <w:r w:rsidRPr="00844916">
        <w:t xml:space="preserve">. </w:t>
      </w:r>
      <w:proofErr w:type="spellStart"/>
      <w:r w:rsidRPr="00844916">
        <w:rPr>
          <w:bCs/>
        </w:rPr>
        <w:t>Сергино</w:t>
      </w:r>
      <w:proofErr w:type="spellEnd"/>
      <w:r w:rsidRPr="00844916">
        <w:t xml:space="preserve">, </w:t>
      </w:r>
      <w:proofErr w:type="spellStart"/>
      <w:r w:rsidRPr="00844916">
        <w:t>с.п</w:t>
      </w:r>
      <w:proofErr w:type="spellEnd"/>
      <w:r w:rsidRPr="00844916">
        <w:t xml:space="preserve">. </w:t>
      </w:r>
      <w:proofErr w:type="spellStart"/>
      <w:r w:rsidRPr="00844916">
        <w:t>Унъюган</w:t>
      </w:r>
      <w:proofErr w:type="spellEnd"/>
      <w:r w:rsidRPr="00844916">
        <w:rPr>
          <w:bCs/>
        </w:rPr>
        <w:t xml:space="preserve">, </w:t>
      </w:r>
      <w:proofErr w:type="spellStart"/>
      <w:r w:rsidRPr="00844916">
        <w:t>г.п</w:t>
      </w:r>
      <w:proofErr w:type="spellEnd"/>
      <w:r w:rsidRPr="00844916">
        <w:t xml:space="preserve">. </w:t>
      </w:r>
      <w:proofErr w:type="spellStart"/>
      <w:proofErr w:type="gramStart"/>
      <w:r w:rsidRPr="00844916">
        <w:t>Приобье</w:t>
      </w:r>
      <w:proofErr w:type="spellEnd"/>
      <w:r w:rsidRPr="00844916">
        <w:t>,</w:t>
      </w:r>
      <w:r w:rsidRPr="00844916">
        <w:rPr>
          <w:bCs/>
        </w:rPr>
        <w:t>) в целом соответствует требованиям, установленным бюджетным законодательством, при этом имеют место отдельные нарушения, например:</w:t>
      </w:r>
      <w:proofErr w:type="gramEnd"/>
    </w:p>
    <w:p w:rsidR="00C90FD8" w:rsidRPr="00844916" w:rsidRDefault="00C90FD8" w:rsidP="00C90FD8">
      <w:pPr>
        <w:tabs>
          <w:tab w:val="num" w:pos="0"/>
          <w:tab w:val="left" w:pos="993"/>
        </w:tabs>
        <w:ind w:firstLine="709"/>
        <w:jc w:val="both"/>
        <w:rPr>
          <w:bCs/>
        </w:rPr>
      </w:pPr>
      <w:r w:rsidRPr="00844916">
        <w:rPr>
          <w:bCs/>
        </w:rPr>
        <w:t>- нарушения бюджетной классификации доходов, расходов, источников финансирования дефицита бюджета;</w:t>
      </w:r>
    </w:p>
    <w:p w:rsidR="00C90FD8" w:rsidRPr="00844916" w:rsidRDefault="00C90FD8" w:rsidP="00C90FD8">
      <w:pPr>
        <w:tabs>
          <w:tab w:val="num" w:pos="0"/>
          <w:tab w:val="left" w:pos="993"/>
        </w:tabs>
        <w:ind w:firstLine="709"/>
        <w:jc w:val="both"/>
        <w:rPr>
          <w:bCs/>
        </w:rPr>
      </w:pPr>
      <w:r w:rsidRPr="00844916">
        <w:rPr>
          <w:bCs/>
        </w:rPr>
        <w:t>- расхождение данных в формах бюджетной отчетности;</w:t>
      </w:r>
    </w:p>
    <w:p w:rsidR="00C90FD8" w:rsidRPr="00844916" w:rsidRDefault="00C90FD8" w:rsidP="00C90FD8">
      <w:pPr>
        <w:tabs>
          <w:tab w:val="num" w:pos="0"/>
          <w:tab w:val="left" w:pos="993"/>
        </w:tabs>
        <w:ind w:firstLine="709"/>
        <w:jc w:val="both"/>
        <w:rPr>
          <w:bCs/>
        </w:rPr>
      </w:pPr>
      <w:r w:rsidRPr="00844916">
        <w:rPr>
          <w:bCs/>
        </w:rPr>
        <w:t>- отсутствует годовая бюджетная отчетность администраторов доходов бюджета;</w:t>
      </w:r>
    </w:p>
    <w:p w:rsidR="00C90FD8" w:rsidRPr="00844916" w:rsidRDefault="00C90FD8" w:rsidP="00C90FD8">
      <w:pPr>
        <w:tabs>
          <w:tab w:val="num" w:pos="0"/>
          <w:tab w:val="left" w:pos="993"/>
        </w:tabs>
        <w:ind w:firstLine="709"/>
        <w:jc w:val="both"/>
        <w:rPr>
          <w:bCs/>
        </w:rPr>
      </w:pPr>
      <w:r w:rsidRPr="00844916">
        <w:rPr>
          <w:bCs/>
        </w:rPr>
        <w:t>- не заверены справки по консолидируемым расчетам;</w:t>
      </w:r>
    </w:p>
    <w:p w:rsidR="00C90FD8" w:rsidRPr="00844916" w:rsidRDefault="00C90FD8" w:rsidP="00C90FD8">
      <w:pPr>
        <w:tabs>
          <w:tab w:val="num" w:pos="0"/>
          <w:tab w:val="left" w:pos="993"/>
        </w:tabs>
        <w:ind w:firstLine="709"/>
        <w:jc w:val="both"/>
        <w:rPr>
          <w:bCs/>
        </w:rPr>
      </w:pPr>
      <w:r w:rsidRPr="00844916">
        <w:rPr>
          <w:bCs/>
        </w:rPr>
        <w:t xml:space="preserve">- не в полном объеме представлены </w:t>
      </w:r>
      <w:r w:rsidRPr="00844916">
        <w:t>данные по показателям результативности деятельности субъекта бюджетной отчетности в натуральном выражении.</w:t>
      </w:r>
    </w:p>
    <w:p w:rsidR="00C90FD8" w:rsidRPr="00844916" w:rsidRDefault="00C90FD8" w:rsidP="00C90FD8">
      <w:pPr>
        <w:tabs>
          <w:tab w:val="num" w:pos="0"/>
          <w:tab w:val="left" w:pos="993"/>
        </w:tabs>
        <w:ind w:firstLine="709"/>
        <w:jc w:val="both"/>
        <w:rPr>
          <w:bCs/>
        </w:rPr>
      </w:pPr>
      <w:r w:rsidRPr="00844916">
        <w:t xml:space="preserve">2.2. </w:t>
      </w:r>
      <w:proofErr w:type="gramStart"/>
      <w:r w:rsidRPr="00844916">
        <w:t>Структура и состав</w:t>
      </w:r>
      <w:r w:rsidRPr="00844916">
        <w:rPr>
          <w:bCs/>
        </w:rPr>
        <w:t xml:space="preserve"> годовой бюджетной отчетности, годового отчета об исполнении бюджета 6 МО (</w:t>
      </w:r>
      <w:proofErr w:type="spellStart"/>
      <w:r w:rsidRPr="00844916">
        <w:t>г.п</w:t>
      </w:r>
      <w:proofErr w:type="spellEnd"/>
      <w:r w:rsidRPr="00844916">
        <w:t>.</w:t>
      </w:r>
      <w:proofErr w:type="gramEnd"/>
      <w:r w:rsidRPr="00844916">
        <w:t xml:space="preserve"> </w:t>
      </w:r>
      <w:proofErr w:type="spellStart"/>
      <w:r w:rsidRPr="00844916">
        <w:t>Талинка</w:t>
      </w:r>
      <w:proofErr w:type="spellEnd"/>
      <w:r w:rsidRPr="00844916">
        <w:t xml:space="preserve">, </w:t>
      </w:r>
      <w:proofErr w:type="spellStart"/>
      <w:r w:rsidRPr="00844916">
        <w:t>г.п</w:t>
      </w:r>
      <w:proofErr w:type="spellEnd"/>
      <w:r w:rsidRPr="00844916">
        <w:t xml:space="preserve">. Октябрьское, </w:t>
      </w:r>
      <w:proofErr w:type="spellStart"/>
      <w:r w:rsidRPr="00844916">
        <w:t>с.п</w:t>
      </w:r>
      <w:proofErr w:type="spellEnd"/>
      <w:r w:rsidRPr="00844916">
        <w:t xml:space="preserve">. Малый </w:t>
      </w:r>
      <w:proofErr w:type="spellStart"/>
      <w:r w:rsidRPr="00844916">
        <w:t>Атлым</w:t>
      </w:r>
      <w:proofErr w:type="spellEnd"/>
      <w:r w:rsidRPr="00844916">
        <w:t xml:space="preserve">,                         </w:t>
      </w:r>
      <w:proofErr w:type="spellStart"/>
      <w:r w:rsidRPr="00844916">
        <w:t>с.п</w:t>
      </w:r>
      <w:proofErr w:type="spellEnd"/>
      <w:r w:rsidRPr="00844916">
        <w:t xml:space="preserve">. Карымкары, </w:t>
      </w:r>
      <w:proofErr w:type="spellStart"/>
      <w:r w:rsidRPr="00844916">
        <w:t>г.п</w:t>
      </w:r>
      <w:proofErr w:type="spellEnd"/>
      <w:r w:rsidRPr="00844916">
        <w:t xml:space="preserve">. </w:t>
      </w:r>
      <w:proofErr w:type="spellStart"/>
      <w:r w:rsidRPr="00844916">
        <w:t>Андра</w:t>
      </w:r>
      <w:proofErr w:type="spellEnd"/>
      <w:r w:rsidRPr="00844916">
        <w:t xml:space="preserve">, </w:t>
      </w:r>
      <w:proofErr w:type="spellStart"/>
      <w:r w:rsidRPr="00844916">
        <w:t>с.п</w:t>
      </w:r>
      <w:proofErr w:type="spellEnd"/>
      <w:r w:rsidRPr="00844916">
        <w:t xml:space="preserve">. </w:t>
      </w:r>
      <w:proofErr w:type="spellStart"/>
      <w:proofErr w:type="gramStart"/>
      <w:r w:rsidRPr="00844916">
        <w:t>Шеркалы</w:t>
      </w:r>
      <w:proofErr w:type="spellEnd"/>
      <w:r w:rsidRPr="00844916">
        <w:t xml:space="preserve">) </w:t>
      </w:r>
      <w:r w:rsidRPr="00844916">
        <w:rPr>
          <w:bCs/>
        </w:rPr>
        <w:t xml:space="preserve">в целом соответствуют требованиям, </w:t>
      </w:r>
      <w:r w:rsidRPr="00844916">
        <w:rPr>
          <w:bCs/>
        </w:rPr>
        <w:lastRenderedPageBreak/>
        <w:t xml:space="preserve">установленным бюджетным законодательством, при этом, кроме указанных в п. 2.1. имеют место: </w:t>
      </w:r>
      <w:proofErr w:type="gramEnd"/>
    </w:p>
    <w:p w:rsidR="00C90FD8" w:rsidRPr="00844916" w:rsidRDefault="00C90FD8" w:rsidP="00C90FD8">
      <w:pPr>
        <w:tabs>
          <w:tab w:val="num" w:pos="0"/>
          <w:tab w:val="left" w:pos="993"/>
        </w:tabs>
        <w:ind w:firstLine="709"/>
        <w:jc w:val="both"/>
        <w:rPr>
          <w:bCs/>
        </w:rPr>
      </w:pPr>
      <w:r w:rsidRPr="00844916">
        <w:rPr>
          <w:bCs/>
        </w:rPr>
        <w:t>- несоответствие отдельных данных годового отчета об исполнении бюджета данным годовой бюджетной отчетности;</w:t>
      </w:r>
    </w:p>
    <w:p w:rsidR="00C90FD8" w:rsidRPr="00844916" w:rsidRDefault="00C90FD8" w:rsidP="00C90FD8">
      <w:pPr>
        <w:tabs>
          <w:tab w:val="num" w:pos="0"/>
          <w:tab w:val="left" w:pos="993"/>
        </w:tabs>
        <w:ind w:firstLine="709"/>
        <w:jc w:val="both"/>
        <w:rPr>
          <w:bCs/>
        </w:rPr>
      </w:pPr>
      <w:r w:rsidRPr="00844916">
        <w:rPr>
          <w:bCs/>
        </w:rPr>
        <w:t xml:space="preserve">- предоставление информации (приложений) к годовому отчету об исполнении бюджета не в полном объеме, предусмотренном положением о бюджетном процессе.  </w:t>
      </w:r>
    </w:p>
    <w:p w:rsidR="00C90FD8" w:rsidRPr="00844916" w:rsidRDefault="00C90FD8" w:rsidP="00C90FD8">
      <w:pPr>
        <w:tabs>
          <w:tab w:val="num" w:pos="0"/>
          <w:tab w:val="left" w:pos="993"/>
        </w:tabs>
        <w:ind w:firstLine="709"/>
        <w:jc w:val="both"/>
        <w:rPr>
          <w:bCs/>
        </w:rPr>
      </w:pPr>
      <w:r w:rsidRPr="00844916">
        <w:rPr>
          <w:bCs/>
        </w:rPr>
        <w:t xml:space="preserve">2.3. </w:t>
      </w:r>
      <w:proofErr w:type="gramStart"/>
      <w:r w:rsidRPr="00844916">
        <w:rPr>
          <w:bCs/>
        </w:rPr>
        <w:t>Структура и состав годовой бюджетной отчетности 1 МО (</w:t>
      </w:r>
      <w:proofErr w:type="spellStart"/>
      <w:r w:rsidRPr="00844916">
        <w:t>с.п</w:t>
      </w:r>
      <w:proofErr w:type="spellEnd"/>
      <w:r w:rsidRPr="00844916">
        <w:t>.</w:t>
      </w:r>
      <w:proofErr w:type="gramEnd"/>
      <w:r w:rsidRPr="00844916">
        <w:t xml:space="preserve"> </w:t>
      </w:r>
      <w:proofErr w:type="gramStart"/>
      <w:r w:rsidRPr="00844916">
        <w:t>Каменное</w:t>
      </w:r>
      <w:r w:rsidRPr="00844916">
        <w:rPr>
          <w:bCs/>
        </w:rPr>
        <w:t>), в целом, соответствует требованиям, установленным бюджетным законодательством, при этом, имеют место все вышеуказанные нарушения и нарушения в документальном оформлении.</w:t>
      </w:r>
      <w:proofErr w:type="gramEnd"/>
      <w:r w:rsidRPr="00844916">
        <w:rPr>
          <w:bCs/>
        </w:rPr>
        <w:t xml:space="preserve"> Годовой отчет об исполнении бюджета сельского поселения </w:t>
      </w:r>
      <w:proofErr w:type="gramStart"/>
      <w:r w:rsidRPr="00844916">
        <w:rPr>
          <w:bCs/>
        </w:rPr>
        <w:t>Каменное</w:t>
      </w:r>
      <w:proofErr w:type="gramEnd"/>
      <w:r w:rsidRPr="00844916">
        <w:rPr>
          <w:bCs/>
        </w:rPr>
        <w:t xml:space="preserve"> составлен с нарушением требований, установленных бюджетным законодательством:</w:t>
      </w:r>
    </w:p>
    <w:p w:rsidR="00C90FD8" w:rsidRPr="00844916" w:rsidRDefault="00C90FD8" w:rsidP="00C90FD8">
      <w:pPr>
        <w:tabs>
          <w:tab w:val="num" w:pos="0"/>
          <w:tab w:val="left" w:pos="993"/>
        </w:tabs>
        <w:ind w:firstLine="709"/>
        <w:jc w:val="both"/>
        <w:rPr>
          <w:bCs/>
        </w:rPr>
      </w:pPr>
      <w:r w:rsidRPr="00844916">
        <w:rPr>
          <w:bCs/>
        </w:rPr>
        <w:t>- объем плановых бюджетных назначений не соответствует утвержденным Решением о бюджете;</w:t>
      </w:r>
    </w:p>
    <w:p w:rsidR="00C90FD8" w:rsidRPr="00844916" w:rsidRDefault="00C90FD8" w:rsidP="00C90FD8">
      <w:pPr>
        <w:tabs>
          <w:tab w:val="num" w:pos="0"/>
          <w:tab w:val="left" w:pos="993"/>
        </w:tabs>
        <w:ind w:firstLine="709"/>
        <w:jc w:val="both"/>
        <w:rPr>
          <w:bCs/>
        </w:rPr>
      </w:pPr>
      <w:r w:rsidRPr="00844916">
        <w:rPr>
          <w:bCs/>
        </w:rPr>
        <w:t>- объем фактических показателей исполнения бюджетных назначений годового отчета об исполнении бюджета частично не соответствуют данным годовой бюджетной отчетности по кодам БК;</w:t>
      </w:r>
    </w:p>
    <w:p w:rsidR="00C90FD8" w:rsidRPr="00844916" w:rsidRDefault="00C90FD8" w:rsidP="00C90FD8">
      <w:pPr>
        <w:tabs>
          <w:tab w:val="num" w:pos="0"/>
          <w:tab w:val="left" w:pos="993"/>
        </w:tabs>
        <w:ind w:firstLine="709"/>
        <w:jc w:val="both"/>
        <w:rPr>
          <w:bCs/>
        </w:rPr>
      </w:pPr>
      <w:r w:rsidRPr="00844916">
        <w:rPr>
          <w:bCs/>
        </w:rPr>
        <w:t>- не представлены все необходимые приложения, установленные Положением о бюджетном процессе, в нарушение ст. 264.6. БК РФ отсутствует приложение по показателям источников финансирования дефицита бюджета.</w:t>
      </w:r>
    </w:p>
    <w:p w:rsidR="00C90FD8" w:rsidRPr="00844916" w:rsidRDefault="00C90FD8" w:rsidP="00C90FD8">
      <w:pPr>
        <w:ind w:firstLine="708"/>
        <w:jc w:val="both"/>
        <w:rPr>
          <w:bCs/>
        </w:rPr>
      </w:pPr>
      <w:r w:rsidRPr="00844916">
        <w:rPr>
          <w:bCs/>
        </w:rPr>
        <w:t xml:space="preserve">В ходе внешней проверки установлены факты, свидетельствующие о наличии нарушений  бюджетного учета: </w:t>
      </w:r>
    </w:p>
    <w:p w:rsidR="00C90FD8" w:rsidRPr="00844916" w:rsidRDefault="00C90FD8" w:rsidP="009D2E36">
      <w:pPr>
        <w:ind w:firstLine="708"/>
        <w:jc w:val="both"/>
        <w:rPr>
          <w:bCs/>
        </w:rPr>
      </w:pPr>
      <w:proofErr w:type="gramStart"/>
      <w:r w:rsidRPr="00844916">
        <w:rPr>
          <w:bCs/>
        </w:rPr>
        <w:t>- не отражены на счетах бухгалтерского учета расчеты по доходам (</w:t>
      </w:r>
      <w:proofErr w:type="spellStart"/>
      <w:r w:rsidRPr="00844916">
        <w:rPr>
          <w:bCs/>
        </w:rPr>
        <w:t>г.п</w:t>
      </w:r>
      <w:proofErr w:type="spellEnd"/>
      <w:r w:rsidRPr="00844916">
        <w:rPr>
          <w:bCs/>
        </w:rPr>
        <w:t>.</w:t>
      </w:r>
      <w:proofErr w:type="gramEnd"/>
      <w:r w:rsidRPr="00844916">
        <w:rPr>
          <w:bCs/>
        </w:rPr>
        <w:t xml:space="preserve"> </w:t>
      </w:r>
      <w:proofErr w:type="spellStart"/>
      <w:r w:rsidRPr="00844916">
        <w:rPr>
          <w:bCs/>
        </w:rPr>
        <w:t>Андра</w:t>
      </w:r>
      <w:proofErr w:type="spellEnd"/>
      <w:r w:rsidRPr="00844916">
        <w:rPr>
          <w:bCs/>
        </w:rPr>
        <w:t>,</w:t>
      </w:r>
      <w:r w:rsidR="009D2E36">
        <w:rPr>
          <w:bCs/>
        </w:rPr>
        <w:t xml:space="preserve"> </w:t>
      </w:r>
      <w:proofErr w:type="spellStart"/>
      <w:r w:rsidR="009D2E36">
        <w:rPr>
          <w:bCs/>
        </w:rPr>
        <w:t>с.п</w:t>
      </w:r>
      <w:proofErr w:type="gramStart"/>
      <w:r w:rsidR="009D2E36">
        <w:rPr>
          <w:bCs/>
        </w:rPr>
        <w:t>.</w:t>
      </w:r>
      <w:r w:rsidRPr="00844916">
        <w:rPr>
          <w:bCs/>
        </w:rPr>
        <w:t>К</w:t>
      </w:r>
      <w:proofErr w:type="gramEnd"/>
      <w:r w:rsidRPr="00844916">
        <w:rPr>
          <w:bCs/>
        </w:rPr>
        <w:t>аменное</w:t>
      </w:r>
      <w:proofErr w:type="spellEnd"/>
      <w:r w:rsidRPr="00844916">
        <w:rPr>
          <w:bCs/>
        </w:rPr>
        <w:t xml:space="preserve">, </w:t>
      </w:r>
      <w:proofErr w:type="spellStart"/>
      <w:r w:rsidRPr="00844916">
        <w:rPr>
          <w:bCs/>
        </w:rPr>
        <w:t>с.п</w:t>
      </w:r>
      <w:proofErr w:type="spellEnd"/>
      <w:r w:rsidRPr="00844916">
        <w:rPr>
          <w:bCs/>
        </w:rPr>
        <w:t xml:space="preserve">. Карымкары, </w:t>
      </w:r>
      <w:proofErr w:type="spellStart"/>
      <w:r w:rsidRPr="00844916">
        <w:rPr>
          <w:bCs/>
        </w:rPr>
        <w:t>с.п</w:t>
      </w:r>
      <w:proofErr w:type="spellEnd"/>
      <w:r w:rsidRPr="00844916">
        <w:rPr>
          <w:bCs/>
        </w:rPr>
        <w:t xml:space="preserve">. Малый </w:t>
      </w:r>
      <w:proofErr w:type="spellStart"/>
      <w:r w:rsidRPr="00844916">
        <w:rPr>
          <w:bCs/>
        </w:rPr>
        <w:t>Атлым</w:t>
      </w:r>
      <w:proofErr w:type="spellEnd"/>
      <w:r w:rsidRPr="00844916">
        <w:rPr>
          <w:bCs/>
        </w:rPr>
        <w:t xml:space="preserve">, </w:t>
      </w:r>
      <w:proofErr w:type="spellStart"/>
      <w:r w:rsidRPr="00844916">
        <w:rPr>
          <w:bCs/>
        </w:rPr>
        <w:t>г.п</w:t>
      </w:r>
      <w:proofErr w:type="spellEnd"/>
      <w:r w:rsidRPr="00844916">
        <w:rPr>
          <w:bCs/>
        </w:rPr>
        <w:t>. Октябрьское</w:t>
      </w:r>
      <w:proofErr w:type="gramStart"/>
      <w:r w:rsidRPr="00844916">
        <w:rPr>
          <w:bCs/>
        </w:rPr>
        <w:t>.</w:t>
      </w:r>
      <w:proofErr w:type="gramEnd"/>
      <w:r w:rsidRPr="00844916">
        <w:rPr>
          <w:bCs/>
        </w:rPr>
        <w:t xml:space="preserve"> </w:t>
      </w:r>
      <w:proofErr w:type="spellStart"/>
      <w:proofErr w:type="gramStart"/>
      <w:r w:rsidRPr="00844916">
        <w:rPr>
          <w:bCs/>
        </w:rPr>
        <w:t>с</w:t>
      </w:r>
      <w:proofErr w:type="gramEnd"/>
      <w:r w:rsidRPr="00844916">
        <w:rPr>
          <w:bCs/>
        </w:rPr>
        <w:t>.п</w:t>
      </w:r>
      <w:proofErr w:type="spellEnd"/>
      <w:r w:rsidRPr="00844916">
        <w:rPr>
          <w:bCs/>
        </w:rPr>
        <w:t xml:space="preserve">. Перегребное, </w:t>
      </w:r>
      <w:proofErr w:type="spellStart"/>
      <w:r w:rsidRPr="00844916">
        <w:rPr>
          <w:bCs/>
        </w:rPr>
        <w:t>с.п.</w:t>
      </w:r>
      <w:bookmarkStart w:id="0" w:name="_GoBack"/>
      <w:bookmarkEnd w:id="0"/>
      <w:r w:rsidRPr="00844916">
        <w:rPr>
          <w:bCs/>
        </w:rPr>
        <w:t>Шеркалы</w:t>
      </w:r>
      <w:proofErr w:type="spellEnd"/>
      <w:r w:rsidRPr="00844916">
        <w:rPr>
          <w:bCs/>
        </w:rPr>
        <w:t>);</w:t>
      </w:r>
    </w:p>
    <w:p w:rsidR="00C90FD8" w:rsidRPr="00844916" w:rsidRDefault="00C90FD8" w:rsidP="00C90FD8">
      <w:pPr>
        <w:ind w:firstLine="708"/>
        <w:jc w:val="both"/>
        <w:rPr>
          <w:bCs/>
        </w:rPr>
      </w:pPr>
      <w:proofErr w:type="gramStart"/>
      <w:r w:rsidRPr="00844916">
        <w:rPr>
          <w:bCs/>
        </w:rPr>
        <w:t xml:space="preserve">- </w:t>
      </w:r>
      <w:proofErr w:type="spellStart"/>
      <w:r w:rsidRPr="00844916">
        <w:rPr>
          <w:bCs/>
        </w:rPr>
        <w:t>неккоректно</w:t>
      </w:r>
      <w:proofErr w:type="spellEnd"/>
      <w:r w:rsidRPr="00844916">
        <w:rPr>
          <w:bCs/>
        </w:rPr>
        <w:t xml:space="preserve"> отражены на счетах бухгалтерского учета операции по приватизации жилого фонда (</w:t>
      </w:r>
      <w:proofErr w:type="spellStart"/>
      <w:r w:rsidRPr="00844916">
        <w:rPr>
          <w:bCs/>
        </w:rPr>
        <w:t>с.п</w:t>
      </w:r>
      <w:proofErr w:type="spellEnd"/>
      <w:r w:rsidRPr="00844916">
        <w:rPr>
          <w:bCs/>
        </w:rPr>
        <w:t>.</w:t>
      </w:r>
      <w:proofErr w:type="gramEnd"/>
      <w:r w:rsidRPr="00844916">
        <w:rPr>
          <w:bCs/>
        </w:rPr>
        <w:t xml:space="preserve"> М-</w:t>
      </w:r>
      <w:proofErr w:type="spellStart"/>
      <w:r w:rsidRPr="00844916">
        <w:rPr>
          <w:bCs/>
        </w:rPr>
        <w:t>Атлым</w:t>
      </w:r>
      <w:proofErr w:type="spellEnd"/>
      <w:r w:rsidRPr="00844916">
        <w:rPr>
          <w:bCs/>
        </w:rPr>
        <w:t xml:space="preserve">, </w:t>
      </w:r>
      <w:proofErr w:type="spellStart"/>
      <w:r w:rsidRPr="00844916">
        <w:rPr>
          <w:bCs/>
        </w:rPr>
        <w:t>с.п</w:t>
      </w:r>
      <w:proofErr w:type="spellEnd"/>
      <w:r w:rsidRPr="00844916">
        <w:rPr>
          <w:bCs/>
        </w:rPr>
        <w:t xml:space="preserve">. Перегребное, </w:t>
      </w:r>
      <w:proofErr w:type="spellStart"/>
      <w:r w:rsidRPr="00844916">
        <w:rPr>
          <w:bCs/>
        </w:rPr>
        <w:t>с.п</w:t>
      </w:r>
      <w:proofErr w:type="spellEnd"/>
      <w:r w:rsidRPr="00844916">
        <w:rPr>
          <w:bCs/>
        </w:rPr>
        <w:t xml:space="preserve">. </w:t>
      </w:r>
      <w:proofErr w:type="spellStart"/>
      <w:r w:rsidRPr="00844916">
        <w:rPr>
          <w:bCs/>
        </w:rPr>
        <w:t>Сергино</w:t>
      </w:r>
      <w:proofErr w:type="spellEnd"/>
      <w:r w:rsidRPr="00844916">
        <w:rPr>
          <w:bCs/>
        </w:rPr>
        <w:t xml:space="preserve">, </w:t>
      </w:r>
      <w:proofErr w:type="spellStart"/>
      <w:r w:rsidRPr="00844916">
        <w:rPr>
          <w:bCs/>
        </w:rPr>
        <w:t>с.п</w:t>
      </w:r>
      <w:proofErr w:type="spellEnd"/>
      <w:r w:rsidRPr="00844916">
        <w:rPr>
          <w:bCs/>
        </w:rPr>
        <w:t xml:space="preserve">. </w:t>
      </w:r>
      <w:proofErr w:type="spellStart"/>
      <w:proofErr w:type="gramStart"/>
      <w:r w:rsidRPr="00844916">
        <w:rPr>
          <w:bCs/>
        </w:rPr>
        <w:t>Унъюган</w:t>
      </w:r>
      <w:proofErr w:type="spellEnd"/>
      <w:r w:rsidRPr="00844916">
        <w:rPr>
          <w:bCs/>
        </w:rPr>
        <w:t>);</w:t>
      </w:r>
      <w:proofErr w:type="gramEnd"/>
    </w:p>
    <w:p w:rsidR="00C90FD8" w:rsidRPr="00844916" w:rsidRDefault="00C90FD8" w:rsidP="00C90FD8">
      <w:pPr>
        <w:ind w:firstLine="708"/>
        <w:jc w:val="both"/>
        <w:rPr>
          <w:bCs/>
        </w:rPr>
      </w:pPr>
      <w:r w:rsidRPr="00844916">
        <w:rPr>
          <w:bCs/>
        </w:rPr>
        <w:t>- суммы отклонений между фактическими и кассовыми расходами бюджета не соответствуют суммам изменений кредиторской, дебиторской задолженности.</w:t>
      </w:r>
    </w:p>
    <w:p w:rsidR="00C90FD8" w:rsidRPr="00844916" w:rsidRDefault="00C90FD8" w:rsidP="00C90FD8">
      <w:pPr>
        <w:tabs>
          <w:tab w:val="num" w:pos="0"/>
          <w:tab w:val="left" w:pos="993"/>
        </w:tabs>
        <w:ind w:firstLine="709"/>
        <w:jc w:val="both"/>
      </w:pPr>
    </w:p>
    <w:p w:rsidR="00C90FD8" w:rsidRPr="00844916" w:rsidRDefault="00C90FD8" w:rsidP="00C90FD8">
      <w:pPr>
        <w:tabs>
          <w:tab w:val="num" w:pos="0"/>
          <w:tab w:val="left" w:pos="993"/>
        </w:tabs>
        <w:ind w:firstLine="709"/>
        <w:jc w:val="both"/>
      </w:pPr>
      <w:r w:rsidRPr="00844916">
        <w:rPr>
          <w:b/>
        </w:rPr>
        <w:t>3.</w:t>
      </w:r>
      <w:r w:rsidRPr="00844916">
        <w:t xml:space="preserve"> </w:t>
      </w:r>
      <w:r w:rsidRPr="00844916">
        <w:rPr>
          <w:bCs/>
        </w:rPr>
        <w:t xml:space="preserve">В результате анализа нормативно-правовой базы, регламентирующей аспекты бюджетного процесса, по всем МО выявлены противоречия и несоответствия действующему законодательству. </w:t>
      </w:r>
    </w:p>
    <w:p w:rsidR="00C90FD8" w:rsidRPr="00844916" w:rsidRDefault="00C90FD8" w:rsidP="00C90FD8">
      <w:pPr>
        <w:tabs>
          <w:tab w:val="num" w:pos="0"/>
          <w:tab w:val="left" w:pos="993"/>
        </w:tabs>
        <w:ind w:firstLine="709"/>
        <w:jc w:val="both"/>
        <w:rPr>
          <w:bCs/>
        </w:rPr>
      </w:pPr>
      <w:r w:rsidRPr="00844916">
        <w:rPr>
          <w:bCs/>
        </w:rPr>
        <w:t>В ходе внешней проверки проведена финансово-экономическая экспертиза муниципальных правовых актов:</w:t>
      </w:r>
    </w:p>
    <w:p w:rsidR="00C90FD8" w:rsidRPr="00844916" w:rsidRDefault="00C90FD8" w:rsidP="00C90FD8">
      <w:pPr>
        <w:ind w:firstLine="708"/>
        <w:jc w:val="both"/>
        <w:rPr>
          <w:bCs/>
        </w:rPr>
      </w:pPr>
      <w:proofErr w:type="gramStart"/>
      <w:r w:rsidRPr="00844916">
        <w:rPr>
          <w:bCs/>
        </w:rPr>
        <w:t>- 95 решений Совета депутатов об утверждении (изменении) бюджета (</w:t>
      </w:r>
      <w:proofErr w:type="spellStart"/>
      <w:r w:rsidRPr="00844916">
        <w:rPr>
          <w:bCs/>
        </w:rPr>
        <w:t>г.п</w:t>
      </w:r>
      <w:proofErr w:type="spellEnd"/>
      <w:r w:rsidRPr="00844916">
        <w:rPr>
          <w:bCs/>
        </w:rPr>
        <w:t>.</w:t>
      </w:r>
      <w:proofErr w:type="gramEnd"/>
      <w:r w:rsidRPr="00844916">
        <w:rPr>
          <w:bCs/>
        </w:rPr>
        <w:t xml:space="preserve"> </w:t>
      </w:r>
      <w:proofErr w:type="spellStart"/>
      <w:r w:rsidRPr="00844916">
        <w:rPr>
          <w:bCs/>
        </w:rPr>
        <w:t>Андра</w:t>
      </w:r>
      <w:proofErr w:type="spellEnd"/>
      <w:r w:rsidRPr="00844916">
        <w:rPr>
          <w:bCs/>
        </w:rPr>
        <w:t xml:space="preserve"> – 10, </w:t>
      </w:r>
      <w:proofErr w:type="spellStart"/>
      <w:r w:rsidRPr="00844916">
        <w:rPr>
          <w:bCs/>
        </w:rPr>
        <w:t>с.п</w:t>
      </w:r>
      <w:proofErr w:type="spellEnd"/>
      <w:r w:rsidRPr="00844916">
        <w:rPr>
          <w:bCs/>
        </w:rPr>
        <w:t xml:space="preserve">. Каменное – 13, </w:t>
      </w:r>
      <w:proofErr w:type="spellStart"/>
      <w:r w:rsidRPr="00844916">
        <w:rPr>
          <w:bCs/>
        </w:rPr>
        <w:t>с.п</w:t>
      </w:r>
      <w:proofErr w:type="spellEnd"/>
      <w:r w:rsidRPr="00844916">
        <w:rPr>
          <w:bCs/>
        </w:rPr>
        <w:t xml:space="preserve">. Карымкары – 6, </w:t>
      </w:r>
      <w:proofErr w:type="spellStart"/>
      <w:r w:rsidRPr="00844916">
        <w:rPr>
          <w:bCs/>
        </w:rPr>
        <w:t>с.п</w:t>
      </w:r>
      <w:proofErr w:type="spellEnd"/>
      <w:r w:rsidRPr="00844916">
        <w:rPr>
          <w:bCs/>
        </w:rPr>
        <w:t xml:space="preserve">. Малый </w:t>
      </w:r>
      <w:proofErr w:type="spellStart"/>
      <w:r w:rsidRPr="00844916">
        <w:rPr>
          <w:bCs/>
        </w:rPr>
        <w:t>Атлым</w:t>
      </w:r>
      <w:proofErr w:type="spellEnd"/>
      <w:r w:rsidRPr="00844916">
        <w:rPr>
          <w:bCs/>
        </w:rPr>
        <w:t xml:space="preserve"> </w:t>
      </w:r>
      <w:r w:rsidR="009D2E36">
        <w:rPr>
          <w:bCs/>
        </w:rPr>
        <w:t xml:space="preserve">– 5, </w:t>
      </w:r>
      <w:proofErr w:type="spellStart"/>
      <w:r w:rsidR="009D2E36">
        <w:rPr>
          <w:bCs/>
        </w:rPr>
        <w:t>г.п</w:t>
      </w:r>
      <w:proofErr w:type="spellEnd"/>
      <w:r w:rsidR="009D2E36">
        <w:rPr>
          <w:bCs/>
        </w:rPr>
        <w:t xml:space="preserve">. Октябрьское – 8, </w:t>
      </w:r>
      <w:proofErr w:type="spellStart"/>
      <w:r w:rsidR="009D2E36">
        <w:rPr>
          <w:bCs/>
        </w:rPr>
        <w:t>с.п</w:t>
      </w:r>
      <w:proofErr w:type="gramStart"/>
      <w:r w:rsidR="009D2E36">
        <w:rPr>
          <w:bCs/>
        </w:rPr>
        <w:t>.</w:t>
      </w:r>
      <w:r w:rsidRPr="00844916">
        <w:rPr>
          <w:bCs/>
        </w:rPr>
        <w:t>П</w:t>
      </w:r>
      <w:proofErr w:type="gramEnd"/>
      <w:r w:rsidRPr="00844916">
        <w:rPr>
          <w:bCs/>
        </w:rPr>
        <w:t>ерегребное</w:t>
      </w:r>
      <w:proofErr w:type="spellEnd"/>
      <w:r w:rsidRPr="00844916">
        <w:rPr>
          <w:bCs/>
        </w:rPr>
        <w:t xml:space="preserve"> – 9, </w:t>
      </w:r>
      <w:proofErr w:type="spellStart"/>
      <w:r w:rsidRPr="00844916">
        <w:rPr>
          <w:bCs/>
        </w:rPr>
        <w:t>г.п</w:t>
      </w:r>
      <w:proofErr w:type="spellEnd"/>
      <w:r w:rsidRPr="00844916">
        <w:rPr>
          <w:bCs/>
        </w:rPr>
        <w:t xml:space="preserve">. </w:t>
      </w:r>
      <w:proofErr w:type="spellStart"/>
      <w:r w:rsidRPr="00844916">
        <w:rPr>
          <w:bCs/>
        </w:rPr>
        <w:t>Приобье</w:t>
      </w:r>
      <w:proofErr w:type="spellEnd"/>
      <w:r w:rsidRPr="00844916">
        <w:rPr>
          <w:bCs/>
        </w:rPr>
        <w:t xml:space="preserve"> – 8, </w:t>
      </w:r>
      <w:proofErr w:type="spellStart"/>
      <w:r w:rsidRPr="00844916">
        <w:rPr>
          <w:bCs/>
        </w:rPr>
        <w:t>с.п</w:t>
      </w:r>
      <w:proofErr w:type="spellEnd"/>
      <w:r w:rsidRPr="00844916">
        <w:rPr>
          <w:bCs/>
        </w:rPr>
        <w:t xml:space="preserve">. </w:t>
      </w:r>
      <w:proofErr w:type="spellStart"/>
      <w:r w:rsidRPr="00844916">
        <w:rPr>
          <w:bCs/>
        </w:rPr>
        <w:t>Сергино</w:t>
      </w:r>
      <w:proofErr w:type="spellEnd"/>
      <w:r w:rsidRPr="00844916">
        <w:rPr>
          <w:bCs/>
        </w:rPr>
        <w:t xml:space="preserve"> – 7, </w:t>
      </w:r>
      <w:proofErr w:type="spellStart"/>
      <w:r w:rsidRPr="00844916">
        <w:rPr>
          <w:bCs/>
        </w:rPr>
        <w:t>г.п</w:t>
      </w:r>
      <w:proofErr w:type="spellEnd"/>
      <w:r w:rsidRPr="00844916">
        <w:rPr>
          <w:bCs/>
        </w:rPr>
        <w:t xml:space="preserve">. </w:t>
      </w:r>
      <w:proofErr w:type="spellStart"/>
      <w:r w:rsidRPr="00844916">
        <w:rPr>
          <w:bCs/>
        </w:rPr>
        <w:t>Талинка</w:t>
      </w:r>
      <w:proofErr w:type="spellEnd"/>
      <w:r w:rsidRPr="00844916">
        <w:rPr>
          <w:bCs/>
        </w:rPr>
        <w:t xml:space="preserve"> – 12, </w:t>
      </w:r>
      <w:proofErr w:type="spellStart"/>
      <w:r w:rsidRPr="00844916">
        <w:rPr>
          <w:bCs/>
        </w:rPr>
        <w:t>с.п</w:t>
      </w:r>
      <w:proofErr w:type="spellEnd"/>
      <w:r w:rsidRPr="00844916">
        <w:rPr>
          <w:bCs/>
        </w:rPr>
        <w:t xml:space="preserve">. </w:t>
      </w:r>
      <w:proofErr w:type="spellStart"/>
      <w:r w:rsidRPr="00844916">
        <w:rPr>
          <w:bCs/>
        </w:rPr>
        <w:t>Унъюган</w:t>
      </w:r>
      <w:proofErr w:type="spellEnd"/>
      <w:r w:rsidRPr="00844916">
        <w:rPr>
          <w:bCs/>
        </w:rPr>
        <w:t xml:space="preserve"> – 8, </w:t>
      </w:r>
      <w:proofErr w:type="spellStart"/>
      <w:r w:rsidRPr="00844916">
        <w:rPr>
          <w:bCs/>
        </w:rPr>
        <w:t>с.п</w:t>
      </w:r>
      <w:proofErr w:type="spellEnd"/>
      <w:r w:rsidRPr="00844916">
        <w:rPr>
          <w:bCs/>
        </w:rPr>
        <w:t xml:space="preserve">. </w:t>
      </w:r>
      <w:proofErr w:type="spellStart"/>
      <w:r w:rsidRPr="00844916">
        <w:rPr>
          <w:bCs/>
        </w:rPr>
        <w:t>Шеркалы</w:t>
      </w:r>
      <w:proofErr w:type="spellEnd"/>
      <w:r w:rsidRPr="00844916">
        <w:rPr>
          <w:bCs/>
        </w:rPr>
        <w:t xml:space="preserve"> – 9);</w:t>
      </w:r>
    </w:p>
    <w:p w:rsidR="00C90FD8" w:rsidRPr="00844916" w:rsidRDefault="00C90FD8" w:rsidP="00C90FD8">
      <w:pPr>
        <w:ind w:firstLine="708"/>
        <w:jc w:val="both"/>
        <w:rPr>
          <w:bCs/>
        </w:rPr>
      </w:pPr>
      <w:r w:rsidRPr="00844916">
        <w:rPr>
          <w:bCs/>
        </w:rPr>
        <w:t>- 11 положений о бюджетном процессе;</w:t>
      </w:r>
    </w:p>
    <w:p w:rsidR="00C90FD8" w:rsidRPr="00844916" w:rsidRDefault="00C90FD8" w:rsidP="00C90FD8">
      <w:pPr>
        <w:tabs>
          <w:tab w:val="num" w:pos="0"/>
          <w:tab w:val="left" w:pos="993"/>
        </w:tabs>
        <w:ind w:firstLine="709"/>
        <w:jc w:val="both"/>
        <w:rPr>
          <w:bCs/>
        </w:rPr>
      </w:pPr>
      <w:proofErr w:type="gramStart"/>
      <w:r w:rsidRPr="00844916">
        <w:rPr>
          <w:bCs/>
        </w:rPr>
        <w:t xml:space="preserve">- 10 положений о порядке составления и ведения сводной бюджетной росписи (за </w:t>
      </w:r>
      <w:proofErr w:type="spellStart"/>
      <w:r w:rsidRPr="00844916">
        <w:rPr>
          <w:bCs/>
        </w:rPr>
        <w:t>искл</w:t>
      </w:r>
      <w:proofErr w:type="spellEnd"/>
      <w:r w:rsidRPr="00844916">
        <w:rPr>
          <w:bCs/>
        </w:rPr>
        <w:t xml:space="preserve">. </w:t>
      </w:r>
      <w:proofErr w:type="spellStart"/>
      <w:r w:rsidRPr="00844916">
        <w:rPr>
          <w:bCs/>
        </w:rPr>
        <w:t>с.п</w:t>
      </w:r>
      <w:proofErr w:type="spellEnd"/>
      <w:r w:rsidRPr="00844916">
        <w:rPr>
          <w:bCs/>
        </w:rPr>
        <w:t>.</w:t>
      </w:r>
      <w:proofErr w:type="gramEnd"/>
      <w:r w:rsidRPr="00844916">
        <w:rPr>
          <w:bCs/>
        </w:rPr>
        <w:t xml:space="preserve"> </w:t>
      </w:r>
      <w:proofErr w:type="gramStart"/>
      <w:r w:rsidRPr="00844916">
        <w:rPr>
          <w:bCs/>
        </w:rPr>
        <w:t xml:space="preserve">Каменное); </w:t>
      </w:r>
      <w:proofErr w:type="gramEnd"/>
    </w:p>
    <w:p w:rsidR="00C90FD8" w:rsidRPr="00844916" w:rsidRDefault="00C90FD8" w:rsidP="00C90FD8">
      <w:pPr>
        <w:ind w:firstLine="708"/>
        <w:jc w:val="both"/>
        <w:rPr>
          <w:bCs/>
        </w:rPr>
      </w:pPr>
      <w:r w:rsidRPr="00844916">
        <w:rPr>
          <w:bCs/>
        </w:rPr>
        <w:t>- сводная бюджетная роспись – 11 МО;</w:t>
      </w:r>
    </w:p>
    <w:p w:rsidR="00C90FD8" w:rsidRPr="00844916" w:rsidRDefault="00C90FD8" w:rsidP="00C90FD8">
      <w:pPr>
        <w:ind w:firstLine="708"/>
        <w:jc w:val="both"/>
        <w:rPr>
          <w:bCs/>
        </w:rPr>
      </w:pPr>
      <w:proofErr w:type="gramStart"/>
      <w:r w:rsidRPr="00844916">
        <w:rPr>
          <w:bCs/>
        </w:rPr>
        <w:t>- положения о порядке составления и ведения кассового плана, кассовый план – 3 МО (</w:t>
      </w:r>
      <w:proofErr w:type="spellStart"/>
      <w:r w:rsidRPr="00844916">
        <w:rPr>
          <w:bCs/>
        </w:rPr>
        <w:t>г.п</w:t>
      </w:r>
      <w:proofErr w:type="spellEnd"/>
      <w:r w:rsidRPr="00844916">
        <w:rPr>
          <w:bCs/>
        </w:rPr>
        <w:t>.</w:t>
      </w:r>
      <w:proofErr w:type="gramEnd"/>
      <w:r w:rsidRPr="00844916">
        <w:rPr>
          <w:bCs/>
        </w:rPr>
        <w:t xml:space="preserve"> </w:t>
      </w:r>
      <w:proofErr w:type="spellStart"/>
      <w:r w:rsidRPr="00844916">
        <w:rPr>
          <w:bCs/>
        </w:rPr>
        <w:t>Андра</w:t>
      </w:r>
      <w:proofErr w:type="spellEnd"/>
      <w:r w:rsidRPr="00844916">
        <w:rPr>
          <w:bCs/>
        </w:rPr>
        <w:t xml:space="preserve">, </w:t>
      </w:r>
      <w:proofErr w:type="spellStart"/>
      <w:r w:rsidRPr="00844916">
        <w:rPr>
          <w:bCs/>
        </w:rPr>
        <w:t>с.п</w:t>
      </w:r>
      <w:proofErr w:type="spellEnd"/>
      <w:r w:rsidRPr="00844916">
        <w:rPr>
          <w:bCs/>
        </w:rPr>
        <w:t xml:space="preserve">. Малый </w:t>
      </w:r>
      <w:proofErr w:type="spellStart"/>
      <w:r w:rsidRPr="00844916">
        <w:rPr>
          <w:bCs/>
        </w:rPr>
        <w:t>Атлым</w:t>
      </w:r>
      <w:proofErr w:type="spellEnd"/>
      <w:r w:rsidRPr="00844916">
        <w:rPr>
          <w:bCs/>
        </w:rPr>
        <w:t xml:space="preserve">,  </w:t>
      </w:r>
      <w:proofErr w:type="spellStart"/>
      <w:r w:rsidRPr="00844916">
        <w:rPr>
          <w:bCs/>
        </w:rPr>
        <w:t>с.п</w:t>
      </w:r>
      <w:proofErr w:type="spellEnd"/>
      <w:r w:rsidRPr="00844916">
        <w:rPr>
          <w:bCs/>
        </w:rPr>
        <w:t xml:space="preserve">. </w:t>
      </w:r>
      <w:proofErr w:type="spellStart"/>
      <w:r w:rsidRPr="00844916">
        <w:rPr>
          <w:bCs/>
        </w:rPr>
        <w:t>Шеркалы</w:t>
      </w:r>
      <w:proofErr w:type="spellEnd"/>
      <w:r w:rsidRPr="00844916">
        <w:rPr>
          <w:bCs/>
        </w:rPr>
        <w:t>);</w:t>
      </w:r>
    </w:p>
    <w:p w:rsidR="00C90FD8" w:rsidRPr="00844916" w:rsidRDefault="00C90FD8" w:rsidP="00C90FD8">
      <w:pPr>
        <w:widowControl w:val="0"/>
        <w:autoSpaceDE w:val="0"/>
        <w:autoSpaceDN w:val="0"/>
        <w:adjustRightInd w:val="0"/>
        <w:ind w:firstLine="708"/>
        <w:jc w:val="both"/>
        <w:rPr>
          <w:bCs/>
        </w:rPr>
      </w:pPr>
      <w:proofErr w:type="gramStart"/>
      <w:r w:rsidRPr="00844916">
        <w:rPr>
          <w:bCs/>
        </w:rPr>
        <w:t>- положения о порядке расходования средств резервного фонда – 4 МО (</w:t>
      </w:r>
      <w:proofErr w:type="spellStart"/>
      <w:r w:rsidRPr="00844916">
        <w:rPr>
          <w:bCs/>
        </w:rPr>
        <w:t>с.п</w:t>
      </w:r>
      <w:proofErr w:type="spellEnd"/>
      <w:r w:rsidRPr="00844916">
        <w:rPr>
          <w:bCs/>
        </w:rPr>
        <w:t>.</w:t>
      </w:r>
      <w:proofErr w:type="gramEnd"/>
      <w:r w:rsidRPr="00844916">
        <w:rPr>
          <w:bCs/>
        </w:rPr>
        <w:t xml:space="preserve"> Малый </w:t>
      </w:r>
      <w:proofErr w:type="spellStart"/>
      <w:r w:rsidRPr="00844916">
        <w:rPr>
          <w:bCs/>
        </w:rPr>
        <w:t>Атлым</w:t>
      </w:r>
      <w:proofErr w:type="spellEnd"/>
      <w:r w:rsidRPr="00844916">
        <w:rPr>
          <w:bCs/>
        </w:rPr>
        <w:t xml:space="preserve">, </w:t>
      </w:r>
      <w:proofErr w:type="spellStart"/>
      <w:r w:rsidRPr="00844916">
        <w:rPr>
          <w:bCs/>
        </w:rPr>
        <w:t>г.п</w:t>
      </w:r>
      <w:proofErr w:type="spellEnd"/>
      <w:r w:rsidRPr="00844916">
        <w:rPr>
          <w:bCs/>
        </w:rPr>
        <w:t xml:space="preserve">. Октябрьское, </w:t>
      </w:r>
      <w:proofErr w:type="spellStart"/>
      <w:r w:rsidRPr="00844916">
        <w:rPr>
          <w:bCs/>
        </w:rPr>
        <w:t>г.п</w:t>
      </w:r>
      <w:proofErr w:type="spellEnd"/>
      <w:r w:rsidRPr="00844916">
        <w:rPr>
          <w:bCs/>
        </w:rPr>
        <w:t xml:space="preserve">. </w:t>
      </w:r>
      <w:proofErr w:type="spellStart"/>
      <w:r w:rsidRPr="00844916">
        <w:rPr>
          <w:bCs/>
        </w:rPr>
        <w:t>Талинка</w:t>
      </w:r>
      <w:proofErr w:type="spellEnd"/>
      <w:r w:rsidRPr="00844916">
        <w:rPr>
          <w:bCs/>
        </w:rPr>
        <w:t xml:space="preserve">, </w:t>
      </w:r>
      <w:proofErr w:type="spellStart"/>
      <w:r w:rsidRPr="00844916">
        <w:rPr>
          <w:bCs/>
        </w:rPr>
        <w:t>с.п</w:t>
      </w:r>
      <w:proofErr w:type="spellEnd"/>
      <w:r w:rsidRPr="00844916">
        <w:rPr>
          <w:bCs/>
        </w:rPr>
        <w:t xml:space="preserve">. </w:t>
      </w:r>
      <w:proofErr w:type="spellStart"/>
      <w:proofErr w:type="gramStart"/>
      <w:r w:rsidRPr="00844916">
        <w:rPr>
          <w:bCs/>
        </w:rPr>
        <w:t>Унъюган</w:t>
      </w:r>
      <w:proofErr w:type="spellEnd"/>
      <w:r w:rsidRPr="00844916">
        <w:rPr>
          <w:bCs/>
        </w:rPr>
        <w:t xml:space="preserve">) </w:t>
      </w:r>
      <w:proofErr w:type="gramEnd"/>
    </w:p>
    <w:p w:rsidR="00C90FD8" w:rsidRPr="00844916" w:rsidRDefault="00C90FD8" w:rsidP="00C90FD8">
      <w:pPr>
        <w:ind w:firstLine="708"/>
        <w:jc w:val="both"/>
        <w:rPr>
          <w:bCs/>
        </w:rPr>
      </w:pPr>
      <w:proofErr w:type="gramStart"/>
      <w:r w:rsidRPr="00844916">
        <w:rPr>
          <w:bCs/>
        </w:rPr>
        <w:t>- решения Совета депутатов по налогу на и</w:t>
      </w:r>
      <w:r w:rsidR="009D2E36">
        <w:rPr>
          <w:bCs/>
        </w:rPr>
        <w:t xml:space="preserve">мущество физических лиц – 9 МО </w:t>
      </w:r>
      <w:r w:rsidRPr="00844916">
        <w:rPr>
          <w:bCs/>
        </w:rPr>
        <w:t xml:space="preserve">(за </w:t>
      </w:r>
      <w:proofErr w:type="spellStart"/>
      <w:r w:rsidRPr="00844916">
        <w:rPr>
          <w:bCs/>
        </w:rPr>
        <w:t>искл</w:t>
      </w:r>
      <w:proofErr w:type="spellEnd"/>
      <w:r w:rsidRPr="00844916">
        <w:rPr>
          <w:bCs/>
        </w:rPr>
        <w:t xml:space="preserve">. </w:t>
      </w:r>
      <w:proofErr w:type="spellStart"/>
      <w:r w:rsidRPr="00844916">
        <w:rPr>
          <w:bCs/>
        </w:rPr>
        <w:t>с.п</w:t>
      </w:r>
      <w:proofErr w:type="spellEnd"/>
      <w:r w:rsidRPr="00844916">
        <w:rPr>
          <w:bCs/>
        </w:rPr>
        <w:t>.</w:t>
      </w:r>
      <w:proofErr w:type="gramEnd"/>
      <w:r w:rsidRPr="00844916">
        <w:rPr>
          <w:bCs/>
        </w:rPr>
        <w:t xml:space="preserve"> </w:t>
      </w:r>
      <w:proofErr w:type="spellStart"/>
      <w:r w:rsidRPr="00844916">
        <w:rPr>
          <w:bCs/>
        </w:rPr>
        <w:t>Сергино</w:t>
      </w:r>
      <w:proofErr w:type="spellEnd"/>
      <w:r w:rsidRPr="00844916">
        <w:rPr>
          <w:bCs/>
        </w:rPr>
        <w:t xml:space="preserve">, </w:t>
      </w:r>
      <w:proofErr w:type="spellStart"/>
      <w:r w:rsidRPr="00844916">
        <w:rPr>
          <w:bCs/>
        </w:rPr>
        <w:t>с.п</w:t>
      </w:r>
      <w:proofErr w:type="spellEnd"/>
      <w:r w:rsidRPr="00844916">
        <w:rPr>
          <w:bCs/>
        </w:rPr>
        <w:t xml:space="preserve">. </w:t>
      </w:r>
      <w:proofErr w:type="spellStart"/>
      <w:r w:rsidRPr="00844916">
        <w:rPr>
          <w:bCs/>
        </w:rPr>
        <w:t>Унъюган</w:t>
      </w:r>
      <w:proofErr w:type="spellEnd"/>
      <w:r w:rsidRPr="00844916">
        <w:rPr>
          <w:bCs/>
        </w:rPr>
        <w:t>);</w:t>
      </w:r>
    </w:p>
    <w:p w:rsidR="00C90FD8" w:rsidRPr="00844916" w:rsidRDefault="00C90FD8" w:rsidP="00C90FD8">
      <w:pPr>
        <w:autoSpaceDE w:val="0"/>
        <w:autoSpaceDN w:val="0"/>
        <w:adjustRightInd w:val="0"/>
        <w:ind w:firstLine="709"/>
        <w:jc w:val="both"/>
        <w:rPr>
          <w:bCs/>
        </w:rPr>
      </w:pPr>
      <w:proofErr w:type="gramStart"/>
      <w:r w:rsidRPr="00844916">
        <w:rPr>
          <w:bCs/>
        </w:rPr>
        <w:t>- решения Совета депутатов по земельном</w:t>
      </w:r>
      <w:r w:rsidR="009D2E36">
        <w:rPr>
          <w:bCs/>
        </w:rPr>
        <w:t>у налогу – 4 МО (</w:t>
      </w:r>
      <w:proofErr w:type="spellStart"/>
      <w:r w:rsidR="009D2E36">
        <w:rPr>
          <w:bCs/>
        </w:rPr>
        <w:t>г.п</w:t>
      </w:r>
      <w:proofErr w:type="spellEnd"/>
      <w:r w:rsidR="009D2E36">
        <w:rPr>
          <w:bCs/>
        </w:rPr>
        <w:t>.</w:t>
      </w:r>
      <w:proofErr w:type="gramEnd"/>
      <w:r w:rsidR="009D2E36">
        <w:rPr>
          <w:bCs/>
        </w:rPr>
        <w:t xml:space="preserve"> </w:t>
      </w:r>
      <w:proofErr w:type="spellStart"/>
      <w:r w:rsidR="009D2E36">
        <w:rPr>
          <w:bCs/>
        </w:rPr>
        <w:t>Талинка</w:t>
      </w:r>
      <w:proofErr w:type="spellEnd"/>
      <w:r w:rsidR="009D2E36">
        <w:rPr>
          <w:bCs/>
        </w:rPr>
        <w:t xml:space="preserve">, </w:t>
      </w:r>
      <w:proofErr w:type="spellStart"/>
      <w:r w:rsidRPr="00844916">
        <w:rPr>
          <w:bCs/>
        </w:rPr>
        <w:t>г.п</w:t>
      </w:r>
      <w:proofErr w:type="gramStart"/>
      <w:r w:rsidRPr="00844916">
        <w:rPr>
          <w:bCs/>
        </w:rPr>
        <w:t>.</w:t>
      </w:r>
      <w:r w:rsidRPr="00844916">
        <w:t>О</w:t>
      </w:r>
      <w:proofErr w:type="gramEnd"/>
      <w:r w:rsidRPr="00844916">
        <w:t>ктябрьское</w:t>
      </w:r>
      <w:proofErr w:type="spellEnd"/>
      <w:r w:rsidRPr="00844916">
        <w:t xml:space="preserve">, </w:t>
      </w:r>
      <w:proofErr w:type="spellStart"/>
      <w:r w:rsidRPr="00844916">
        <w:t>с.п</w:t>
      </w:r>
      <w:proofErr w:type="spellEnd"/>
      <w:r w:rsidRPr="00844916">
        <w:t xml:space="preserve">. Перегребное, </w:t>
      </w:r>
      <w:r w:rsidRPr="00844916">
        <w:rPr>
          <w:bCs/>
        </w:rPr>
        <w:t xml:space="preserve"> </w:t>
      </w:r>
      <w:proofErr w:type="spellStart"/>
      <w:r w:rsidRPr="00844916">
        <w:rPr>
          <w:bCs/>
        </w:rPr>
        <w:t>г.п</w:t>
      </w:r>
      <w:proofErr w:type="spellEnd"/>
      <w:r w:rsidRPr="00844916">
        <w:rPr>
          <w:bCs/>
        </w:rPr>
        <w:t xml:space="preserve">. </w:t>
      </w:r>
      <w:proofErr w:type="spellStart"/>
      <w:r w:rsidRPr="00844916">
        <w:rPr>
          <w:bCs/>
        </w:rPr>
        <w:t>Андра</w:t>
      </w:r>
      <w:proofErr w:type="spellEnd"/>
      <w:r w:rsidRPr="00844916">
        <w:rPr>
          <w:bCs/>
        </w:rPr>
        <w:t>);</w:t>
      </w:r>
    </w:p>
    <w:p w:rsidR="00C90FD8" w:rsidRPr="00844916" w:rsidRDefault="00C90FD8" w:rsidP="00C90FD8">
      <w:pPr>
        <w:autoSpaceDE w:val="0"/>
        <w:autoSpaceDN w:val="0"/>
        <w:adjustRightInd w:val="0"/>
        <w:ind w:firstLine="709"/>
        <w:jc w:val="both"/>
        <w:outlineLvl w:val="0"/>
      </w:pPr>
      <w:r w:rsidRPr="00844916">
        <w:rPr>
          <w:bCs/>
        </w:rPr>
        <w:t xml:space="preserve">- положения о порядке определения </w:t>
      </w:r>
      <w:r w:rsidR="009D2E36">
        <w:rPr>
          <w:bCs/>
        </w:rPr>
        <w:t>величины арендной платы – 3 МО (</w:t>
      </w:r>
      <w:proofErr w:type="spellStart"/>
      <w:r w:rsidR="009D2E36">
        <w:rPr>
          <w:bCs/>
        </w:rPr>
        <w:t>с.п</w:t>
      </w:r>
      <w:proofErr w:type="gramStart"/>
      <w:r w:rsidR="009D2E36">
        <w:rPr>
          <w:bCs/>
        </w:rPr>
        <w:t>.</w:t>
      </w:r>
      <w:r w:rsidRPr="00844916">
        <w:rPr>
          <w:bCs/>
        </w:rPr>
        <w:t>К</w:t>
      </w:r>
      <w:proofErr w:type="gramEnd"/>
      <w:r w:rsidRPr="00844916">
        <w:rPr>
          <w:bCs/>
        </w:rPr>
        <w:t>арымкары</w:t>
      </w:r>
      <w:proofErr w:type="spellEnd"/>
      <w:r w:rsidRPr="00844916">
        <w:rPr>
          <w:bCs/>
        </w:rPr>
        <w:t xml:space="preserve">, </w:t>
      </w:r>
      <w:proofErr w:type="spellStart"/>
      <w:r w:rsidRPr="00844916">
        <w:rPr>
          <w:bCs/>
        </w:rPr>
        <w:t>с.п</w:t>
      </w:r>
      <w:proofErr w:type="spellEnd"/>
      <w:r w:rsidRPr="00844916">
        <w:rPr>
          <w:bCs/>
        </w:rPr>
        <w:t xml:space="preserve">. Каменное, </w:t>
      </w:r>
      <w:proofErr w:type="spellStart"/>
      <w:r w:rsidRPr="00844916">
        <w:rPr>
          <w:bCs/>
        </w:rPr>
        <w:t>г.п</w:t>
      </w:r>
      <w:proofErr w:type="spellEnd"/>
      <w:r w:rsidRPr="00844916">
        <w:rPr>
          <w:bCs/>
        </w:rPr>
        <w:t xml:space="preserve">. </w:t>
      </w:r>
      <w:proofErr w:type="spellStart"/>
      <w:proofErr w:type="gramStart"/>
      <w:r w:rsidRPr="00844916">
        <w:rPr>
          <w:bCs/>
        </w:rPr>
        <w:t>Талинка</w:t>
      </w:r>
      <w:proofErr w:type="spellEnd"/>
      <w:r w:rsidRPr="00844916">
        <w:rPr>
          <w:bCs/>
        </w:rPr>
        <w:t xml:space="preserve">); </w:t>
      </w:r>
      <w:proofErr w:type="gramEnd"/>
    </w:p>
    <w:p w:rsidR="00C90FD8" w:rsidRPr="00844916" w:rsidRDefault="00C90FD8" w:rsidP="00C90FD8">
      <w:pPr>
        <w:ind w:firstLine="708"/>
        <w:jc w:val="both"/>
        <w:rPr>
          <w:bCs/>
        </w:rPr>
      </w:pPr>
      <w:r w:rsidRPr="00844916">
        <w:rPr>
          <w:bCs/>
        </w:rPr>
        <w:lastRenderedPageBreak/>
        <w:t xml:space="preserve">- порядок формирования муниципального задания в отношении муниципальных бюджетных учреждений культуры </w:t>
      </w:r>
      <w:proofErr w:type="spellStart"/>
      <w:r w:rsidRPr="00844916">
        <w:rPr>
          <w:bCs/>
        </w:rPr>
        <w:t>с.п</w:t>
      </w:r>
      <w:proofErr w:type="spellEnd"/>
      <w:r w:rsidRPr="00844916">
        <w:rPr>
          <w:bCs/>
        </w:rPr>
        <w:t>. Перегребное;</w:t>
      </w:r>
    </w:p>
    <w:p w:rsidR="00C90FD8" w:rsidRPr="00844916" w:rsidRDefault="00C90FD8" w:rsidP="00C90FD8">
      <w:pPr>
        <w:autoSpaceDE w:val="0"/>
        <w:autoSpaceDN w:val="0"/>
        <w:adjustRightInd w:val="0"/>
        <w:ind w:firstLine="709"/>
        <w:jc w:val="both"/>
        <w:outlineLvl w:val="0"/>
        <w:rPr>
          <w:bCs/>
        </w:rPr>
      </w:pPr>
      <w:r w:rsidRPr="00844916">
        <w:rPr>
          <w:bCs/>
        </w:rPr>
        <w:t xml:space="preserve">- порядок применения перечня и кодов целевых статей и видов расходов бюджета </w:t>
      </w:r>
      <w:proofErr w:type="spellStart"/>
      <w:r w:rsidRPr="00844916">
        <w:rPr>
          <w:bCs/>
        </w:rPr>
        <w:t>г.п</w:t>
      </w:r>
      <w:proofErr w:type="spellEnd"/>
      <w:r w:rsidRPr="00844916">
        <w:rPr>
          <w:bCs/>
        </w:rPr>
        <w:t xml:space="preserve">. </w:t>
      </w:r>
      <w:proofErr w:type="spellStart"/>
      <w:r w:rsidRPr="00844916">
        <w:rPr>
          <w:bCs/>
        </w:rPr>
        <w:t>Приобье</w:t>
      </w:r>
      <w:proofErr w:type="spellEnd"/>
      <w:r w:rsidRPr="00844916">
        <w:rPr>
          <w:bCs/>
        </w:rPr>
        <w:t>;</w:t>
      </w:r>
    </w:p>
    <w:p w:rsidR="00C90FD8" w:rsidRPr="00844916" w:rsidRDefault="00C90FD8" w:rsidP="00C90FD8">
      <w:pPr>
        <w:ind w:firstLine="708"/>
        <w:jc w:val="both"/>
        <w:rPr>
          <w:bCs/>
        </w:rPr>
      </w:pPr>
      <w:r w:rsidRPr="00844916">
        <w:rPr>
          <w:bCs/>
        </w:rPr>
        <w:t xml:space="preserve">- положение о порядке зачисления и расходования безвозмездных поступлений в бюджет </w:t>
      </w:r>
      <w:proofErr w:type="spellStart"/>
      <w:r w:rsidRPr="00844916">
        <w:rPr>
          <w:bCs/>
        </w:rPr>
        <w:t>г.п</w:t>
      </w:r>
      <w:proofErr w:type="spellEnd"/>
      <w:r w:rsidRPr="00844916">
        <w:rPr>
          <w:bCs/>
        </w:rPr>
        <w:t xml:space="preserve">. </w:t>
      </w:r>
      <w:proofErr w:type="spellStart"/>
      <w:r w:rsidRPr="00844916">
        <w:rPr>
          <w:bCs/>
        </w:rPr>
        <w:t>Талинка</w:t>
      </w:r>
      <w:proofErr w:type="spellEnd"/>
      <w:r w:rsidRPr="00844916">
        <w:rPr>
          <w:bCs/>
        </w:rPr>
        <w:t xml:space="preserve">; </w:t>
      </w:r>
    </w:p>
    <w:p w:rsidR="00C90FD8" w:rsidRPr="00844916" w:rsidRDefault="00C90FD8" w:rsidP="00C90FD8">
      <w:pPr>
        <w:ind w:firstLine="708"/>
        <w:jc w:val="both"/>
        <w:rPr>
          <w:bCs/>
        </w:rPr>
      </w:pPr>
      <w:proofErr w:type="gramStart"/>
      <w:r w:rsidRPr="00844916">
        <w:rPr>
          <w:bCs/>
        </w:rPr>
        <w:t xml:space="preserve">- положения о </w:t>
      </w:r>
      <w:r w:rsidRPr="00844916">
        <w:t>порядке предоставления субсидий на перевозку пассажиров и багажа автомобильным транспортом - 6 МО (</w:t>
      </w:r>
      <w:proofErr w:type="spellStart"/>
      <w:r w:rsidRPr="00844916">
        <w:t>с.п</w:t>
      </w:r>
      <w:proofErr w:type="spellEnd"/>
      <w:r w:rsidRPr="00844916">
        <w:t>.</w:t>
      </w:r>
      <w:proofErr w:type="gramEnd"/>
      <w:r w:rsidRPr="00844916">
        <w:t xml:space="preserve"> Карымкары, </w:t>
      </w:r>
      <w:proofErr w:type="spellStart"/>
      <w:r w:rsidRPr="00844916">
        <w:t>с.п</w:t>
      </w:r>
      <w:proofErr w:type="spellEnd"/>
      <w:r w:rsidRPr="00844916">
        <w:t xml:space="preserve">. Малый </w:t>
      </w:r>
      <w:proofErr w:type="spellStart"/>
      <w:r w:rsidRPr="00844916">
        <w:t>Атлым</w:t>
      </w:r>
      <w:proofErr w:type="spellEnd"/>
      <w:r w:rsidRPr="00844916">
        <w:t xml:space="preserve">, </w:t>
      </w:r>
      <w:proofErr w:type="spellStart"/>
      <w:r w:rsidRPr="00844916">
        <w:t>г.п</w:t>
      </w:r>
      <w:proofErr w:type="spellEnd"/>
      <w:r w:rsidRPr="00844916">
        <w:t xml:space="preserve">.  </w:t>
      </w:r>
      <w:proofErr w:type="spellStart"/>
      <w:r w:rsidRPr="00844916">
        <w:t>Приобье</w:t>
      </w:r>
      <w:proofErr w:type="spellEnd"/>
      <w:r w:rsidRPr="00844916">
        <w:t xml:space="preserve">, </w:t>
      </w:r>
      <w:proofErr w:type="spellStart"/>
      <w:r w:rsidRPr="00844916">
        <w:t>г.п</w:t>
      </w:r>
      <w:proofErr w:type="spellEnd"/>
      <w:r w:rsidRPr="00844916">
        <w:t xml:space="preserve">. Октябрьское, </w:t>
      </w:r>
      <w:proofErr w:type="spellStart"/>
      <w:r w:rsidRPr="00844916">
        <w:t>с.п</w:t>
      </w:r>
      <w:proofErr w:type="spellEnd"/>
      <w:r w:rsidRPr="00844916">
        <w:t xml:space="preserve">. Перегребное, </w:t>
      </w:r>
      <w:proofErr w:type="spellStart"/>
      <w:r w:rsidRPr="00844916">
        <w:t>с.п</w:t>
      </w:r>
      <w:proofErr w:type="spellEnd"/>
      <w:r w:rsidRPr="00844916">
        <w:t xml:space="preserve">. </w:t>
      </w:r>
      <w:proofErr w:type="spellStart"/>
      <w:r w:rsidRPr="00844916">
        <w:rPr>
          <w:bCs/>
        </w:rPr>
        <w:t>Унъюган</w:t>
      </w:r>
      <w:proofErr w:type="spellEnd"/>
      <w:r w:rsidRPr="00844916">
        <w:rPr>
          <w:bCs/>
        </w:rPr>
        <w:t xml:space="preserve">); </w:t>
      </w:r>
    </w:p>
    <w:p w:rsidR="00C90FD8" w:rsidRPr="00844916" w:rsidRDefault="00C90FD8" w:rsidP="00C90FD8">
      <w:pPr>
        <w:autoSpaceDE w:val="0"/>
        <w:autoSpaceDN w:val="0"/>
        <w:adjustRightInd w:val="0"/>
        <w:ind w:firstLine="709"/>
        <w:jc w:val="both"/>
      </w:pPr>
      <w:proofErr w:type="gramStart"/>
      <w:r w:rsidRPr="00844916">
        <w:t>- положения о порядке предоставления субсидий организациям коммунального комплекса – 4 МО (</w:t>
      </w:r>
      <w:proofErr w:type="spellStart"/>
      <w:r w:rsidRPr="00844916">
        <w:t>с.п</w:t>
      </w:r>
      <w:proofErr w:type="spellEnd"/>
      <w:r w:rsidRPr="00844916">
        <w:t>.</w:t>
      </w:r>
      <w:proofErr w:type="gramEnd"/>
      <w:r w:rsidRPr="00844916">
        <w:t xml:space="preserve"> Перегребное,  </w:t>
      </w:r>
      <w:proofErr w:type="spellStart"/>
      <w:r w:rsidRPr="00844916">
        <w:t>г.п</w:t>
      </w:r>
      <w:proofErr w:type="spellEnd"/>
      <w:r w:rsidRPr="00844916">
        <w:t xml:space="preserve">. </w:t>
      </w:r>
      <w:proofErr w:type="spellStart"/>
      <w:r w:rsidRPr="00844916">
        <w:rPr>
          <w:bCs/>
        </w:rPr>
        <w:t>Приобье</w:t>
      </w:r>
      <w:proofErr w:type="spellEnd"/>
      <w:r w:rsidRPr="00844916">
        <w:rPr>
          <w:bCs/>
        </w:rPr>
        <w:t xml:space="preserve"> – 2,  </w:t>
      </w:r>
      <w:proofErr w:type="spellStart"/>
      <w:r w:rsidRPr="00844916">
        <w:rPr>
          <w:bCs/>
        </w:rPr>
        <w:t>с.п</w:t>
      </w:r>
      <w:proofErr w:type="spellEnd"/>
      <w:r w:rsidRPr="00844916">
        <w:rPr>
          <w:bCs/>
        </w:rPr>
        <w:t>.</w:t>
      </w:r>
      <w:r w:rsidRPr="00844916">
        <w:t xml:space="preserve"> </w:t>
      </w:r>
      <w:proofErr w:type="spellStart"/>
      <w:r w:rsidRPr="00844916">
        <w:t>Сергино</w:t>
      </w:r>
      <w:proofErr w:type="spellEnd"/>
      <w:r w:rsidRPr="00844916">
        <w:t xml:space="preserve"> – 2,  </w:t>
      </w:r>
      <w:proofErr w:type="spellStart"/>
      <w:r w:rsidRPr="00844916">
        <w:t>г.п</w:t>
      </w:r>
      <w:proofErr w:type="spellEnd"/>
      <w:r w:rsidRPr="00844916">
        <w:t xml:space="preserve">. </w:t>
      </w:r>
      <w:proofErr w:type="spellStart"/>
      <w:r w:rsidRPr="00844916">
        <w:t>Талинка</w:t>
      </w:r>
      <w:proofErr w:type="spellEnd"/>
      <w:r w:rsidRPr="00844916">
        <w:t>);</w:t>
      </w:r>
    </w:p>
    <w:p w:rsidR="00C90FD8" w:rsidRPr="00844916" w:rsidRDefault="00C90FD8" w:rsidP="00C90FD8">
      <w:pPr>
        <w:autoSpaceDE w:val="0"/>
        <w:autoSpaceDN w:val="0"/>
        <w:adjustRightInd w:val="0"/>
        <w:ind w:firstLine="709"/>
        <w:jc w:val="both"/>
      </w:pPr>
      <w:proofErr w:type="gramStart"/>
      <w:r w:rsidRPr="00844916">
        <w:t xml:space="preserve">- положения о порядке </w:t>
      </w:r>
      <w:r w:rsidRPr="00844916">
        <w:rPr>
          <w:bCs/>
        </w:rPr>
        <w:t>предоставления субсидий на</w:t>
      </w:r>
      <w:r w:rsidRPr="00844916">
        <w:t xml:space="preserve"> проведение капитального ремонта систем теплоснабжения, водоснабжения и водоотведения – 2 МО (</w:t>
      </w:r>
      <w:proofErr w:type="spellStart"/>
      <w:r w:rsidRPr="00844916">
        <w:t>с.п</w:t>
      </w:r>
      <w:proofErr w:type="spellEnd"/>
      <w:r w:rsidRPr="00844916">
        <w:t>.</w:t>
      </w:r>
      <w:proofErr w:type="gramEnd"/>
      <w:r w:rsidRPr="00844916">
        <w:t xml:space="preserve"> Каменное, </w:t>
      </w:r>
      <w:proofErr w:type="spellStart"/>
      <w:r w:rsidRPr="00844916">
        <w:t>с.п</w:t>
      </w:r>
      <w:proofErr w:type="spellEnd"/>
      <w:r w:rsidRPr="00844916">
        <w:t xml:space="preserve">. </w:t>
      </w:r>
      <w:proofErr w:type="gramStart"/>
      <w:r w:rsidRPr="00844916">
        <w:t xml:space="preserve">Малый </w:t>
      </w:r>
      <w:proofErr w:type="spellStart"/>
      <w:r w:rsidRPr="00844916">
        <w:t>Атлым</w:t>
      </w:r>
      <w:proofErr w:type="spellEnd"/>
      <w:r w:rsidRPr="00844916">
        <w:t xml:space="preserve">); </w:t>
      </w:r>
      <w:proofErr w:type="gramEnd"/>
    </w:p>
    <w:p w:rsidR="00C90FD8" w:rsidRPr="00844916" w:rsidRDefault="00C90FD8" w:rsidP="00C90FD8">
      <w:pPr>
        <w:ind w:firstLine="708"/>
        <w:jc w:val="both"/>
      </w:pPr>
      <w:r w:rsidRPr="00844916">
        <w:t xml:space="preserve">- порядок предоставления субсидий на проведение капитального ремонта многоквартирных домов </w:t>
      </w:r>
      <w:proofErr w:type="spellStart"/>
      <w:r w:rsidRPr="00844916">
        <w:t>с.п</w:t>
      </w:r>
      <w:proofErr w:type="spellEnd"/>
      <w:r w:rsidRPr="00844916">
        <w:t xml:space="preserve">. </w:t>
      </w:r>
      <w:proofErr w:type="spellStart"/>
      <w:r w:rsidRPr="00844916">
        <w:t>Унъюган</w:t>
      </w:r>
      <w:proofErr w:type="spellEnd"/>
      <w:r w:rsidRPr="00844916">
        <w:t>;</w:t>
      </w:r>
    </w:p>
    <w:p w:rsidR="00C90FD8" w:rsidRPr="00844916" w:rsidRDefault="00C90FD8" w:rsidP="00C90FD8">
      <w:pPr>
        <w:autoSpaceDE w:val="0"/>
        <w:autoSpaceDN w:val="0"/>
        <w:adjustRightInd w:val="0"/>
        <w:ind w:firstLine="709"/>
        <w:jc w:val="both"/>
      </w:pPr>
      <w:r w:rsidRPr="00844916">
        <w:rPr>
          <w:bCs/>
        </w:rPr>
        <w:t xml:space="preserve">- </w:t>
      </w:r>
      <w:r w:rsidRPr="00844916">
        <w:t xml:space="preserve">порядок предоставления субсидии на содержание и эксплуатацию дамбы обвалования </w:t>
      </w:r>
      <w:proofErr w:type="spellStart"/>
      <w:r w:rsidRPr="00844916">
        <w:t>г.п</w:t>
      </w:r>
      <w:proofErr w:type="spellEnd"/>
      <w:r w:rsidRPr="00844916">
        <w:t xml:space="preserve">. </w:t>
      </w:r>
      <w:proofErr w:type="spellStart"/>
      <w:r w:rsidRPr="00844916">
        <w:t>Приобье</w:t>
      </w:r>
      <w:proofErr w:type="spellEnd"/>
      <w:r w:rsidRPr="00844916">
        <w:t xml:space="preserve">; </w:t>
      </w:r>
    </w:p>
    <w:p w:rsidR="00C90FD8" w:rsidRPr="00844916" w:rsidRDefault="00C90FD8" w:rsidP="00C90FD8">
      <w:pPr>
        <w:autoSpaceDE w:val="0"/>
        <w:autoSpaceDN w:val="0"/>
        <w:adjustRightInd w:val="0"/>
        <w:ind w:firstLine="709"/>
        <w:jc w:val="both"/>
        <w:outlineLvl w:val="0"/>
        <w:rPr>
          <w:bCs/>
        </w:rPr>
      </w:pPr>
      <w:proofErr w:type="gramStart"/>
      <w:r w:rsidRPr="00844916">
        <w:rPr>
          <w:bCs/>
        </w:rPr>
        <w:t>- прогнозный план приватизации муниципального имущества, отчет о результатах приватизации – 5 МО (</w:t>
      </w:r>
      <w:proofErr w:type="spellStart"/>
      <w:r w:rsidRPr="00844916">
        <w:rPr>
          <w:bCs/>
        </w:rPr>
        <w:t>г.п</w:t>
      </w:r>
      <w:proofErr w:type="spellEnd"/>
      <w:r w:rsidRPr="00844916">
        <w:rPr>
          <w:bCs/>
        </w:rPr>
        <w:t>.</w:t>
      </w:r>
      <w:proofErr w:type="gramEnd"/>
      <w:r w:rsidRPr="00844916">
        <w:rPr>
          <w:bCs/>
        </w:rPr>
        <w:t xml:space="preserve"> </w:t>
      </w:r>
      <w:proofErr w:type="spellStart"/>
      <w:r w:rsidRPr="00844916">
        <w:rPr>
          <w:bCs/>
        </w:rPr>
        <w:t>Талинка</w:t>
      </w:r>
      <w:proofErr w:type="spellEnd"/>
      <w:r w:rsidRPr="00844916">
        <w:rPr>
          <w:bCs/>
        </w:rPr>
        <w:t xml:space="preserve">, </w:t>
      </w:r>
      <w:proofErr w:type="spellStart"/>
      <w:r w:rsidRPr="00844916">
        <w:rPr>
          <w:bCs/>
        </w:rPr>
        <w:t>с.п</w:t>
      </w:r>
      <w:proofErr w:type="spellEnd"/>
      <w:r w:rsidRPr="00844916">
        <w:rPr>
          <w:bCs/>
        </w:rPr>
        <w:t xml:space="preserve">. </w:t>
      </w:r>
      <w:proofErr w:type="spellStart"/>
      <w:r w:rsidRPr="00844916">
        <w:rPr>
          <w:bCs/>
        </w:rPr>
        <w:t>Сергино</w:t>
      </w:r>
      <w:proofErr w:type="spellEnd"/>
      <w:r w:rsidRPr="00844916">
        <w:rPr>
          <w:bCs/>
        </w:rPr>
        <w:t xml:space="preserve">, </w:t>
      </w:r>
      <w:proofErr w:type="spellStart"/>
      <w:r w:rsidRPr="00844916">
        <w:rPr>
          <w:bCs/>
        </w:rPr>
        <w:t>г.п</w:t>
      </w:r>
      <w:proofErr w:type="spellEnd"/>
      <w:r w:rsidRPr="00844916">
        <w:rPr>
          <w:bCs/>
        </w:rPr>
        <w:t xml:space="preserve">. </w:t>
      </w:r>
      <w:proofErr w:type="spellStart"/>
      <w:r w:rsidRPr="00844916">
        <w:rPr>
          <w:bCs/>
        </w:rPr>
        <w:t>Приобье</w:t>
      </w:r>
      <w:proofErr w:type="spellEnd"/>
      <w:r w:rsidRPr="00844916">
        <w:rPr>
          <w:bCs/>
        </w:rPr>
        <w:t xml:space="preserve">, </w:t>
      </w:r>
      <w:proofErr w:type="spellStart"/>
      <w:r w:rsidRPr="00844916">
        <w:rPr>
          <w:bCs/>
        </w:rPr>
        <w:t>г.п</w:t>
      </w:r>
      <w:proofErr w:type="spellEnd"/>
      <w:r w:rsidRPr="00844916">
        <w:rPr>
          <w:bCs/>
        </w:rPr>
        <w:t xml:space="preserve">. Октябрьское,                             </w:t>
      </w:r>
      <w:proofErr w:type="spellStart"/>
      <w:r w:rsidRPr="00844916">
        <w:rPr>
          <w:bCs/>
        </w:rPr>
        <w:t>с.п</w:t>
      </w:r>
      <w:proofErr w:type="spellEnd"/>
      <w:r w:rsidRPr="00844916">
        <w:rPr>
          <w:bCs/>
        </w:rPr>
        <w:t xml:space="preserve">. </w:t>
      </w:r>
      <w:proofErr w:type="spellStart"/>
      <w:proofErr w:type="gramStart"/>
      <w:r w:rsidRPr="00844916">
        <w:rPr>
          <w:bCs/>
        </w:rPr>
        <w:t>Унъюган</w:t>
      </w:r>
      <w:proofErr w:type="spellEnd"/>
      <w:r w:rsidRPr="00844916">
        <w:rPr>
          <w:bCs/>
        </w:rPr>
        <w:t xml:space="preserve">). </w:t>
      </w:r>
      <w:proofErr w:type="gramEnd"/>
    </w:p>
    <w:p w:rsidR="00C90FD8" w:rsidRPr="00844916" w:rsidRDefault="00C90FD8" w:rsidP="00C90FD8">
      <w:pPr>
        <w:widowControl w:val="0"/>
        <w:autoSpaceDE w:val="0"/>
        <w:autoSpaceDN w:val="0"/>
        <w:adjustRightInd w:val="0"/>
        <w:ind w:firstLine="708"/>
        <w:jc w:val="both"/>
      </w:pPr>
    </w:p>
    <w:p w:rsidR="00C90FD8" w:rsidRPr="00844916" w:rsidRDefault="00C90FD8" w:rsidP="00C90FD8">
      <w:pPr>
        <w:widowControl w:val="0"/>
        <w:autoSpaceDE w:val="0"/>
        <w:autoSpaceDN w:val="0"/>
        <w:adjustRightInd w:val="0"/>
        <w:ind w:firstLine="708"/>
        <w:jc w:val="both"/>
      </w:pPr>
      <w:r w:rsidRPr="00844916">
        <w:t>В части организации бюджетного процесса установлены следующие основные нарушения:</w:t>
      </w:r>
    </w:p>
    <w:p w:rsidR="00C90FD8" w:rsidRPr="00844916" w:rsidRDefault="00C90FD8" w:rsidP="00C90FD8">
      <w:pPr>
        <w:widowControl w:val="0"/>
        <w:autoSpaceDE w:val="0"/>
        <w:autoSpaceDN w:val="0"/>
        <w:adjustRightInd w:val="0"/>
        <w:ind w:firstLine="708"/>
        <w:jc w:val="both"/>
      </w:pPr>
      <w:r w:rsidRPr="00844916">
        <w:t>- ст. 21 БК РФ (финансовыми органами МО не разработаны приказы, устанавливающие перечень и коды целевых статей расходов бюджетов);</w:t>
      </w:r>
    </w:p>
    <w:p w:rsidR="00C90FD8" w:rsidRPr="00844916" w:rsidRDefault="00C90FD8" w:rsidP="00C90FD8">
      <w:pPr>
        <w:autoSpaceDE w:val="0"/>
        <w:autoSpaceDN w:val="0"/>
        <w:adjustRightInd w:val="0"/>
        <w:ind w:firstLine="709"/>
        <w:jc w:val="both"/>
        <w:outlineLvl w:val="0"/>
        <w:rPr>
          <w:bCs/>
        </w:rPr>
      </w:pPr>
      <w:r w:rsidRPr="00844916">
        <w:rPr>
          <w:bCs/>
        </w:rPr>
        <w:t>- п.2. ст. 174.1 БК РФ (нарушение сроков утверждения нормативных правовых актов о налогах и сборах);</w:t>
      </w:r>
    </w:p>
    <w:p w:rsidR="00C90FD8" w:rsidRPr="00844916" w:rsidRDefault="00C90FD8" w:rsidP="00C90FD8">
      <w:pPr>
        <w:autoSpaceDE w:val="0"/>
        <w:autoSpaceDN w:val="0"/>
        <w:adjustRightInd w:val="0"/>
        <w:ind w:firstLine="709"/>
        <w:jc w:val="both"/>
        <w:outlineLvl w:val="0"/>
        <w:rPr>
          <w:bCs/>
        </w:rPr>
      </w:pPr>
      <w:r w:rsidRPr="00844916">
        <w:rPr>
          <w:bCs/>
        </w:rPr>
        <w:t>- п. 3 статьи 184.1. БК РФ (в решениях о бюджете не утвержден общий объем передаваемых, получаемых межбюджетных трансфертов);</w:t>
      </w:r>
    </w:p>
    <w:p w:rsidR="00C90FD8" w:rsidRPr="00844916" w:rsidRDefault="00C90FD8" w:rsidP="00C90FD8">
      <w:pPr>
        <w:autoSpaceDE w:val="0"/>
        <w:autoSpaceDN w:val="0"/>
        <w:adjustRightInd w:val="0"/>
        <w:ind w:firstLine="709"/>
        <w:jc w:val="both"/>
        <w:outlineLvl w:val="0"/>
        <w:rPr>
          <w:bCs/>
        </w:rPr>
      </w:pPr>
      <w:r w:rsidRPr="00844916">
        <w:rPr>
          <w:bCs/>
        </w:rPr>
        <w:t>- п. 6 ст. 107 БК РФ (в решениях о бюджете верхний предел муниципального долга установлен без указания долга по муниципальным гарантиям);</w:t>
      </w:r>
    </w:p>
    <w:p w:rsidR="00C90FD8" w:rsidRPr="00844916" w:rsidRDefault="00C90FD8" w:rsidP="00C90FD8">
      <w:pPr>
        <w:autoSpaceDE w:val="0"/>
        <w:autoSpaceDN w:val="0"/>
        <w:adjustRightInd w:val="0"/>
        <w:ind w:firstLine="709"/>
        <w:jc w:val="both"/>
        <w:outlineLvl w:val="0"/>
        <w:rPr>
          <w:bCs/>
        </w:rPr>
      </w:pPr>
      <w:r w:rsidRPr="00844916">
        <w:rPr>
          <w:bCs/>
        </w:rPr>
        <w:t>- ст. 142.5 БК РФ (в вопросах передачи иных межбюджетных трансфертов);</w:t>
      </w:r>
    </w:p>
    <w:p w:rsidR="00C90FD8" w:rsidRPr="00844916" w:rsidRDefault="00C90FD8" w:rsidP="00C90FD8">
      <w:pPr>
        <w:ind w:firstLine="708"/>
        <w:jc w:val="both"/>
        <w:rPr>
          <w:bCs/>
        </w:rPr>
      </w:pPr>
      <w:r w:rsidRPr="00844916">
        <w:rPr>
          <w:bCs/>
        </w:rPr>
        <w:t xml:space="preserve">- ст. 217 БК РФ, регламентирующей порядок составления, внесения изменений в сводную роспись расходов бюджета; </w:t>
      </w:r>
    </w:p>
    <w:p w:rsidR="00C90FD8" w:rsidRPr="00844916" w:rsidRDefault="00C90FD8" w:rsidP="00C90FD8">
      <w:pPr>
        <w:ind w:firstLine="708"/>
        <w:jc w:val="both"/>
      </w:pPr>
      <w:r w:rsidRPr="00844916">
        <w:rPr>
          <w:bCs/>
        </w:rPr>
        <w:t xml:space="preserve">- ст. 78. БК РФ, регламентирующей предоставление субсидий производителям товаров, работ, услуг; </w:t>
      </w:r>
    </w:p>
    <w:p w:rsidR="00C90FD8" w:rsidRPr="00844916" w:rsidRDefault="00C90FD8" w:rsidP="00C90FD8">
      <w:pPr>
        <w:ind w:firstLine="708"/>
        <w:jc w:val="both"/>
      </w:pPr>
      <w:r w:rsidRPr="00844916">
        <w:t xml:space="preserve"> </w:t>
      </w:r>
      <w:proofErr w:type="gramStart"/>
      <w:r w:rsidRPr="00844916">
        <w:t xml:space="preserve">- не соответствие объемов межбюджетных трансфертов решениям Думы Октябрьского района о </w:t>
      </w:r>
      <w:proofErr w:type="spellStart"/>
      <w:r w:rsidRPr="00844916">
        <w:t>бюдете</w:t>
      </w:r>
      <w:proofErr w:type="spellEnd"/>
      <w:r w:rsidRPr="00844916">
        <w:t xml:space="preserve"> (</w:t>
      </w:r>
      <w:proofErr w:type="spellStart"/>
      <w:r w:rsidRPr="00844916">
        <w:t>г.п</w:t>
      </w:r>
      <w:proofErr w:type="spellEnd"/>
      <w:r w:rsidRPr="00844916">
        <w:t>.</w:t>
      </w:r>
      <w:proofErr w:type="gramEnd"/>
      <w:r w:rsidRPr="00844916">
        <w:t xml:space="preserve"> </w:t>
      </w:r>
      <w:proofErr w:type="spellStart"/>
      <w:r w:rsidRPr="00844916">
        <w:t>Талинка</w:t>
      </w:r>
      <w:proofErr w:type="spellEnd"/>
      <w:r w:rsidRPr="00844916">
        <w:t xml:space="preserve">, </w:t>
      </w:r>
      <w:proofErr w:type="spellStart"/>
      <w:r w:rsidRPr="00844916">
        <w:t>с.п</w:t>
      </w:r>
      <w:proofErr w:type="spellEnd"/>
      <w:r w:rsidRPr="00844916">
        <w:t xml:space="preserve">. </w:t>
      </w:r>
      <w:proofErr w:type="spellStart"/>
      <w:proofErr w:type="gramStart"/>
      <w:r w:rsidRPr="00844916">
        <w:t>Шеркалы</w:t>
      </w:r>
      <w:proofErr w:type="spellEnd"/>
      <w:r w:rsidRPr="00844916">
        <w:t xml:space="preserve">). </w:t>
      </w:r>
      <w:proofErr w:type="gramEnd"/>
    </w:p>
    <w:p w:rsidR="00C90FD8" w:rsidRPr="00844916" w:rsidRDefault="00C90FD8" w:rsidP="00C90FD8">
      <w:pPr>
        <w:autoSpaceDE w:val="0"/>
        <w:autoSpaceDN w:val="0"/>
        <w:adjustRightInd w:val="0"/>
        <w:ind w:firstLine="708"/>
        <w:jc w:val="both"/>
        <w:rPr>
          <w:bCs/>
        </w:rPr>
      </w:pPr>
    </w:p>
    <w:p w:rsidR="00C90FD8" w:rsidRPr="00844916" w:rsidRDefault="00C90FD8" w:rsidP="00C90FD8">
      <w:pPr>
        <w:autoSpaceDE w:val="0"/>
        <w:autoSpaceDN w:val="0"/>
        <w:adjustRightInd w:val="0"/>
        <w:ind w:firstLine="708"/>
        <w:jc w:val="both"/>
      </w:pPr>
      <w:r w:rsidRPr="00844916">
        <w:rPr>
          <w:bCs/>
        </w:rPr>
        <w:t>В части классификации доходов, расходов, источников финансирования дефицита бюджета в решениях о бюджете, бюджетной отчетности, отчете об исполнении бюджета  имеют место нарушения:</w:t>
      </w:r>
    </w:p>
    <w:p w:rsidR="00C90FD8" w:rsidRPr="00844916" w:rsidRDefault="00C90FD8" w:rsidP="00C90FD8">
      <w:pPr>
        <w:autoSpaceDE w:val="0"/>
        <w:autoSpaceDN w:val="0"/>
        <w:adjustRightInd w:val="0"/>
        <w:ind w:firstLine="709"/>
        <w:jc w:val="both"/>
        <w:outlineLvl w:val="0"/>
      </w:pPr>
      <w:r w:rsidRPr="00844916">
        <w:t>- приказа Министерства Финансов РФ от 21.12.2012 № 171н «Об утверждении указаний о порядке применения бюджетной классификации Российской Федерации на 2013 год и на плановый период 2014 и 2015 годов»;</w:t>
      </w:r>
    </w:p>
    <w:p w:rsidR="00C90FD8" w:rsidRPr="00844916" w:rsidRDefault="00C90FD8" w:rsidP="00C90FD8">
      <w:pPr>
        <w:autoSpaceDE w:val="0"/>
        <w:autoSpaceDN w:val="0"/>
        <w:adjustRightInd w:val="0"/>
        <w:ind w:firstLine="709"/>
        <w:jc w:val="both"/>
        <w:outlineLvl w:val="0"/>
        <w:rPr>
          <w:bCs/>
        </w:rPr>
      </w:pPr>
      <w:proofErr w:type="gramStart"/>
      <w:r w:rsidRPr="00844916">
        <w:rPr>
          <w:bCs/>
        </w:rPr>
        <w:t xml:space="preserve">- приказа Департамента финансов Ханты-Мансийского автономного округа – Югры от 27 ноября 2012 года   № 21-нп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w:t>
      </w:r>
      <w:r w:rsidRPr="00844916">
        <w:rPr>
          <w:bCs/>
        </w:rPr>
        <w:lastRenderedPageBreak/>
        <w:t xml:space="preserve">– Югры муниципальным районам и городским округам Ханты-Мансийского автономного округа – Югры, на 2013-2015 годы»; </w:t>
      </w:r>
      <w:proofErr w:type="gramEnd"/>
    </w:p>
    <w:p w:rsidR="00C90FD8" w:rsidRPr="00844916" w:rsidRDefault="00C90FD8" w:rsidP="00C90FD8">
      <w:pPr>
        <w:ind w:firstLine="708"/>
        <w:jc w:val="both"/>
        <w:rPr>
          <w:bCs/>
        </w:rPr>
      </w:pPr>
      <w:r w:rsidRPr="00844916">
        <w:rPr>
          <w:bCs/>
        </w:rPr>
        <w:t xml:space="preserve">- Приказа Комитета по управлению муниципальными финансами от 29.12.2012 №121 «Об утверждении Указаний о порядке применения перечня кодов целевых статей и видов расходов Октябрьского района»; </w:t>
      </w:r>
    </w:p>
    <w:p w:rsidR="00C90FD8" w:rsidRPr="00844916" w:rsidRDefault="00C90FD8" w:rsidP="00C90FD8">
      <w:pPr>
        <w:ind w:firstLine="708"/>
        <w:jc w:val="both"/>
        <w:rPr>
          <w:bCs/>
        </w:rPr>
      </w:pPr>
      <w:r w:rsidRPr="00844916">
        <w:rPr>
          <w:bCs/>
        </w:rPr>
        <w:t xml:space="preserve">- Приказа Комитета по управлению муниципальными финансами от 28.12.2012 №117 «Об утверждении Указаний о порядке </w:t>
      </w:r>
      <w:proofErr w:type="gramStart"/>
      <w:r w:rsidRPr="00844916">
        <w:rPr>
          <w:bCs/>
        </w:rPr>
        <w:t>применения перечня кодов целевых статей муниципальных целевых программ Октябрьского района</w:t>
      </w:r>
      <w:proofErr w:type="gramEnd"/>
      <w:r w:rsidRPr="00844916">
        <w:rPr>
          <w:bCs/>
        </w:rPr>
        <w:t xml:space="preserve">». </w:t>
      </w:r>
    </w:p>
    <w:p w:rsidR="00C90FD8" w:rsidRPr="00844916" w:rsidRDefault="00C90FD8" w:rsidP="00C90FD8">
      <w:pPr>
        <w:tabs>
          <w:tab w:val="num" w:pos="0"/>
          <w:tab w:val="left" w:pos="993"/>
        </w:tabs>
        <w:ind w:firstLine="709"/>
        <w:jc w:val="both"/>
      </w:pPr>
    </w:p>
    <w:p w:rsidR="00C90FD8" w:rsidRPr="00844916" w:rsidRDefault="00C90FD8" w:rsidP="00C90FD8">
      <w:pPr>
        <w:tabs>
          <w:tab w:val="num" w:pos="0"/>
          <w:tab w:val="left" w:pos="993"/>
        </w:tabs>
        <w:ind w:firstLine="709"/>
        <w:jc w:val="both"/>
      </w:pPr>
      <w:r w:rsidRPr="00844916">
        <w:t xml:space="preserve">Администрациям городских и сельских поселений Октябрьского района рекомендовано: </w:t>
      </w:r>
    </w:p>
    <w:p w:rsidR="00C90FD8" w:rsidRPr="00844916" w:rsidRDefault="00C90FD8" w:rsidP="00C90FD8">
      <w:pPr>
        <w:ind w:firstLine="708"/>
        <w:jc w:val="both"/>
        <w:rPr>
          <w:bCs/>
        </w:rPr>
      </w:pPr>
      <w:r w:rsidRPr="00844916">
        <w:rPr>
          <w:bCs/>
        </w:rPr>
        <w:t>1. В целях повышения доходной части бюджета принять  дополнительные меры:</w:t>
      </w:r>
    </w:p>
    <w:p w:rsidR="00C90FD8" w:rsidRPr="00844916" w:rsidRDefault="00C90FD8" w:rsidP="00C90FD8">
      <w:pPr>
        <w:ind w:firstLine="708"/>
        <w:jc w:val="both"/>
        <w:rPr>
          <w:bCs/>
        </w:rPr>
      </w:pPr>
      <w:r w:rsidRPr="00844916">
        <w:rPr>
          <w:bCs/>
        </w:rPr>
        <w:t>- по повышению качества планирования, администрирования доходов в бюджет поселения, в бухгалтерском учете отражать начисление по доходам, дебиторскую задолженность по расчетам по доходам;</w:t>
      </w:r>
    </w:p>
    <w:p w:rsidR="00C90FD8" w:rsidRPr="00844916" w:rsidRDefault="00C90FD8" w:rsidP="00C90FD8">
      <w:pPr>
        <w:ind w:firstLine="708"/>
        <w:jc w:val="both"/>
        <w:rPr>
          <w:bCs/>
        </w:rPr>
      </w:pPr>
      <w:r w:rsidRPr="00844916">
        <w:rPr>
          <w:bCs/>
        </w:rPr>
        <w:t>- по недопущению роста дебиторской задолженности;</w:t>
      </w:r>
    </w:p>
    <w:p w:rsidR="00C90FD8" w:rsidRPr="00844916" w:rsidRDefault="00C90FD8" w:rsidP="00C90FD8">
      <w:pPr>
        <w:ind w:firstLine="708"/>
        <w:jc w:val="both"/>
        <w:rPr>
          <w:bCs/>
        </w:rPr>
      </w:pPr>
      <w:r w:rsidRPr="00844916">
        <w:rPr>
          <w:bCs/>
        </w:rPr>
        <w:t>- по увеличению доходной базы бюджета поселения, в том числе за счет повышения доходов от использования и реализации имущества.</w:t>
      </w:r>
    </w:p>
    <w:p w:rsidR="00C90FD8" w:rsidRPr="00844916" w:rsidRDefault="00C90FD8" w:rsidP="00C90FD8">
      <w:pPr>
        <w:ind w:firstLine="708"/>
        <w:jc w:val="both"/>
        <w:rPr>
          <w:bCs/>
        </w:rPr>
      </w:pPr>
      <w:r w:rsidRPr="00844916">
        <w:rPr>
          <w:bCs/>
        </w:rPr>
        <w:t xml:space="preserve">С целью осуществления более качественного бюджетного планирования в части неналоговых поступлений, прогнозный план приватизации муниципального имущества разрабатывать одновременно с прогнозом социально-экономического развития поселения и утверждать в качестве приложения к Решению о бюджете, отчет о приватизации муниципального имущества включить в состав документов, предоставляемых одновременно с Отчетом об исполнении бюджета поселения. </w:t>
      </w:r>
    </w:p>
    <w:p w:rsidR="00C90FD8" w:rsidRPr="00844916" w:rsidRDefault="00C90FD8" w:rsidP="00C90FD8">
      <w:pPr>
        <w:autoSpaceDE w:val="0"/>
        <w:autoSpaceDN w:val="0"/>
        <w:adjustRightInd w:val="0"/>
        <w:ind w:firstLine="709"/>
        <w:jc w:val="both"/>
        <w:outlineLvl w:val="0"/>
      </w:pPr>
      <w:r w:rsidRPr="00844916">
        <w:rPr>
          <w:bCs/>
        </w:rPr>
        <w:t>С целью увеличения доходной базы провести анализ методик расчета арендной платы, утвержденных поселением, и методик расчета арендной платы, утвержденных Правительством автономного округа, другими муниципальными образованиями.</w:t>
      </w:r>
    </w:p>
    <w:p w:rsidR="00C90FD8" w:rsidRPr="00844916" w:rsidRDefault="00C90FD8" w:rsidP="00C90FD8">
      <w:pPr>
        <w:ind w:firstLine="708"/>
        <w:jc w:val="both"/>
        <w:rPr>
          <w:bCs/>
        </w:rPr>
      </w:pPr>
      <w:r w:rsidRPr="00844916">
        <w:rPr>
          <w:bCs/>
        </w:rPr>
        <w:t>2. В целях совершенствования организации бюджетного процесса:</w:t>
      </w:r>
    </w:p>
    <w:p w:rsidR="00C90FD8" w:rsidRPr="00844916" w:rsidRDefault="00C90FD8" w:rsidP="00C90FD8">
      <w:pPr>
        <w:ind w:firstLine="708"/>
        <w:jc w:val="both"/>
        <w:rPr>
          <w:bCs/>
        </w:rPr>
      </w:pPr>
      <w:r w:rsidRPr="00844916">
        <w:rPr>
          <w:bCs/>
        </w:rPr>
        <w:t xml:space="preserve">2.1. Привести нормативные правовые акты, регламентирующие организацию бюджетного процесса в соответствие  действующему законодательству. </w:t>
      </w:r>
    </w:p>
    <w:p w:rsidR="00C90FD8" w:rsidRPr="00844916" w:rsidRDefault="00C90FD8" w:rsidP="00C90FD8">
      <w:pPr>
        <w:ind w:firstLine="708"/>
        <w:jc w:val="both"/>
        <w:rPr>
          <w:bCs/>
        </w:rPr>
      </w:pPr>
      <w:r w:rsidRPr="00844916">
        <w:rPr>
          <w:bCs/>
        </w:rPr>
        <w:t xml:space="preserve">2.2. Обеспечить  взаимодействие с разработчиками-координаторами целевых программ Октябрьского района, с целью согласования объемов финансирования, мероприятий  и комплексного подхода  к эффективной реализации программ на территории Октябрьского района. </w:t>
      </w:r>
    </w:p>
    <w:p w:rsidR="00C90FD8" w:rsidRPr="00844916" w:rsidRDefault="00C90FD8" w:rsidP="00C90FD8">
      <w:pPr>
        <w:ind w:firstLine="708"/>
        <w:jc w:val="both"/>
        <w:rPr>
          <w:bCs/>
        </w:rPr>
      </w:pPr>
      <w:r w:rsidRPr="00844916">
        <w:rPr>
          <w:bCs/>
        </w:rPr>
        <w:t xml:space="preserve">2.3. Своевременно разрабатывать Порядки по определению перечня кодов целевых статей  расходов бюджета, 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 </w:t>
      </w:r>
    </w:p>
    <w:p w:rsidR="00C90FD8" w:rsidRPr="00844916" w:rsidRDefault="00C90FD8" w:rsidP="00C90FD8">
      <w:pPr>
        <w:ind w:firstLine="708"/>
        <w:jc w:val="both"/>
        <w:rPr>
          <w:bCs/>
        </w:rPr>
      </w:pPr>
      <w:r w:rsidRPr="00844916">
        <w:rPr>
          <w:bCs/>
        </w:rPr>
        <w:t>3. В соответствии с требованиями по подготовке и представлению на внешнюю проверку годовой бюджетной отчетности представлять в составе годовой бюджетной отчетности отчетность всех главных администраторов бюджетных средств поселения.</w:t>
      </w:r>
    </w:p>
    <w:p w:rsidR="00C90FD8" w:rsidRPr="00844916" w:rsidRDefault="00C90FD8" w:rsidP="00C90FD8">
      <w:pPr>
        <w:ind w:firstLine="708"/>
        <w:jc w:val="both"/>
        <w:rPr>
          <w:bCs/>
        </w:rPr>
      </w:pPr>
      <w:r w:rsidRPr="00844916">
        <w:rPr>
          <w:bCs/>
        </w:rPr>
        <w:t xml:space="preserve">4. Проект решения Совета депутатов об утверждении отчета об исполнении бюджета привести в соответствие данным годовой бюджетной отчетности. </w:t>
      </w:r>
    </w:p>
    <w:p w:rsidR="00C90FD8" w:rsidRPr="00844916" w:rsidRDefault="00C90FD8" w:rsidP="00C90FD8">
      <w:pPr>
        <w:autoSpaceDE w:val="0"/>
        <w:autoSpaceDN w:val="0"/>
        <w:adjustRightInd w:val="0"/>
        <w:ind w:firstLine="709"/>
        <w:jc w:val="both"/>
        <w:outlineLvl w:val="0"/>
        <w:rPr>
          <w:bCs/>
        </w:rPr>
      </w:pPr>
      <w:r w:rsidRPr="00844916">
        <w:rPr>
          <w:bCs/>
        </w:rPr>
        <w:t>5. Дополнить проект решения Совета депутатов об исполнении бюджета поселения приложениями (информационным материалом) в соответствии с положением о бюджетном процессе.</w:t>
      </w:r>
    </w:p>
    <w:p w:rsidR="00844916" w:rsidRDefault="00844916" w:rsidP="00635BC1">
      <w:pPr>
        <w:tabs>
          <w:tab w:val="num" w:pos="0"/>
          <w:tab w:val="left" w:pos="993"/>
        </w:tabs>
        <w:ind w:firstLine="709"/>
        <w:jc w:val="both"/>
      </w:pPr>
    </w:p>
    <w:p w:rsidR="00635BC1" w:rsidRPr="00844916" w:rsidRDefault="001D0090" w:rsidP="00635BC1">
      <w:pPr>
        <w:tabs>
          <w:tab w:val="num" w:pos="0"/>
          <w:tab w:val="left" w:pos="993"/>
        </w:tabs>
        <w:ind w:firstLine="709"/>
        <w:jc w:val="both"/>
      </w:pPr>
      <w:r w:rsidRPr="00844916">
        <w:t xml:space="preserve">По результатам внешней проверки отчетов об исполнении бюджета </w:t>
      </w:r>
      <w:r w:rsidR="00635BC1" w:rsidRPr="00844916">
        <w:t>выдан</w:t>
      </w:r>
      <w:r w:rsidR="00BB58B5" w:rsidRPr="00844916">
        <w:t>о 11</w:t>
      </w:r>
      <w:r w:rsidR="00635BC1" w:rsidRPr="00844916">
        <w:t xml:space="preserve"> Заключени</w:t>
      </w:r>
      <w:r w:rsidR="00BB58B5" w:rsidRPr="00844916">
        <w:t>й</w:t>
      </w:r>
      <w:r w:rsidR="00635BC1" w:rsidRPr="00844916">
        <w:t>:</w:t>
      </w:r>
    </w:p>
    <w:p w:rsidR="00635BC1" w:rsidRPr="00844916" w:rsidRDefault="00635BC1" w:rsidP="00635BC1">
      <w:pPr>
        <w:tabs>
          <w:tab w:val="num" w:pos="0"/>
          <w:tab w:val="left" w:pos="993"/>
        </w:tabs>
        <w:jc w:val="both"/>
      </w:pPr>
      <w:r w:rsidRPr="00844916">
        <w:t xml:space="preserve">- </w:t>
      </w:r>
      <w:proofErr w:type="spellStart"/>
      <w:r w:rsidRPr="00844916">
        <w:t>с.п</w:t>
      </w:r>
      <w:proofErr w:type="spellEnd"/>
      <w:r w:rsidRPr="00844916">
        <w:t xml:space="preserve">. </w:t>
      </w:r>
      <w:proofErr w:type="spellStart"/>
      <w:r w:rsidRPr="00844916">
        <w:t>Унъюган</w:t>
      </w:r>
      <w:proofErr w:type="spellEnd"/>
      <w:r w:rsidRPr="00844916">
        <w:t xml:space="preserve"> –  от </w:t>
      </w:r>
      <w:r w:rsidR="00BB58B5" w:rsidRPr="00844916">
        <w:t>26</w:t>
      </w:r>
      <w:r w:rsidRPr="00844916">
        <w:t>.0</w:t>
      </w:r>
      <w:r w:rsidR="00BB58B5" w:rsidRPr="00844916">
        <w:t>2</w:t>
      </w:r>
      <w:r w:rsidRPr="00844916">
        <w:t>.201</w:t>
      </w:r>
      <w:r w:rsidR="00BB58B5" w:rsidRPr="00844916">
        <w:t>4</w:t>
      </w:r>
      <w:r w:rsidRPr="00844916">
        <w:t xml:space="preserve"> № </w:t>
      </w:r>
      <w:r w:rsidR="00BB58B5" w:rsidRPr="00844916">
        <w:t>38</w:t>
      </w:r>
      <w:r w:rsidRPr="00844916">
        <w:t>;</w:t>
      </w:r>
    </w:p>
    <w:p w:rsidR="00BB58B5" w:rsidRPr="00844916" w:rsidRDefault="00BB58B5" w:rsidP="00BB58B5">
      <w:pPr>
        <w:tabs>
          <w:tab w:val="num" w:pos="0"/>
          <w:tab w:val="left" w:pos="993"/>
        </w:tabs>
        <w:jc w:val="both"/>
      </w:pPr>
      <w:r w:rsidRPr="00844916">
        <w:t xml:space="preserve">- </w:t>
      </w:r>
      <w:proofErr w:type="spellStart"/>
      <w:r w:rsidRPr="00844916">
        <w:t>г.п</w:t>
      </w:r>
      <w:proofErr w:type="spellEnd"/>
      <w:r w:rsidRPr="00844916">
        <w:t xml:space="preserve">. </w:t>
      </w:r>
      <w:proofErr w:type="spellStart"/>
      <w:r w:rsidRPr="00844916">
        <w:t>Приобье</w:t>
      </w:r>
      <w:proofErr w:type="spellEnd"/>
      <w:r w:rsidRPr="00844916">
        <w:t xml:space="preserve"> – от 07.03.2014 № 46;</w:t>
      </w:r>
    </w:p>
    <w:p w:rsidR="00BB58B5" w:rsidRPr="00844916" w:rsidRDefault="00BB58B5" w:rsidP="00BB58B5">
      <w:pPr>
        <w:tabs>
          <w:tab w:val="num" w:pos="0"/>
          <w:tab w:val="left" w:pos="993"/>
        </w:tabs>
        <w:jc w:val="both"/>
      </w:pPr>
      <w:r w:rsidRPr="00844916">
        <w:t xml:space="preserve">- </w:t>
      </w:r>
      <w:proofErr w:type="spellStart"/>
      <w:r w:rsidRPr="00844916">
        <w:t>с.п</w:t>
      </w:r>
      <w:proofErr w:type="spellEnd"/>
      <w:r w:rsidRPr="00844916">
        <w:t>. Перегребное –  от 14.03.2014 № 50;</w:t>
      </w:r>
    </w:p>
    <w:p w:rsidR="00BB58B5" w:rsidRPr="00844916" w:rsidRDefault="00BB58B5" w:rsidP="00BB58B5">
      <w:pPr>
        <w:tabs>
          <w:tab w:val="num" w:pos="0"/>
          <w:tab w:val="left" w:pos="993"/>
        </w:tabs>
        <w:jc w:val="both"/>
      </w:pPr>
      <w:r w:rsidRPr="00844916">
        <w:lastRenderedPageBreak/>
        <w:t xml:space="preserve">- </w:t>
      </w:r>
      <w:proofErr w:type="spellStart"/>
      <w:r w:rsidRPr="00844916">
        <w:t>г.п</w:t>
      </w:r>
      <w:proofErr w:type="spellEnd"/>
      <w:r w:rsidRPr="00844916">
        <w:t xml:space="preserve">. </w:t>
      </w:r>
      <w:proofErr w:type="spellStart"/>
      <w:r w:rsidRPr="00844916">
        <w:t>Талинка</w:t>
      </w:r>
      <w:proofErr w:type="spellEnd"/>
      <w:r w:rsidRPr="00844916">
        <w:t xml:space="preserve"> – от 18.03.2014 № 52;</w:t>
      </w:r>
    </w:p>
    <w:p w:rsidR="00BB58B5" w:rsidRPr="00844916" w:rsidRDefault="00BB58B5" w:rsidP="00BB58B5">
      <w:pPr>
        <w:tabs>
          <w:tab w:val="num" w:pos="0"/>
          <w:tab w:val="left" w:pos="993"/>
        </w:tabs>
        <w:jc w:val="both"/>
      </w:pPr>
      <w:r w:rsidRPr="00844916">
        <w:t xml:space="preserve">- </w:t>
      </w:r>
      <w:proofErr w:type="spellStart"/>
      <w:r w:rsidRPr="00844916">
        <w:t>с.п</w:t>
      </w:r>
      <w:proofErr w:type="spellEnd"/>
      <w:r w:rsidRPr="00844916">
        <w:t>. Карымкары – от 20.03.2014 № 57;</w:t>
      </w:r>
    </w:p>
    <w:p w:rsidR="00635BC1" w:rsidRPr="00844916" w:rsidRDefault="00BB58B5" w:rsidP="00635BC1">
      <w:pPr>
        <w:tabs>
          <w:tab w:val="num" w:pos="0"/>
          <w:tab w:val="left" w:pos="993"/>
        </w:tabs>
        <w:jc w:val="both"/>
      </w:pPr>
      <w:r w:rsidRPr="00844916">
        <w:t xml:space="preserve">- </w:t>
      </w:r>
      <w:proofErr w:type="spellStart"/>
      <w:r w:rsidR="00635BC1" w:rsidRPr="00844916">
        <w:t>с.п</w:t>
      </w:r>
      <w:proofErr w:type="spellEnd"/>
      <w:r w:rsidR="00635BC1" w:rsidRPr="00844916">
        <w:t xml:space="preserve">. </w:t>
      </w:r>
      <w:proofErr w:type="spellStart"/>
      <w:r w:rsidR="00635BC1" w:rsidRPr="00844916">
        <w:t>Сергино</w:t>
      </w:r>
      <w:proofErr w:type="spellEnd"/>
      <w:r w:rsidR="00635BC1" w:rsidRPr="00844916">
        <w:t xml:space="preserve"> –  от </w:t>
      </w:r>
      <w:r w:rsidRPr="00844916">
        <w:t>24</w:t>
      </w:r>
      <w:r w:rsidR="00635BC1" w:rsidRPr="00844916">
        <w:t>.03.201</w:t>
      </w:r>
      <w:r w:rsidRPr="00844916">
        <w:t>4</w:t>
      </w:r>
      <w:r w:rsidR="00635BC1" w:rsidRPr="00844916">
        <w:t xml:space="preserve"> № </w:t>
      </w:r>
      <w:r w:rsidRPr="00844916">
        <w:t>58</w:t>
      </w:r>
      <w:r w:rsidR="00635BC1" w:rsidRPr="00844916">
        <w:t>;</w:t>
      </w:r>
    </w:p>
    <w:p w:rsidR="00BB58B5" w:rsidRPr="00844916" w:rsidRDefault="00BB58B5" w:rsidP="00BB58B5">
      <w:pPr>
        <w:tabs>
          <w:tab w:val="num" w:pos="0"/>
          <w:tab w:val="left" w:pos="993"/>
        </w:tabs>
        <w:jc w:val="both"/>
      </w:pPr>
      <w:r w:rsidRPr="00844916">
        <w:t xml:space="preserve">- </w:t>
      </w:r>
      <w:proofErr w:type="spellStart"/>
      <w:r w:rsidRPr="00844916">
        <w:t>г.п</w:t>
      </w:r>
      <w:proofErr w:type="spellEnd"/>
      <w:r w:rsidRPr="00844916">
        <w:t xml:space="preserve">. </w:t>
      </w:r>
      <w:proofErr w:type="spellStart"/>
      <w:r w:rsidRPr="00844916">
        <w:t>Андра</w:t>
      </w:r>
      <w:proofErr w:type="spellEnd"/>
      <w:r w:rsidRPr="00844916">
        <w:t xml:space="preserve"> –  от 26.03.2014 № 60;</w:t>
      </w:r>
    </w:p>
    <w:p w:rsidR="00BB58B5" w:rsidRPr="00844916" w:rsidRDefault="00BB58B5" w:rsidP="00BB58B5">
      <w:pPr>
        <w:tabs>
          <w:tab w:val="num" w:pos="0"/>
          <w:tab w:val="left" w:pos="993"/>
        </w:tabs>
        <w:jc w:val="both"/>
      </w:pPr>
      <w:r w:rsidRPr="00844916">
        <w:t xml:space="preserve">- </w:t>
      </w:r>
      <w:proofErr w:type="spellStart"/>
      <w:r w:rsidRPr="00844916">
        <w:t>с.п</w:t>
      </w:r>
      <w:proofErr w:type="spellEnd"/>
      <w:r w:rsidRPr="00844916">
        <w:t xml:space="preserve">. Малый </w:t>
      </w:r>
      <w:proofErr w:type="spellStart"/>
      <w:r w:rsidRPr="00844916">
        <w:t>Атлым</w:t>
      </w:r>
      <w:proofErr w:type="spellEnd"/>
      <w:r w:rsidRPr="00844916">
        <w:t xml:space="preserve"> – от 27.03.2014 № 63;</w:t>
      </w:r>
    </w:p>
    <w:p w:rsidR="00BB58B5" w:rsidRPr="00844916" w:rsidRDefault="00BB58B5" w:rsidP="00BB58B5">
      <w:pPr>
        <w:tabs>
          <w:tab w:val="num" w:pos="0"/>
          <w:tab w:val="left" w:pos="993"/>
        </w:tabs>
        <w:jc w:val="both"/>
      </w:pPr>
      <w:r w:rsidRPr="00844916">
        <w:t xml:space="preserve">- </w:t>
      </w:r>
      <w:proofErr w:type="spellStart"/>
      <w:r w:rsidRPr="00844916">
        <w:t>с.п</w:t>
      </w:r>
      <w:proofErr w:type="spellEnd"/>
      <w:r w:rsidRPr="00844916">
        <w:t xml:space="preserve">. Каменное – от 31.03.2014 № 66; </w:t>
      </w:r>
    </w:p>
    <w:p w:rsidR="00635BC1" w:rsidRPr="00844916" w:rsidRDefault="00635BC1" w:rsidP="00635BC1">
      <w:pPr>
        <w:tabs>
          <w:tab w:val="num" w:pos="0"/>
          <w:tab w:val="left" w:pos="993"/>
        </w:tabs>
        <w:jc w:val="both"/>
      </w:pPr>
      <w:r w:rsidRPr="00844916">
        <w:t xml:space="preserve">- </w:t>
      </w:r>
      <w:proofErr w:type="spellStart"/>
      <w:r w:rsidRPr="00844916">
        <w:t>г.п</w:t>
      </w:r>
      <w:proofErr w:type="spellEnd"/>
      <w:r w:rsidRPr="00844916">
        <w:t xml:space="preserve">. Октябрьское – от </w:t>
      </w:r>
      <w:r w:rsidR="0071406B" w:rsidRPr="00844916">
        <w:t>03</w:t>
      </w:r>
      <w:r w:rsidRPr="00844916">
        <w:t>.0</w:t>
      </w:r>
      <w:r w:rsidR="0071406B" w:rsidRPr="00844916">
        <w:t>4</w:t>
      </w:r>
      <w:r w:rsidRPr="00844916">
        <w:t>.201</w:t>
      </w:r>
      <w:r w:rsidR="00BB58B5" w:rsidRPr="00844916">
        <w:t>4</w:t>
      </w:r>
      <w:r w:rsidRPr="00844916">
        <w:t xml:space="preserve"> № </w:t>
      </w:r>
      <w:r w:rsidR="00BB58B5" w:rsidRPr="00844916">
        <w:t>69</w:t>
      </w:r>
      <w:r w:rsidRPr="00844916">
        <w:t>;</w:t>
      </w:r>
    </w:p>
    <w:p w:rsidR="00AE1169" w:rsidRPr="00AE1169" w:rsidRDefault="00AE1169" w:rsidP="00AE1169">
      <w:pPr>
        <w:tabs>
          <w:tab w:val="num" w:pos="0"/>
          <w:tab w:val="left" w:pos="993"/>
        </w:tabs>
        <w:jc w:val="both"/>
      </w:pPr>
      <w:r w:rsidRPr="00844916">
        <w:t xml:space="preserve">- </w:t>
      </w:r>
      <w:proofErr w:type="spellStart"/>
      <w:r w:rsidRPr="00844916">
        <w:t>с.п</w:t>
      </w:r>
      <w:proofErr w:type="spellEnd"/>
      <w:r w:rsidRPr="00844916">
        <w:t xml:space="preserve">. </w:t>
      </w:r>
      <w:proofErr w:type="spellStart"/>
      <w:r w:rsidRPr="00844916">
        <w:t>Шеркалы</w:t>
      </w:r>
      <w:proofErr w:type="spellEnd"/>
      <w:r w:rsidR="005366C9" w:rsidRPr="00844916">
        <w:t xml:space="preserve"> –</w:t>
      </w:r>
      <w:r w:rsidRPr="00844916">
        <w:t xml:space="preserve"> от </w:t>
      </w:r>
      <w:r w:rsidR="005366C9" w:rsidRPr="00844916">
        <w:t>04</w:t>
      </w:r>
      <w:r w:rsidRPr="00844916">
        <w:t>.04.201</w:t>
      </w:r>
      <w:r w:rsidR="005366C9" w:rsidRPr="00844916">
        <w:t>4</w:t>
      </w:r>
      <w:r w:rsidRPr="00844916">
        <w:t xml:space="preserve"> № </w:t>
      </w:r>
      <w:r w:rsidR="005366C9" w:rsidRPr="00844916">
        <w:t>70.</w:t>
      </w:r>
    </w:p>
    <w:sectPr w:rsidR="00AE1169" w:rsidRPr="00AE1169" w:rsidSect="008449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94"/>
    <w:multiLevelType w:val="hybridMultilevel"/>
    <w:tmpl w:val="EE6C33CA"/>
    <w:lvl w:ilvl="0" w:tplc="2786CC1E">
      <w:start w:val="1"/>
      <w:numFmt w:val="bullet"/>
      <w:lvlText w:val="-"/>
      <w:lvlJc w:val="left"/>
      <w:pPr>
        <w:tabs>
          <w:tab w:val="num" w:pos="1021"/>
        </w:tabs>
        <w:ind w:left="0" w:firstLine="709"/>
      </w:pPr>
      <w:rPr>
        <w:rFonts w:ascii="Times New Roman" w:hAnsi="Times New Roman" w:cs="Times New Roman" w:hint="default"/>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CA5504E"/>
    <w:multiLevelType w:val="hybridMultilevel"/>
    <w:tmpl w:val="8C1A3522"/>
    <w:lvl w:ilvl="0" w:tplc="68C240CE">
      <w:start w:val="2"/>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7519E"/>
    <w:multiLevelType w:val="multilevel"/>
    <w:tmpl w:val="41F82660"/>
    <w:lvl w:ilvl="0">
      <w:start w:val="4"/>
      <w:numFmt w:val="decimal"/>
      <w:lvlText w:val="%1."/>
      <w:lvlJc w:val="left"/>
      <w:pPr>
        <w:ind w:left="1068" w:hanging="360"/>
      </w:pPr>
      <w:rPr>
        <w:rFonts w:cs="Times New Roman" w:hint="default"/>
      </w:rPr>
    </w:lvl>
    <w:lvl w:ilvl="1">
      <w:start w:val="7"/>
      <w:numFmt w:val="decimal"/>
      <w:isLgl/>
      <w:lvlText w:val="%1.%2."/>
      <w:lvlJc w:val="left"/>
      <w:pPr>
        <w:ind w:left="1428" w:hanging="720"/>
      </w:pPr>
      <w:rPr>
        <w:rFonts w:cs="Times New Roman" w:hint="default"/>
      </w:rPr>
    </w:lvl>
    <w:lvl w:ilvl="2">
      <w:start w:val="10"/>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nsid w:val="15EB08D6"/>
    <w:multiLevelType w:val="multilevel"/>
    <w:tmpl w:val="2DA699CE"/>
    <w:lvl w:ilvl="0">
      <w:start w:val="1"/>
      <w:numFmt w:val="decimal"/>
      <w:lvlText w:val="%1."/>
      <w:lvlJc w:val="left"/>
      <w:pPr>
        <w:ind w:left="1080" w:hanging="360"/>
      </w:pPr>
      <w:rPr>
        <w:rFonts w:hint="default"/>
        <w:b/>
      </w:rPr>
    </w:lvl>
    <w:lvl w:ilvl="1">
      <w:start w:val="9"/>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AEF6EB0"/>
    <w:multiLevelType w:val="hybridMultilevel"/>
    <w:tmpl w:val="41BC1F00"/>
    <w:lvl w:ilvl="0" w:tplc="69C049D8">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1D992034"/>
    <w:multiLevelType w:val="hybridMultilevel"/>
    <w:tmpl w:val="6A5CD026"/>
    <w:lvl w:ilvl="0" w:tplc="1ECCF2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424C3A"/>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7">
    <w:nsid w:val="219A4CD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33EF04CD"/>
    <w:multiLevelType w:val="hybridMultilevel"/>
    <w:tmpl w:val="837CBF06"/>
    <w:lvl w:ilvl="0" w:tplc="169CBA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2A867A2"/>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4CF4638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528A38BE"/>
    <w:multiLevelType w:val="hybridMultilevel"/>
    <w:tmpl w:val="F03EFC3E"/>
    <w:lvl w:ilvl="0" w:tplc="BCE8973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5CF165D4"/>
    <w:multiLevelType w:val="hybridMultilevel"/>
    <w:tmpl w:val="7AF22822"/>
    <w:lvl w:ilvl="0" w:tplc="AE2654D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C441F8"/>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4">
    <w:nsid w:val="76F3150F"/>
    <w:multiLevelType w:val="hybridMultilevel"/>
    <w:tmpl w:val="06CC2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D590403"/>
    <w:multiLevelType w:val="hybridMultilevel"/>
    <w:tmpl w:val="18002EDA"/>
    <w:lvl w:ilvl="0" w:tplc="84701EC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2"/>
  </w:num>
  <w:num w:numId="2">
    <w:abstractNumId w:val="1"/>
  </w:num>
  <w:num w:numId="3">
    <w:abstractNumId w:val="3"/>
  </w:num>
  <w:num w:numId="4">
    <w:abstractNumId w:val="0"/>
  </w:num>
  <w:num w:numId="5">
    <w:abstractNumId w:val="6"/>
  </w:num>
  <w:num w:numId="6">
    <w:abstractNumId w:val="13"/>
  </w:num>
  <w:num w:numId="7">
    <w:abstractNumId w:val="9"/>
  </w:num>
  <w:num w:numId="8">
    <w:abstractNumId w:val="5"/>
  </w:num>
  <w:num w:numId="9">
    <w:abstractNumId w:val="11"/>
  </w:num>
  <w:num w:numId="10">
    <w:abstractNumId w:val="4"/>
  </w:num>
  <w:num w:numId="11">
    <w:abstractNumId w:val="14"/>
  </w:num>
  <w:num w:numId="12">
    <w:abstractNumId w:val="10"/>
  </w:num>
  <w:num w:numId="13">
    <w:abstractNumId w:val="7"/>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CE"/>
    <w:rsid w:val="000029B7"/>
    <w:rsid w:val="00003B3C"/>
    <w:rsid w:val="00014239"/>
    <w:rsid w:val="00017D2D"/>
    <w:rsid w:val="00020766"/>
    <w:rsid w:val="00030066"/>
    <w:rsid w:val="00030E09"/>
    <w:rsid w:val="00041EAA"/>
    <w:rsid w:val="00051382"/>
    <w:rsid w:val="00056563"/>
    <w:rsid w:val="00060CAA"/>
    <w:rsid w:val="00061ECD"/>
    <w:rsid w:val="00082064"/>
    <w:rsid w:val="0009125B"/>
    <w:rsid w:val="00093E26"/>
    <w:rsid w:val="000957B4"/>
    <w:rsid w:val="000A3F11"/>
    <w:rsid w:val="000A65B7"/>
    <w:rsid w:val="000B291E"/>
    <w:rsid w:val="000E2A00"/>
    <w:rsid w:val="000E3214"/>
    <w:rsid w:val="000F2A52"/>
    <w:rsid w:val="000F3A6B"/>
    <w:rsid w:val="000F4ADF"/>
    <w:rsid w:val="000F69C4"/>
    <w:rsid w:val="0011185A"/>
    <w:rsid w:val="00116E07"/>
    <w:rsid w:val="00117295"/>
    <w:rsid w:val="00135D91"/>
    <w:rsid w:val="0013708C"/>
    <w:rsid w:val="00142E0D"/>
    <w:rsid w:val="001441D2"/>
    <w:rsid w:val="0016676E"/>
    <w:rsid w:val="00186A45"/>
    <w:rsid w:val="001911C2"/>
    <w:rsid w:val="001966BA"/>
    <w:rsid w:val="001A1E29"/>
    <w:rsid w:val="001A4328"/>
    <w:rsid w:val="001A5D47"/>
    <w:rsid w:val="001B0313"/>
    <w:rsid w:val="001C06F8"/>
    <w:rsid w:val="001D0090"/>
    <w:rsid w:val="001E0D23"/>
    <w:rsid w:val="001E3941"/>
    <w:rsid w:val="002050BD"/>
    <w:rsid w:val="0021042B"/>
    <w:rsid w:val="00214BB1"/>
    <w:rsid w:val="00216343"/>
    <w:rsid w:val="00216A8F"/>
    <w:rsid w:val="00240B96"/>
    <w:rsid w:val="002448F5"/>
    <w:rsid w:val="00255478"/>
    <w:rsid w:val="00260AF9"/>
    <w:rsid w:val="00265DCE"/>
    <w:rsid w:val="002756E8"/>
    <w:rsid w:val="00287411"/>
    <w:rsid w:val="002A71CD"/>
    <w:rsid w:val="002B0BB9"/>
    <w:rsid w:val="002B1849"/>
    <w:rsid w:val="002B6517"/>
    <w:rsid w:val="002C4EF8"/>
    <w:rsid w:val="002D0131"/>
    <w:rsid w:val="002D5B1D"/>
    <w:rsid w:val="002D5B64"/>
    <w:rsid w:val="002D6A4F"/>
    <w:rsid w:val="002D6AB8"/>
    <w:rsid w:val="002E2132"/>
    <w:rsid w:val="002F18BD"/>
    <w:rsid w:val="00307416"/>
    <w:rsid w:val="00314972"/>
    <w:rsid w:val="00317DEC"/>
    <w:rsid w:val="0032775F"/>
    <w:rsid w:val="00331106"/>
    <w:rsid w:val="00334DED"/>
    <w:rsid w:val="0033774E"/>
    <w:rsid w:val="0033795C"/>
    <w:rsid w:val="00342453"/>
    <w:rsid w:val="003473ED"/>
    <w:rsid w:val="00362DD6"/>
    <w:rsid w:val="003711EC"/>
    <w:rsid w:val="00372DCB"/>
    <w:rsid w:val="00382274"/>
    <w:rsid w:val="00385032"/>
    <w:rsid w:val="00391D75"/>
    <w:rsid w:val="003A33F9"/>
    <w:rsid w:val="003B5B18"/>
    <w:rsid w:val="003B7CE2"/>
    <w:rsid w:val="003B7E35"/>
    <w:rsid w:val="003E20E5"/>
    <w:rsid w:val="003F2033"/>
    <w:rsid w:val="003F4AD3"/>
    <w:rsid w:val="003F4C00"/>
    <w:rsid w:val="0043742B"/>
    <w:rsid w:val="004406E5"/>
    <w:rsid w:val="004551BC"/>
    <w:rsid w:val="00461175"/>
    <w:rsid w:val="004678AE"/>
    <w:rsid w:val="004733AA"/>
    <w:rsid w:val="004800A3"/>
    <w:rsid w:val="00480613"/>
    <w:rsid w:val="004B6181"/>
    <w:rsid w:val="004C37B9"/>
    <w:rsid w:val="004C4DF6"/>
    <w:rsid w:val="004E09C1"/>
    <w:rsid w:val="004E0C88"/>
    <w:rsid w:val="004F3028"/>
    <w:rsid w:val="004F7348"/>
    <w:rsid w:val="00507996"/>
    <w:rsid w:val="0052566E"/>
    <w:rsid w:val="005366C9"/>
    <w:rsid w:val="00546206"/>
    <w:rsid w:val="0055155E"/>
    <w:rsid w:val="00573D57"/>
    <w:rsid w:val="005777C6"/>
    <w:rsid w:val="005A0FF1"/>
    <w:rsid w:val="005A6042"/>
    <w:rsid w:val="005A71A4"/>
    <w:rsid w:val="005B628C"/>
    <w:rsid w:val="005B7C68"/>
    <w:rsid w:val="005C5B20"/>
    <w:rsid w:val="0062128E"/>
    <w:rsid w:val="00635642"/>
    <w:rsid w:val="00635BC1"/>
    <w:rsid w:val="00647158"/>
    <w:rsid w:val="0065508A"/>
    <w:rsid w:val="00674628"/>
    <w:rsid w:val="0068275E"/>
    <w:rsid w:val="00683CF5"/>
    <w:rsid w:val="00687E5C"/>
    <w:rsid w:val="00694094"/>
    <w:rsid w:val="00694F2F"/>
    <w:rsid w:val="006E10FD"/>
    <w:rsid w:val="006E34A7"/>
    <w:rsid w:val="006E7046"/>
    <w:rsid w:val="006F6BB2"/>
    <w:rsid w:val="0070072C"/>
    <w:rsid w:val="007023C4"/>
    <w:rsid w:val="0071406B"/>
    <w:rsid w:val="0072679E"/>
    <w:rsid w:val="007308DE"/>
    <w:rsid w:val="00735950"/>
    <w:rsid w:val="00776143"/>
    <w:rsid w:val="00780DF5"/>
    <w:rsid w:val="00793816"/>
    <w:rsid w:val="007A0BF2"/>
    <w:rsid w:val="007B4281"/>
    <w:rsid w:val="007C0DFA"/>
    <w:rsid w:val="007C36C6"/>
    <w:rsid w:val="007F3C61"/>
    <w:rsid w:val="007F61F4"/>
    <w:rsid w:val="00827ED3"/>
    <w:rsid w:val="00834CF4"/>
    <w:rsid w:val="00844916"/>
    <w:rsid w:val="00852FEE"/>
    <w:rsid w:val="00853C8C"/>
    <w:rsid w:val="00855A5E"/>
    <w:rsid w:val="00860390"/>
    <w:rsid w:val="00861D3C"/>
    <w:rsid w:val="00863F06"/>
    <w:rsid w:val="008701D9"/>
    <w:rsid w:val="00883A40"/>
    <w:rsid w:val="00886148"/>
    <w:rsid w:val="008A6315"/>
    <w:rsid w:val="008A6B23"/>
    <w:rsid w:val="008A7DBC"/>
    <w:rsid w:val="008E2731"/>
    <w:rsid w:val="008E3EB1"/>
    <w:rsid w:val="008F4A55"/>
    <w:rsid w:val="008F635D"/>
    <w:rsid w:val="00907402"/>
    <w:rsid w:val="00912DF4"/>
    <w:rsid w:val="00915D1C"/>
    <w:rsid w:val="00931F1A"/>
    <w:rsid w:val="0093265D"/>
    <w:rsid w:val="009337F9"/>
    <w:rsid w:val="00940BC6"/>
    <w:rsid w:val="00976CEF"/>
    <w:rsid w:val="00983054"/>
    <w:rsid w:val="00987607"/>
    <w:rsid w:val="009A37D3"/>
    <w:rsid w:val="009A725E"/>
    <w:rsid w:val="009B09AE"/>
    <w:rsid w:val="009C162E"/>
    <w:rsid w:val="009C5C33"/>
    <w:rsid w:val="009D0BD8"/>
    <w:rsid w:val="009D2E36"/>
    <w:rsid w:val="009D3F5E"/>
    <w:rsid w:val="009F082F"/>
    <w:rsid w:val="00A04CBD"/>
    <w:rsid w:val="00A27450"/>
    <w:rsid w:val="00A32D78"/>
    <w:rsid w:val="00A441D9"/>
    <w:rsid w:val="00A55CEF"/>
    <w:rsid w:val="00A61C34"/>
    <w:rsid w:val="00A645A8"/>
    <w:rsid w:val="00A72025"/>
    <w:rsid w:val="00A74BE6"/>
    <w:rsid w:val="00A76B77"/>
    <w:rsid w:val="00A77D6C"/>
    <w:rsid w:val="00A94F97"/>
    <w:rsid w:val="00A979FE"/>
    <w:rsid w:val="00AA7D7E"/>
    <w:rsid w:val="00AA7EDD"/>
    <w:rsid w:val="00AC6602"/>
    <w:rsid w:val="00AE1169"/>
    <w:rsid w:val="00AE2725"/>
    <w:rsid w:val="00AE7149"/>
    <w:rsid w:val="00AF07DF"/>
    <w:rsid w:val="00AF3B53"/>
    <w:rsid w:val="00B131BB"/>
    <w:rsid w:val="00B14833"/>
    <w:rsid w:val="00B25963"/>
    <w:rsid w:val="00B334CC"/>
    <w:rsid w:val="00B46B08"/>
    <w:rsid w:val="00B72102"/>
    <w:rsid w:val="00B7239F"/>
    <w:rsid w:val="00B75F50"/>
    <w:rsid w:val="00BB4DB6"/>
    <w:rsid w:val="00BB53D6"/>
    <w:rsid w:val="00BB58B5"/>
    <w:rsid w:val="00BC7FA2"/>
    <w:rsid w:val="00BD5DB3"/>
    <w:rsid w:val="00BE0EE3"/>
    <w:rsid w:val="00BF6EDA"/>
    <w:rsid w:val="00C038E8"/>
    <w:rsid w:val="00C043DB"/>
    <w:rsid w:val="00C142A1"/>
    <w:rsid w:val="00C179ED"/>
    <w:rsid w:val="00C2228E"/>
    <w:rsid w:val="00C30739"/>
    <w:rsid w:val="00C63CA3"/>
    <w:rsid w:val="00C82B8E"/>
    <w:rsid w:val="00C90806"/>
    <w:rsid w:val="00C90FD8"/>
    <w:rsid w:val="00C92A3E"/>
    <w:rsid w:val="00C95F01"/>
    <w:rsid w:val="00CB5EBB"/>
    <w:rsid w:val="00CB71DA"/>
    <w:rsid w:val="00CE648B"/>
    <w:rsid w:val="00D02508"/>
    <w:rsid w:val="00D03FAB"/>
    <w:rsid w:val="00D23E64"/>
    <w:rsid w:val="00D3242A"/>
    <w:rsid w:val="00D56468"/>
    <w:rsid w:val="00D60A49"/>
    <w:rsid w:val="00D64950"/>
    <w:rsid w:val="00D70CF7"/>
    <w:rsid w:val="00D763C6"/>
    <w:rsid w:val="00D851B2"/>
    <w:rsid w:val="00DB0B9D"/>
    <w:rsid w:val="00DB287B"/>
    <w:rsid w:val="00DC121B"/>
    <w:rsid w:val="00DD40F9"/>
    <w:rsid w:val="00DE0499"/>
    <w:rsid w:val="00DE0EA4"/>
    <w:rsid w:val="00DE55A9"/>
    <w:rsid w:val="00E04162"/>
    <w:rsid w:val="00E04434"/>
    <w:rsid w:val="00E1277C"/>
    <w:rsid w:val="00E370D7"/>
    <w:rsid w:val="00E55169"/>
    <w:rsid w:val="00E578BE"/>
    <w:rsid w:val="00E6254F"/>
    <w:rsid w:val="00E81048"/>
    <w:rsid w:val="00E86E3B"/>
    <w:rsid w:val="00E95142"/>
    <w:rsid w:val="00EA796A"/>
    <w:rsid w:val="00EB73E3"/>
    <w:rsid w:val="00EC280A"/>
    <w:rsid w:val="00ED2FE0"/>
    <w:rsid w:val="00EF2E5D"/>
    <w:rsid w:val="00F00234"/>
    <w:rsid w:val="00F004A5"/>
    <w:rsid w:val="00F064C9"/>
    <w:rsid w:val="00F07F60"/>
    <w:rsid w:val="00F14B80"/>
    <w:rsid w:val="00F359F8"/>
    <w:rsid w:val="00F367E1"/>
    <w:rsid w:val="00F37FFC"/>
    <w:rsid w:val="00F4558C"/>
    <w:rsid w:val="00F46BD0"/>
    <w:rsid w:val="00F47BD1"/>
    <w:rsid w:val="00F51B7C"/>
    <w:rsid w:val="00F53371"/>
    <w:rsid w:val="00F60690"/>
    <w:rsid w:val="00F84070"/>
    <w:rsid w:val="00F967D2"/>
    <w:rsid w:val="00FC0E11"/>
    <w:rsid w:val="00FC1DD0"/>
    <w:rsid w:val="00FC2455"/>
    <w:rsid w:val="00FC2C42"/>
    <w:rsid w:val="00FC7701"/>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CF4"/>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CF4"/>
    <w:rPr>
      <w:rFonts w:ascii="Times New Roman" w:eastAsia="Times New Roman" w:hAnsi="Times New Roman" w:cs="Times New Roman"/>
      <w:b/>
      <w:spacing w:val="40"/>
      <w:sz w:val="26"/>
      <w:szCs w:val="26"/>
      <w:lang w:eastAsia="ru-RU"/>
    </w:rPr>
  </w:style>
  <w:style w:type="paragraph" w:styleId="a3">
    <w:name w:val="List Paragraph"/>
    <w:basedOn w:val="a"/>
    <w:uiPriority w:val="99"/>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uiPriority w:val="99"/>
    <w:rsid w:val="003E20E5"/>
    <w:rPr>
      <w:color w:val="0000FF"/>
      <w:u w:val="single"/>
    </w:rPr>
  </w:style>
  <w:style w:type="paragraph" w:styleId="a5">
    <w:name w:val="Balloon Text"/>
    <w:basedOn w:val="a"/>
    <w:link w:val="a6"/>
    <w:uiPriority w:val="99"/>
    <w:unhideWhenUsed/>
    <w:rsid w:val="00863F06"/>
    <w:rPr>
      <w:rFonts w:ascii="Tahoma" w:hAnsi="Tahoma" w:cs="Tahoma"/>
      <w:sz w:val="16"/>
      <w:szCs w:val="16"/>
    </w:rPr>
  </w:style>
  <w:style w:type="character" w:customStyle="1" w:styleId="a6">
    <w:name w:val="Текст выноски Знак"/>
    <w:basedOn w:val="a0"/>
    <w:link w:val="a5"/>
    <w:uiPriority w:val="99"/>
    <w:rsid w:val="00863F06"/>
    <w:rPr>
      <w:rFonts w:ascii="Tahoma" w:eastAsia="Times New Roman" w:hAnsi="Tahoma" w:cs="Tahoma"/>
      <w:sz w:val="16"/>
      <w:szCs w:val="16"/>
      <w:lang w:eastAsia="ru-RU"/>
    </w:rPr>
  </w:style>
  <w:style w:type="paragraph" w:customStyle="1" w:styleId="Default">
    <w:name w:val="Default"/>
    <w:uiPriority w:val="99"/>
    <w:rsid w:val="00834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uiPriority w:val="99"/>
    <w:rsid w:val="00834CF4"/>
    <w:pPr>
      <w:tabs>
        <w:tab w:val="center" w:pos="4677"/>
        <w:tab w:val="right" w:pos="9355"/>
      </w:tabs>
    </w:pPr>
  </w:style>
  <w:style w:type="character" w:customStyle="1" w:styleId="a8">
    <w:name w:val="Нижний колонтитул Знак"/>
    <w:basedOn w:val="a0"/>
    <w:link w:val="a7"/>
    <w:uiPriority w:val="99"/>
    <w:rsid w:val="00834CF4"/>
    <w:rPr>
      <w:rFonts w:ascii="Times New Roman" w:eastAsia="Times New Roman" w:hAnsi="Times New Roman" w:cs="Times New Roman"/>
      <w:sz w:val="24"/>
      <w:szCs w:val="24"/>
      <w:lang w:eastAsia="ru-RU"/>
    </w:rPr>
  </w:style>
  <w:style w:type="character" w:styleId="a9">
    <w:name w:val="page number"/>
    <w:basedOn w:val="a0"/>
    <w:uiPriority w:val="99"/>
    <w:rsid w:val="00834CF4"/>
    <w:rPr>
      <w:rFonts w:cs="Times New Roman"/>
    </w:rPr>
  </w:style>
  <w:style w:type="paragraph" w:styleId="aa">
    <w:name w:val="header"/>
    <w:basedOn w:val="a"/>
    <w:link w:val="ab"/>
    <w:uiPriority w:val="99"/>
    <w:rsid w:val="00834CF4"/>
    <w:pPr>
      <w:tabs>
        <w:tab w:val="center" w:pos="4677"/>
        <w:tab w:val="right" w:pos="9355"/>
      </w:tabs>
    </w:pPr>
  </w:style>
  <w:style w:type="character" w:customStyle="1" w:styleId="ab">
    <w:name w:val="Верхний колонтитул Знак"/>
    <w:basedOn w:val="a0"/>
    <w:link w:val="aa"/>
    <w:uiPriority w:val="99"/>
    <w:rsid w:val="00834CF4"/>
    <w:rPr>
      <w:rFonts w:ascii="Times New Roman" w:eastAsia="Times New Roman" w:hAnsi="Times New Roman" w:cs="Times New Roman"/>
      <w:sz w:val="24"/>
      <w:szCs w:val="24"/>
      <w:lang w:eastAsia="ru-RU"/>
    </w:rPr>
  </w:style>
  <w:style w:type="paragraph" w:customStyle="1" w:styleId="ac">
    <w:name w:val="Документ"/>
    <w:basedOn w:val="a"/>
    <w:uiPriority w:val="99"/>
    <w:rsid w:val="00834CF4"/>
    <w:pPr>
      <w:spacing w:line="360" w:lineRule="auto"/>
      <w:ind w:firstLine="709"/>
      <w:jc w:val="both"/>
    </w:pPr>
    <w:rPr>
      <w:sz w:val="28"/>
      <w:szCs w:val="20"/>
    </w:rPr>
  </w:style>
  <w:style w:type="paragraph" w:styleId="ad">
    <w:name w:val="Body Text"/>
    <w:basedOn w:val="a"/>
    <w:link w:val="ae"/>
    <w:uiPriority w:val="99"/>
    <w:rsid w:val="00834CF4"/>
    <w:pPr>
      <w:jc w:val="both"/>
    </w:pPr>
    <w:rPr>
      <w:sz w:val="28"/>
      <w:szCs w:val="20"/>
    </w:rPr>
  </w:style>
  <w:style w:type="character" w:customStyle="1" w:styleId="ae">
    <w:name w:val="Основной текст Знак"/>
    <w:basedOn w:val="a0"/>
    <w:link w:val="ad"/>
    <w:uiPriority w:val="99"/>
    <w:rsid w:val="00834CF4"/>
    <w:rPr>
      <w:rFonts w:ascii="Times New Roman" w:eastAsia="Times New Roman" w:hAnsi="Times New Roman" w:cs="Times New Roman"/>
      <w:sz w:val="28"/>
      <w:szCs w:val="20"/>
      <w:lang w:eastAsia="ru-RU"/>
    </w:rPr>
  </w:style>
  <w:style w:type="character" w:customStyle="1" w:styleId="r">
    <w:name w:val="r"/>
    <w:basedOn w:val="a0"/>
    <w:uiPriority w:val="99"/>
    <w:rsid w:val="00834CF4"/>
    <w:rPr>
      <w:rFonts w:cs="Times New Roman"/>
    </w:rPr>
  </w:style>
  <w:style w:type="paragraph" w:customStyle="1" w:styleId="ConsPlusNormal">
    <w:name w:val="ConsPlusNormal"/>
    <w:link w:val="ConsPlusNormal0"/>
    <w:uiPriority w:val="99"/>
    <w:rsid w:val="00834C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5EBB"/>
    <w:rPr>
      <w:rFonts w:ascii="Arial" w:eastAsia="Times New Roman" w:hAnsi="Arial" w:cs="Arial"/>
      <w:sz w:val="20"/>
      <w:szCs w:val="20"/>
      <w:lang w:eastAsia="ru-RU"/>
    </w:rPr>
  </w:style>
  <w:style w:type="character" w:styleId="af">
    <w:name w:val="Strong"/>
    <w:basedOn w:val="a0"/>
    <w:uiPriority w:val="99"/>
    <w:qFormat/>
    <w:rsid w:val="00307416"/>
    <w:rPr>
      <w:rFonts w:cs="Times New Roman"/>
      <w:b/>
    </w:rPr>
  </w:style>
  <w:style w:type="paragraph" w:customStyle="1" w:styleId="3372873BB58A4DED866D2BE34882C06C">
    <w:name w:val="3372873BB58A4DED866D2BE34882C06C"/>
    <w:uiPriority w:val="99"/>
    <w:rsid w:val="00CB5EBB"/>
    <w:rPr>
      <w:rFonts w:ascii="Calibri" w:eastAsia="Times New Roman" w:hAnsi="Calibri" w:cs="Times New Roman"/>
      <w:lang w:eastAsia="ru-RU"/>
    </w:rPr>
  </w:style>
  <w:style w:type="paragraph" w:customStyle="1" w:styleId="ConsPlusCell">
    <w:name w:val="ConsPlusCell"/>
    <w:uiPriority w:val="99"/>
    <w:rsid w:val="00CB5E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99"/>
    <w:qFormat/>
    <w:rsid w:val="00CB5EBB"/>
    <w:rPr>
      <w:rFonts w:cs="Times New Roman"/>
      <w:i/>
      <w:iCs/>
    </w:rPr>
  </w:style>
  <w:style w:type="paragraph" w:styleId="2">
    <w:name w:val="Body Text 2"/>
    <w:basedOn w:val="a"/>
    <w:link w:val="20"/>
    <w:uiPriority w:val="99"/>
    <w:rsid w:val="00CB5EBB"/>
    <w:pPr>
      <w:spacing w:after="120" w:line="480" w:lineRule="auto"/>
    </w:pPr>
  </w:style>
  <w:style w:type="character" w:customStyle="1" w:styleId="20">
    <w:name w:val="Основной текст 2 Знак"/>
    <w:basedOn w:val="a0"/>
    <w:link w:val="2"/>
    <w:uiPriority w:val="99"/>
    <w:rsid w:val="00CB5E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CF4"/>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CF4"/>
    <w:rPr>
      <w:rFonts w:ascii="Times New Roman" w:eastAsia="Times New Roman" w:hAnsi="Times New Roman" w:cs="Times New Roman"/>
      <w:b/>
      <w:spacing w:val="40"/>
      <w:sz w:val="26"/>
      <w:szCs w:val="26"/>
      <w:lang w:eastAsia="ru-RU"/>
    </w:rPr>
  </w:style>
  <w:style w:type="paragraph" w:styleId="a3">
    <w:name w:val="List Paragraph"/>
    <w:basedOn w:val="a"/>
    <w:uiPriority w:val="99"/>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uiPriority w:val="99"/>
    <w:rsid w:val="003E20E5"/>
    <w:rPr>
      <w:color w:val="0000FF"/>
      <w:u w:val="single"/>
    </w:rPr>
  </w:style>
  <w:style w:type="paragraph" w:styleId="a5">
    <w:name w:val="Balloon Text"/>
    <w:basedOn w:val="a"/>
    <w:link w:val="a6"/>
    <w:uiPriority w:val="99"/>
    <w:unhideWhenUsed/>
    <w:rsid w:val="00863F06"/>
    <w:rPr>
      <w:rFonts w:ascii="Tahoma" w:hAnsi="Tahoma" w:cs="Tahoma"/>
      <w:sz w:val="16"/>
      <w:szCs w:val="16"/>
    </w:rPr>
  </w:style>
  <w:style w:type="character" w:customStyle="1" w:styleId="a6">
    <w:name w:val="Текст выноски Знак"/>
    <w:basedOn w:val="a0"/>
    <w:link w:val="a5"/>
    <w:uiPriority w:val="99"/>
    <w:rsid w:val="00863F06"/>
    <w:rPr>
      <w:rFonts w:ascii="Tahoma" w:eastAsia="Times New Roman" w:hAnsi="Tahoma" w:cs="Tahoma"/>
      <w:sz w:val="16"/>
      <w:szCs w:val="16"/>
      <w:lang w:eastAsia="ru-RU"/>
    </w:rPr>
  </w:style>
  <w:style w:type="paragraph" w:customStyle="1" w:styleId="Default">
    <w:name w:val="Default"/>
    <w:uiPriority w:val="99"/>
    <w:rsid w:val="00834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uiPriority w:val="99"/>
    <w:rsid w:val="00834CF4"/>
    <w:pPr>
      <w:tabs>
        <w:tab w:val="center" w:pos="4677"/>
        <w:tab w:val="right" w:pos="9355"/>
      </w:tabs>
    </w:pPr>
  </w:style>
  <w:style w:type="character" w:customStyle="1" w:styleId="a8">
    <w:name w:val="Нижний колонтитул Знак"/>
    <w:basedOn w:val="a0"/>
    <w:link w:val="a7"/>
    <w:uiPriority w:val="99"/>
    <w:rsid w:val="00834CF4"/>
    <w:rPr>
      <w:rFonts w:ascii="Times New Roman" w:eastAsia="Times New Roman" w:hAnsi="Times New Roman" w:cs="Times New Roman"/>
      <w:sz w:val="24"/>
      <w:szCs w:val="24"/>
      <w:lang w:eastAsia="ru-RU"/>
    </w:rPr>
  </w:style>
  <w:style w:type="character" w:styleId="a9">
    <w:name w:val="page number"/>
    <w:basedOn w:val="a0"/>
    <w:uiPriority w:val="99"/>
    <w:rsid w:val="00834CF4"/>
    <w:rPr>
      <w:rFonts w:cs="Times New Roman"/>
    </w:rPr>
  </w:style>
  <w:style w:type="paragraph" w:styleId="aa">
    <w:name w:val="header"/>
    <w:basedOn w:val="a"/>
    <w:link w:val="ab"/>
    <w:uiPriority w:val="99"/>
    <w:rsid w:val="00834CF4"/>
    <w:pPr>
      <w:tabs>
        <w:tab w:val="center" w:pos="4677"/>
        <w:tab w:val="right" w:pos="9355"/>
      </w:tabs>
    </w:pPr>
  </w:style>
  <w:style w:type="character" w:customStyle="1" w:styleId="ab">
    <w:name w:val="Верхний колонтитул Знак"/>
    <w:basedOn w:val="a0"/>
    <w:link w:val="aa"/>
    <w:uiPriority w:val="99"/>
    <w:rsid w:val="00834CF4"/>
    <w:rPr>
      <w:rFonts w:ascii="Times New Roman" w:eastAsia="Times New Roman" w:hAnsi="Times New Roman" w:cs="Times New Roman"/>
      <w:sz w:val="24"/>
      <w:szCs w:val="24"/>
      <w:lang w:eastAsia="ru-RU"/>
    </w:rPr>
  </w:style>
  <w:style w:type="paragraph" w:customStyle="1" w:styleId="ac">
    <w:name w:val="Документ"/>
    <w:basedOn w:val="a"/>
    <w:uiPriority w:val="99"/>
    <w:rsid w:val="00834CF4"/>
    <w:pPr>
      <w:spacing w:line="360" w:lineRule="auto"/>
      <w:ind w:firstLine="709"/>
      <w:jc w:val="both"/>
    </w:pPr>
    <w:rPr>
      <w:sz w:val="28"/>
      <w:szCs w:val="20"/>
    </w:rPr>
  </w:style>
  <w:style w:type="paragraph" w:styleId="ad">
    <w:name w:val="Body Text"/>
    <w:basedOn w:val="a"/>
    <w:link w:val="ae"/>
    <w:uiPriority w:val="99"/>
    <w:rsid w:val="00834CF4"/>
    <w:pPr>
      <w:jc w:val="both"/>
    </w:pPr>
    <w:rPr>
      <w:sz w:val="28"/>
      <w:szCs w:val="20"/>
    </w:rPr>
  </w:style>
  <w:style w:type="character" w:customStyle="1" w:styleId="ae">
    <w:name w:val="Основной текст Знак"/>
    <w:basedOn w:val="a0"/>
    <w:link w:val="ad"/>
    <w:uiPriority w:val="99"/>
    <w:rsid w:val="00834CF4"/>
    <w:rPr>
      <w:rFonts w:ascii="Times New Roman" w:eastAsia="Times New Roman" w:hAnsi="Times New Roman" w:cs="Times New Roman"/>
      <w:sz w:val="28"/>
      <w:szCs w:val="20"/>
      <w:lang w:eastAsia="ru-RU"/>
    </w:rPr>
  </w:style>
  <w:style w:type="character" w:customStyle="1" w:styleId="r">
    <w:name w:val="r"/>
    <w:basedOn w:val="a0"/>
    <w:uiPriority w:val="99"/>
    <w:rsid w:val="00834CF4"/>
    <w:rPr>
      <w:rFonts w:cs="Times New Roman"/>
    </w:rPr>
  </w:style>
  <w:style w:type="paragraph" w:customStyle="1" w:styleId="ConsPlusNormal">
    <w:name w:val="ConsPlusNormal"/>
    <w:link w:val="ConsPlusNormal0"/>
    <w:uiPriority w:val="99"/>
    <w:rsid w:val="00834C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5EBB"/>
    <w:rPr>
      <w:rFonts w:ascii="Arial" w:eastAsia="Times New Roman" w:hAnsi="Arial" w:cs="Arial"/>
      <w:sz w:val="20"/>
      <w:szCs w:val="20"/>
      <w:lang w:eastAsia="ru-RU"/>
    </w:rPr>
  </w:style>
  <w:style w:type="character" w:styleId="af">
    <w:name w:val="Strong"/>
    <w:basedOn w:val="a0"/>
    <w:uiPriority w:val="99"/>
    <w:qFormat/>
    <w:rsid w:val="00307416"/>
    <w:rPr>
      <w:rFonts w:cs="Times New Roman"/>
      <w:b/>
    </w:rPr>
  </w:style>
  <w:style w:type="paragraph" w:customStyle="1" w:styleId="3372873BB58A4DED866D2BE34882C06C">
    <w:name w:val="3372873BB58A4DED866D2BE34882C06C"/>
    <w:uiPriority w:val="99"/>
    <w:rsid w:val="00CB5EBB"/>
    <w:rPr>
      <w:rFonts w:ascii="Calibri" w:eastAsia="Times New Roman" w:hAnsi="Calibri" w:cs="Times New Roman"/>
      <w:lang w:eastAsia="ru-RU"/>
    </w:rPr>
  </w:style>
  <w:style w:type="paragraph" w:customStyle="1" w:styleId="ConsPlusCell">
    <w:name w:val="ConsPlusCell"/>
    <w:uiPriority w:val="99"/>
    <w:rsid w:val="00CB5E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99"/>
    <w:qFormat/>
    <w:rsid w:val="00CB5EBB"/>
    <w:rPr>
      <w:rFonts w:cs="Times New Roman"/>
      <w:i/>
      <w:iCs/>
    </w:rPr>
  </w:style>
  <w:style w:type="paragraph" w:styleId="2">
    <w:name w:val="Body Text 2"/>
    <w:basedOn w:val="a"/>
    <w:link w:val="20"/>
    <w:uiPriority w:val="99"/>
    <w:rsid w:val="00CB5EBB"/>
    <w:pPr>
      <w:spacing w:after="120" w:line="480" w:lineRule="auto"/>
    </w:pPr>
  </w:style>
  <w:style w:type="character" w:customStyle="1" w:styleId="20">
    <w:name w:val="Основной текст 2 Знак"/>
    <w:basedOn w:val="a0"/>
    <w:link w:val="2"/>
    <w:uiPriority w:val="99"/>
    <w:rsid w:val="00CB5E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DD76-E31C-43B4-A522-191CE1A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17</Pages>
  <Words>7453</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VasilevaT</cp:lastModifiedBy>
  <cp:revision>18</cp:revision>
  <cp:lastPrinted>2014-07-09T09:31:00Z</cp:lastPrinted>
  <dcterms:created xsi:type="dcterms:W3CDTF">2013-07-09T04:43:00Z</dcterms:created>
  <dcterms:modified xsi:type="dcterms:W3CDTF">2014-07-10T07:19:00Z</dcterms:modified>
</cp:coreProperties>
</file>