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3D" w:rsidRDefault="00DA6D3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A6D3D" w:rsidRDefault="00DA6D3D">
      <w:pPr>
        <w:pStyle w:val="ConsPlusNormal"/>
        <w:jc w:val="both"/>
        <w:outlineLvl w:val="0"/>
      </w:pPr>
    </w:p>
    <w:p w:rsidR="00DA6D3D" w:rsidRDefault="00DA6D3D">
      <w:pPr>
        <w:pStyle w:val="ConsPlusTitle"/>
        <w:jc w:val="center"/>
        <w:outlineLvl w:val="0"/>
      </w:pPr>
      <w:r>
        <w:t>РЕГИОНАЛЬНАЯ СЛУЖБА ПО ТАРИФАМ</w:t>
      </w:r>
    </w:p>
    <w:p w:rsidR="00DA6D3D" w:rsidRDefault="00DA6D3D">
      <w:pPr>
        <w:pStyle w:val="ConsPlusTitle"/>
        <w:jc w:val="center"/>
      </w:pPr>
      <w:r>
        <w:t>ХАНТЫ-МАНСИЙСКОГО АВТОНОМНОГО ОКРУГА - ЮГРЫ</w:t>
      </w:r>
    </w:p>
    <w:p w:rsidR="00DA6D3D" w:rsidRDefault="00DA6D3D">
      <w:pPr>
        <w:pStyle w:val="ConsPlusTitle"/>
        <w:jc w:val="center"/>
      </w:pPr>
    </w:p>
    <w:p w:rsidR="00DA6D3D" w:rsidRDefault="00DA6D3D">
      <w:pPr>
        <w:pStyle w:val="ConsPlusTitle"/>
        <w:jc w:val="center"/>
      </w:pPr>
      <w:r>
        <w:t>ПРИКАЗ</w:t>
      </w:r>
    </w:p>
    <w:p w:rsidR="00DA6D3D" w:rsidRDefault="00DA6D3D">
      <w:pPr>
        <w:pStyle w:val="ConsPlusTitle"/>
        <w:jc w:val="center"/>
      </w:pPr>
      <w:r>
        <w:t>от 9 декабря 2020 г. N 85-нп</w:t>
      </w:r>
    </w:p>
    <w:p w:rsidR="00DA6D3D" w:rsidRDefault="00DA6D3D">
      <w:pPr>
        <w:pStyle w:val="ConsPlusTitle"/>
        <w:jc w:val="center"/>
      </w:pPr>
    </w:p>
    <w:p w:rsidR="00DA6D3D" w:rsidRDefault="00DA6D3D">
      <w:pPr>
        <w:pStyle w:val="ConsPlusTitle"/>
        <w:jc w:val="center"/>
      </w:pPr>
      <w:r>
        <w:t>ОБ УСТАНОВЛЕНИИ ПРЕДЕЛЬНЫХ МАКСИМАЛЬНЫХ ТАРИФОВ НА ПЕРЕВОЗКИ</w:t>
      </w:r>
    </w:p>
    <w:p w:rsidR="00DA6D3D" w:rsidRDefault="00DA6D3D">
      <w:pPr>
        <w:pStyle w:val="ConsPlusTitle"/>
        <w:jc w:val="center"/>
      </w:pPr>
      <w:r>
        <w:t>ПАССАЖИРОВ И БАГАЖА АВТОМОБИЛЬНЫМ ТРАНСПОРТОМ</w:t>
      </w:r>
    </w:p>
    <w:p w:rsidR="00DA6D3D" w:rsidRDefault="00DA6D3D">
      <w:pPr>
        <w:pStyle w:val="ConsPlusTitle"/>
        <w:jc w:val="center"/>
      </w:pPr>
      <w:r>
        <w:t>ПО МУНИЦИПАЛЬНЫМ МАРШРУТАМ РЕГУЛЯРНЫХ ПЕРЕВОЗОК</w:t>
      </w:r>
    </w:p>
    <w:p w:rsidR="00DA6D3D" w:rsidRDefault="00DA6D3D">
      <w:pPr>
        <w:pStyle w:val="ConsPlusTitle"/>
        <w:jc w:val="center"/>
      </w:pPr>
      <w:r>
        <w:t>И МЕЖМУНИЦИПАЛЬНЫМ МАРШРУТАМ РЕГУЛЯРНЫХ ПЕРЕВОЗОК В ГРАНИЦАХ</w:t>
      </w:r>
    </w:p>
    <w:p w:rsidR="00DA6D3D" w:rsidRDefault="00DA6D3D">
      <w:pPr>
        <w:pStyle w:val="ConsPlusTitle"/>
        <w:jc w:val="center"/>
      </w:pPr>
      <w:r>
        <w:t>ХАНТЫ-МАНСИЙСКОГО АВТОНОМНОГО ОКРУГА - ЮГРЫ</w:t>
      </w:r>
    </w:p>
    <w:p w:rsidR="00DA6D3D" w:rsidRDefault="00DA6D3D">
      <w:pPr>
        <w:pStyle w:val="ConsPlusNormal"/>
        <w:jc w:val="both"/>
      </w:pPr>
    </w:p>
    <w:p w:rsidR="00DA6D3D" w:rsidRDefault="00DA6D3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от 1 февраля 2001 года N 17-п "О регулировании цен (тарифов) на продукцию (товары, услуги) в Ханты-Мансийском автономном округе - Югре", постановлениями Правительства Ханты-Мансийского автономного округа - Югры от 14 апреля 2012 года </w:t>
      </w:r>
      <w:hyperlink r:id="rId8" w:history="1">
        <w:r>
          <w:rPr>
            <w:color w:val="0000FF"/>
          </w:rPr>
          <w:t>N 137-п</w:t>
        </w:r>
      </w:hyperlink>
      <w:r>
        <w:t xml:space="preserve"> "О Региональной службе по тарифам Ханты-Мансийского автономного округа - Югры", от 1 марта 2013 года </w:t>
      </w:r>
      <w:hyperlink r:id="rId9" w:history="1">
        <w:r>
          <w:rPr>
            <w:color w:val="0000FF"/>
          </w:rPr>
          <w:t>N 63-п</w:t>
        </w:r>
      </w:hyperlink>
      <w:r>
        <w:t xml:space="preserve"> "О государственном регулировании цен (тарифов) на отдельные товары (услуги) в Ханты-Мансийском автономном округе - Югре", учитывая решение совместного заседания общественных советов при Региональной службе по тарифам Ханты-Мансийского автономного округа - Югры и Департаменте дорожного хозяйства и транспорта Ханты-Мансийского автономного округа - Югры (протокол заседания от 16 ноября 2020 года), на основании протокола правления Региональной службы по тарифам Ханты-Мансийского автономного округа - Югры от 9 декабря 2020 года N 56 приказываю:</w:t>
      </w:r>
    </w:p>
    <w:p w:rsidR="00DA6D3D" w:rsidRDefault="00DA6D3D">
      <w:pPr>
        <w:pStyle w:val="ConsPlusNormal"/>
        <w:spacing w:before="220"/>
        <w:ind w:firstLine="540"/>
        <w:jc w:val="both"/>
      </w:pPr>
      <w:r>
        <w:t xml:space="preserve">1. Установить на период с 1 января 2021 года по 31 декабря 2021 года предельные максимальные </w:t>
      </w:r>
      <w:hyperlink w:anchor="P29" w:history="1">
        <w:r>
          <w:rPr>
            <w:color w:val="0000FF"/>
          </w:rPr>
          <w:t>тарифы</w:t>
        </w:r>
      </w:hyperlink>
      <w:r>
        <w:t xml:space="preserve">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- Югры согласно приложению к настоящему приказу.</w:t>
      </w:r>
    </w:p>
    <w:p w:rsidR="00DA6D3D" w:rsidRDefault="00DA6D3D">
      <w:pPr>
        <w:pStyle w:val="ConsPlusNormal"/>
        <w:spacing w:before="220"/>
        <w:ind w:firstLine="540"/>
        <w:jc w:val="both"/>
      </w:pPr>
      <w:r>
        <w:t>2. Субъектам ценообразования формировать тарифы за перевозку пассажиров и багажа исходя из рыночной конъюнктуры, фактических расходов на осуществление перевозок, налога на добавленную стоимость в соответствии с законодательством Российской Федерации и устанавливать в размерах, не выше установленных настоящим приказом.</w:t>
      </w:r>
    </w:p>
    <w:p w:rsidR="00DA6D3D" w:rsidRDefault="00DA6D3D">
      <w:pPr>
        <w:pStyle w:val="ConsPlusNormal"/>
        <w:jc w:val="both"/>
      </w:pPr>
    </w:p>
    <w:p w:rsidR="00DA6D3D" w:rsidRDefault="00DA6D3D">
      <w:pPr>
        <w:pStyle w:val="ConsPlusNormal"/>
        <w:jc w:val="right"/>
      </w:pPr>
      <w:r>
        <w:t>Руководитель службы</w:t>
      </w:r>
    </w:p>
    <w:p w:rsidR="00DA6D3D" w:rsidRDefault="00DA6D3D">
      <w:pPr>
        <w:pStyle w:val="ConsPlusNormal"/>
        <w:jc w:val="right"/>
      </w:pPr>
      <w:r>
        <w:t>А.А.БЕРЕЗОВСКИЙ</w:t>
      </w:r>
    </w:p>
    <w:p w:rsidR="00DA6D3D" w:rsidRDefault="00DA6D3D">
      <w:pPr>
        <w:pStyle w:val="ConsPlusNormal"/>
        <w:jc w:val="both"/>
      </w:pPr>
    </w:p>
    <w:p w:rsidR="00DA6D3D" w:rsidRDefault="00DA6D3D">
      <w:pPr>
        <w:pStyle w:val="ConsPlusNormal"/>
        <w:jc w:val="both"/>
      </w:pPr>
    </w:p>
    <w:p w:rsidR="00DA6D3D" w:rsidRDefault="00DA6D3D">
      <w:pPr>
        <w:pStyle w:val="ConsPlusNormal"/>
        <w:jc w:val="both"/>
      </w:pPr>
    </w:p>
    <w:p w:rsidR="00DA6D3D" w:rsidRDefault="00DA6D3D">
      <w:pPr>
        <w:pStyle w:val="ConsPlusNormal"/>
        <w:jc w:val="both"/>
      </w:pPr>
    </w:p>
    <w:p w:rsidR="00DA6D3D" w:rsidRDefault="00DA6D3D">
      <w:pPr>
        <w:pStyle w:val="ConsPlusNormal"/>
        <w:jc w:val="both"/>
      </w:pPr>
    </w:p>
    <w:p w:rsidR="00DA6D3D" w:rsidRDefault="00DA6D3D">
      <w:pPr>
        <w:pStyle w:val="ConsPlusNormal"/>
        <w:jc w:val="right"/>
        <w:outlineLvl w:val="0"/>
      </w:pPr>
      <w:r>
        <w:t>Приложение</w:t>
      </w:r>
    </w:p>
    <w:p w:rsidR="00DA6D3D" w:rsidRDefault="00DA6D3D">
      <w:pPr>
        <w:pStyle w:val="ConsPlusNormal"/>
        <w:jc w:val="right"/>
      </w:pPr>
      <w:r>
        <w:t>к приказу Региональной службы по тарифам</w:t>
      </w:r>
    </w:p>
    <w:p w:rsidR="00DA6D3D" w:rsidRDefault="00DA6D3D">
      <w:pPr>
        <w:pStyle w:val="ConsPlusNormal"/>
        <w:jc w:val="right"/>
      </w:pPr>
      <w:r>
        <w:t>Ханты-Мансийского автономного округа - Югры</w:t>
      </w:r>
    </w:p>
    <w:p w:rsidR="00DA6D3D" w:rsidRDefault="00DA6D3D">
      <w:pPr>
        <w:pStyle w:val="ConsPlusNormal"/>
        <w:jc w:val="right"/>
      </w:pPr>
      <w:r>
        <w:t>от 9 декабря 2020 года N 85-нп</w:t>
      </w:r>
    </w:p>
    <w:p w:rsidR="00DA6D3D" w:rsidRDefault="00DA6D3D">
      <w:pPr>
        <w:pStyle w:val="ConsPlusNormal"/>
        <w:jc w:val="both"/>
      </w:pPr>
    </w:p>
    <w:p w:rsidR="00DA6D3D" w:rsidRDefault="00DA6D3D">
      <w:pPr>
        <w:pStyle w:val="ConsPlusTitle"/>
        <w:jc w:val="center"/>
      </w:pPr>
      <w:bookmarkStart w:id="0" w:name="P29"/>
      <w:bookmarkEnd w:id="0"/>
      <w:r>
        <w:t>ПРЕДЕЛЬНЫЕ МАКСИМАЛЬНЫЕ ТАРИФЫ</w:t>
      </w:r>
    </w:p>
    <w:p w:rsidR="00DA6D3D" w:rsidRDefault="00DA6D3D">
      <w:pPr>
        <w:pStyle w:val="ConsPlusTitle"/>
        <w:jc w:val="center"/>
      </w:pPr>
      <w:r>
        <w:t>НА ПЕРЕВОЗКИ ПАССАЖИРОВ И БАГАЖА АВТОМОБИЛЬНЫМ ТРАНСПОРТОМ</w:t>
      </w:r>
    </w:p>
    <w:p w:rsidR="00DA6D3D" w:rsidRDefault="00DA6D3D">
      <w:pPr>
        <w:pStyle w:val="ConsPlusTitle"/>
        <w:jc w:val="center"/>
      </w:pPr>
      <w:r>
        <w:t>ПО МУНИЦИПАЛЬНЫМ МАРШРУТАМ РЕГУЛЯРНЫХ ПЕРЕВОЗОК</w:t>
      </w:r>
    </w:p>
    <w:p w:rsidR="00DA6D3D" w:rsidRDefault="00DA6D3D">
      <w:pPr>
        <w:pStyle w:val="ConsPlusTitle"/>
        <w:jc w:val="center"/>
      </w:pPr>
      <w:r>
        <w:t>И МЕЖМУНИЦИПАЛЬНЫМ МАРШРУТАМ РЕГУЛЯРНЫХ ПЕРЕВОЗОК В ГРАНИЦАХ</w:t>
      </w:r>
    </w:p>
    <w:p w:rsidR="00DA6D3D" w:rsidRDefault="00DA6D3D">
      <w:pPr>
        <w:pStyle w:val="ConsPlusTitle"/>
        <w:jc w:val="center"/>
      </w:pPr>
      <w:r>
        <w:t>ХАНТЫ-МАНСИЙСКОГО АВТОНОМНОГО ОКРУГА - ЮГРЫ НА ПЕРИОД С 1</w:t>
      </w:r>
    </w:p>
    <w:p w:rsidR="00DA6D3D" w:rsidRDefault="00DA6D3D">
      <w:pPr>
        <w:pStyle w:val="ConsPlusTitle"/>
        <w:jc w:val="center"/>
      </w:pPr>
      <w:r>
        <w:t>ЯНВАРЯ 2021 ГОДА ПО 31 ДЕКАБРЯ 2021 ГОДА</w:t>
      </w:r>
    </w:p>
    <w:p w:rsidR="00DA6D3D" w:rsidRDefault="00DA6D3D">
      <w:pPr>
        <w:pStyle w:val="ConsPlusNormal"/>
        <w:jc w:val="both"/>
      </w:pPr>
    </w:p>
    <w:p w:rsidR="00DA6D3D" w:rsidRDefault="00DA6D3D">
      <w:pPr>
        <w:pStyle w:val="ConsPlusTitle"/>
        <w:ind w:firstLine="540"/>
        <w:jc w:val="both"/>
        <w:outlineLvl w:val="1"/>
      </w:pPr>
      <w:r>
        <w:t>1. Предельные максимальные тарифы на проезд пассажиров и багажа автомобильным транспортом в городском сообщении</w:t>
      </w:r>
    </w:p>
    <w:p w:rsidR="00DA6D3D" w:rsidRDefault="00DA6D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8"/>
        <w:gridCol w:w="4111"/>
      </w:tblGrid>
      <w:tr w:rsidR="00DA6D3D">
        <w:tc>
          <w:tcPr>
            <w:tcW w:w="4928" w:type="dxa"/>
          </w:tcPr>
          <w:p w:rsidR="00DA6D3D" w:rsidRDefault="00DA6D3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4111" w:type="dxa"/>
          </w:tcPr>
          <w:p w:rsidR="00DA6D3D" w:rsidRDefault="00DA6D3D">
            <w:pPr>
              <w:pStyle w:val="ConsPlusNormal"/>
              <w:jc w:val="center"/>
            </w:pPr>
            <w:r>
              <w:t>Тариф в рублях за 1 поездку</w:t>
            </w:r>
          </w:p>
        </w:tc>
      </w:tr>
      <w:tr w:rsidR="00DA6D3D">
        <w:tc>
          <w:tcPr>
            <w:tcW w:w="4928" w:type="dxa"/>
          </w:tcPr>
          <w:p w:rsidR="00DA6D3D" w:rsidRDefault="00DA6D3D">
            <w:pPr>
              <w:pStyle w:val="ConsPlusNormal"/>
            </w:pPr>
            <w:r>
              <w:t>Проезд в транспортных средствах категории "М3"</w:t>
            </w:r>
          </w:p>
        </w:tc>
        <w:tc>
          <w:tcPr>
            <w:tcW w:w="4111" w:type="dxa"/>
          </w:tcPr>
          <w:p w:rsidR="00DA6D3D" w:rsidRDefault="00DA6D3D">
            <w:pPr>
              <w:pStyle w:val="ConsPlusNormal"/>
            </w:pPr>
            <w:r>
              <w:t>27,00</w:t>
            </w:r>
          </w:p>
        </w:tc>
      </w:tr>
      <w:tr w:rsidR="00DA6D3D">
        <w:tc>
          <w:tcPr>
            <w:tcW w:w="4928" w:type="dxa"/>
          </w:tcPr>
          <w:p w:rsidR="00DA6D3D" w:rsidRDefault="00DA6D3D">
            <w:pPr>
              <w:pStyle w:val="ConsPlusNormal"/>
            </w:pPr>
            <w:r>
              <w:t>Проезд в транспортных средствах категории "M2"</w:t>
            </w:r>
          </w:p>
        </w:tc>
        <w:tc>
          <w:tcPr>
            <w:tcW w:w="4111" w:type="dxa"/>
          </w:tcPr>
          <w:p w:rsidR="00DA6D3D" w:rsidRDefault="00DA6D3D">
            <w:pPr>
              <w:pStyle w:val="ConsPlusNormal"/>
            </w:pPr>
            <w:r>
              <w:t>31,00</w:t>
            </w:r>
          </w:p>
        </w:tc>
      </w:tr>
    </w:tbl>
    <w:p w:rsidR="00DA6D3D" w:rsidRDefault="00DA6D3D">
      <w:pPr>
        <w:pStyle w:val="ConsPlusNormal"/>
        <w:jc w:val="both"/>
      </w:pPr>
    </w:p>
    <w:p w:rsidR="00DA6D3D" w:rsidRDefault="00DA6D3D">
      <w:pPr>
        <w:pStyle w:val="ConsPlusNormal"/>
        <w:ind w:firstLine="540"/>
        <w:jc w:val="both"/>
      </w:pPr>
      <w:r>
        <w:t>Стоимость провоза 1 места багажа, разрешенного к провозу на городских маршрутах, равна стоимости пассажирского билета.</w:t>
      </w:r>
    </w:p>
    <w:p w:rsidR="00DA6D3D" w:rsidRDefault="00DA6D3D">
      <w:pPr>
        <w:pStyle w:val="ConsPlusTitle"/>
        <w:spacing w:before="220"/>
        <w:ind w:firstLine="540"/>
        <w:jc w:val="both"/>
        <w:outlineLvl w:val="1"/>
      </w:pPr>
      <w:r>
        <w:t>2. Предельные максимальные тарифы на перевозки пассажиров и багажа автомобильным транспортом в междугородном сообщении</w:t>
      </w:r>
    </w:p>
    <w:p w:rsidR="00DA6D3D" w:rsidRDefault="00DA6D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4"/>
        <w:gridCol w:w="3153"/>
      </w:tblGrid>
      <w:tr w:rsidR="00DA6D3D">
        <w:tc>
          <w:tcPr>
            <w:tcW w:w="5914" w:type="dxa"/>
          </w:tcPr>
          <w:p w:rsidR="00DA6D3D" w:rsidRDefault="00DA6D3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3153" w:type="dxa"/>
          </w:tcPr>
          <w:p w:rsidR="00DA6D3D" w:rsidRDefault="00DA6D3D">
            <w:pPr>
              <w:pStyle w:val="ConsPlusNormal"/>
              <w:jc w:val="center"/>
            </w:pPr>
            <w:r>
              <w:t xml:space="preserve">Тариф в рублях за один </w:t>
            </w:r>
            <w:proofErr w:type="spellStart"/>
            <w:r>
              <w:t>пассажиро</w:t>
            </w:r>
            <w:proofErr w:type="spellEnd"/>
            <w:r>
              <w:t>-километр</w:t>
            </w:r>
          </w:p>
        </w:tc>
      </w:tr>
      <w:tr w:rsidR="00DA6D3D">
        <w:tc>
          <w:tcPr>
            <w:tcW w:w="5914" w:type="dxa"/>
          </w:tcPr>
          <w:p w:rsidR="00DA6D3D" w:rsidRDefault="00DA6D3D">
            <w:pPr>
              <w:pStyle w:val="ConsPlusNormal"/>
            </w:pPr>
            <w:r>
              <w:t>Перевозки пассажиров транспортными средствами категории "M2" и "М3" общего типа (с жесткими сидениями)</w:t>
            </w:r>
          </w:p>
        </w:tc>
        <w:tc>
          <w:tcPr>
            <w:tcW w:w="3153" w:type="dxa"/>
          </w:tcPr>
          <w:p w:rsidR="00DA6D3D" w:rsidRDefault="00DA6D3D">
            <w:pPr>
              <w:pStyle w:val="ConsPlusNormal"/>
            </w:pPr>
            <w:r>
              <w:t>2,58</w:t>
            </w:r>
          </w:p>
        </w:tc>
      </w:tr>
      <w:tr w:rsidR="00DA6D3D">
        <w:tc>
          <w:tcPr>
            <w:tcW w:w="5914" w:type="dxa"/>
          </w:tcPr>
          <w:p w:rsidR="00DA6D3D" w:rsidRDefault="00DA6D3D">
            <w:pPr>
              <w:pStyle w:val="ConsPlusNormal"/>
            </w:pPr>
            <w:r>
              <w:t>Перевозки пассажиров транспортными средствами категории "M2" и "М3" с мягкими откидными сидениями</w:t>
            </w:r>
          </w:p>
        </w:tc>
        <w:tc>
          <w:tcPr>
            <w:tcW w:w="3153" w:type="dxa"/>
          </w:tcPr>
          <w:p w:rsidR="00DA6D3D" w:rsidRDefault="00DA6D3D">
            <w:pPr>
              <w:pStyle w:val="ConsPlusNormal"/>
            </w:pPr>
            <w:r>
              <w:t>3,26</w:t>
            </w:r>
          </w:p>
        </w:tc>
      </w:tr>
    </w:tbl>
    <w:p w:rsidR="00DA6D3D" w:rsidRDefault="00DA6D3D">
      <w:pPr>
        <w:pStyle w:val="ConsPlusNormal"/>
        <w:jc w:val="both"/>
      </w:pPr>
    </w:p>
    <w:p w:rsidR="00DA6D3D" w:rsidRDefault="00DA6D3D">
      <w:pPr>
        <w:pStyle w:val="ConsPlusNormal"/>
        <w:ind w:firstLine="540"/>
        <w:jc w:val="both"/>
      </w:pPr>
      <w:r>
        <w:t>Плата за провоз каждого места багажа, разрешенного к провозу в междугородном сообщении, взимается в размере 10 процентов от стоимости билета.</w:t>
      </w:r>
    </w:p>
    <w:p w:rsidR="00DA6D3D" w:rsidRDefault="00DA6D3D">
      <w:pPr>
        <w:pStyle w:val="ConsPlusTitle"/>
        <w:spacing w:before="220"/>
        <w:ind w:firstLine="540"/>
        <w:jc w:val="both"/>
        <w:outlineLvl w:val="1"/>
      </w:pPr>
      <w:r>
        <w:t>3. Предельные максимальные тарифы на перевозки пассажиров и багажа автомобильным транспортом в пригородном сообщении</w:t>
      </w:r>
    </w:p>
    <w:p w:rsidR="00DA6D3D" w:rsidRDefault="00DA6D3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9"/>
        <w:gridCol w:w="2755"/>
        <w:gridCol w:w="2537"/>
        <w:gridCol w:w="2494"/>
      </w:tblGrid>
      <w:tr w:rsidR="00DA6D3D">
        <w:tc>
          <w:tcPr>
            <w:tcW w:w="1099" w:type="dxa"/>
          </w:tcPr>
          <w:p w:rsidR="00DA6D3D" w:rsidRDefault="00DA6D3D">
            <w:pPr>
              <w:pStyle w:val="ConsPlusNormal"/>
              <w:jc w:val="center"/>
            </w:pPr>
            <w:r>
              <w:t>Тарифная зона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  <w:jc w:val="center"/>
            </w:pPr>
            <w:r>
              <w:t>Расстояние перевозки (км)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  <w:jc w:val="center"/>
            </w:pPr>
            <w:r>
              <w:t>Тариф в рублях за 1 поездку в транспортных средствах категории "M2" и "М3" общего типа (с жесткими сидениями)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  <w:jc w:val="center"/>
            </w:pPr>
            <w:r>
              <w:t>Тариф в рублях за 1 поездку в транспортных средствах категории "M2" и "М3" с мягкими откидными сидениями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1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До 11 включительно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27,00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33,00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2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11,0 до 13,5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30,00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38,00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3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13,5 до 16,0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35,00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44,00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4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16,0 до 18,5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41,00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52,00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5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18,5 до 21,0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47,00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62,00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21,0 до 23,5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52,00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69,00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7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23,5 до 26,0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60,00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76,00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8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26,0 до 28,5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66,00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84,00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9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28,5 до 31,0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72,00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92,00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10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31,0 до 33,5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77,00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100,00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11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33,5 до 36,0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83,00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108,00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12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36,0 до 38,5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90,00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116,00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13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38,5 до 41,0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96,00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124,00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14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41,0 до 43,5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102,00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132,00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15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43,5 до 46,0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108,00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139,00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16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46,0 до 48,5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113,00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147,00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17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48,5 до 50,0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119,00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153,00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18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50,0 до 52,5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124,00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160,00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19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52,5 до 55,0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130,00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167,00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20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55,0 до 57,50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136,00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176,00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21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57,50 до 60,0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141,00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183,00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22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60,0 до 62,5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148,00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191,00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23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62,5 до 65,0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154,00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200,00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24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65,0 до 67,5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160,00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207,00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25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67,5 до 70,0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166,00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215,00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26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70,0 до 72,5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172,00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222,00</w:t>
            </w:r>
          </w:p>
        </w:tc>
      </w:tr>
      <w:tr w:rsidR="00DA6D3D">
        <w:tc>
          <w:tcPr>
            <w:tcW w:w="1099" w:type="dxa"/>
          </w:tcPr>
          <w:p w:rsidR="00DA6D3D" w:rsidRDefault="00DA6D3D">
            <w:pPr>
              <w:pStyle w:val="ConsPlusNormal"/>
            </w:pPr>
            <w:r>
              <w:t>27</w:t>
            </w:r>
          </w:p>
        </w:tc>
        <w:tc>
          <w:tcPr>
            <w:tcW w:w="2755" w:type="dxa"/>
          </w:tcPr>
          <w:p w:rsidR="00DA6D3D" w:rsidRDefault="00DA6D3D">
            <w:pPr>
              <w:pStyle w:val="ConsPlusNormal"/>
            </w:pPr>
            <w:r>
              <w:t>Свыше 72,5 до 75,0</w:t>
            </w:r>
          </w:p>
        </w:tc>
        <w:tc>
          <w:tcPr>
            <w:tcW w:w="2537" w:type="dxa"/>
          </w:tcPr>
          <w:p w:rsidR="00DA6D3D" w:rsidRDefault="00DA6D3D">
            <w:pPr>
              <w:pStyle w:val="ConsPlusNormal"/>
            </w:pPr>
            <w:r>
              <w:t>178,00</w:t>
            </w:r>
          </w:p>
        </w:tc>
        <w:tc>
          <w:tcPr>
            <w:tcW w:w="2494" w:type="dxa"/>
          </w:tcPr>
          <w:p w:rsidR="00DA6D3D" w:rsidRDefault="00DA6D3D">
            <w:pPr>
              <w:pStyle w:val="ConsPlusNormal"/>
            </w:pPr>
            <w:r>
              <w:t>231,00</w:t>
            </w:r>
          </w:p>
        </w:tc>
      </w:tr>
    </w:tbl>
    <w:p w:rsidR="00DA6D3D" w:rsidRDefault="00DA6D3D">
      <w:pPr>
        <w:pStyle w:val="ConsPlusNormal"/>
        <w:jc w:val="both"/>
      </w:pPr>
    </w:p>
    <w:p w:rsidR="00DA6D3D" w:rsidRDefault="00DA6D3D">
      <w:pPr>
        <w:pStyle w:val="ConsPlusNormal"/>
        <w:ind w:firstLine="540"/>
        <w:jc w:val="both"/>
      </w:pPr>
      <w:r>
        <w:t>Примечание: стоимость проезда пассажиров в пригородном сообщении определяется исходя из протяженности поездки, включающей участки маршрута, проходящие по территории населенных пунктов.</w:t>
      </w:r>
    </w:p>
    <w:p w:rsidR="00DA6D3D" w:rsidRDefault="00DA6D3D">
      <w:pPr>
        <w:pStyle w:val="ConsPlusNormal"/>
        <w:spacing w:before="220"/>
        <w:ind w:firstLine="540"/>
        <w:jc w:val="both"/>
      </w:pPr>
      <w:r>
        <w:t>Плата за провоз каждого места багажа, разрешенного к провозу в пригородном сообщении, взимается в размере 10 процентов от стоимости билета.</w:t>
      </w:r>
    </w:p>
    <w:p w:rsidR="00DA6D3D" w:rsidRDefault="00DA6D3D">
      <w:pPr>
        <w:pStyle w:val="ConsPlusNormal"/>
        <w:spacing w:before="220"/>
        <w:ind w:firstLine="540"/>
        <w:jc w:val="both"/>
        <w:outlineLvl w:val="1"/>
      </w:pPr>
      <w:r>
        <w:t>4. Стоимость проезда пассажиров и багажа автомобильным транспортом по маршрутам, проходящим между населенными пунктами на расстояние до пятидесяти километров включительно между границами этих населенных пунктов и имеющим остановочные пункты как в пределах населенного пункта, так и за его пределами, определяется с учетом вида сообщения на каждом участке такого маршрута и не должна превышать:</w:t>
      </w:r>
    </w:p>
    <w:p w:rsidR="00DA6D3D" w:rsidRDefault="00DA6D3D">
      <w:pPr>
        <w:pStyle w:val="ConsPlusNormal"/>
        <w:spacing w:before="220"/>
        <w:ind w:firstLine="540"/>
        <w:jc w:val="both"/>
      </w:pPr>
      <w:r>
        <w:t xml:space="preserve">на участках маршрута между остановочными пунктами, находящимися в границах </w:t>
      </w:r>
      <w:r>
        <w:lastRenderedPageBreak/>
        <w:t>населенного пункта, предельные максимальные тарифы на проезд пассажиров и багажа автомобильным транспортом в городском сообщении;</w:t>
      </w:r>
    </w:p>
    <w:p w:rsidR="00DA6D3D" w:rsidRDefault="00DA6D3D">
      <w:pPr>
        <w:pStyle w:val="ConsPlusNormal"/>
        <w:spacing w:before="220"/>
        <w:ind w:firstLine="540"/>
        <w:jc w:val="both"/>
      </w:pPr>
      <w:r>
        <w:t>на участках маршрута между остановочным пунктом населенного пункта и остановочным пунктом за границей данного населенного пункта, предельные максимальные тарифы на перевозки пассажиров и багажа автомобильным транспортом в пригородном сообщении.</w:t>
      </w:r>
    </w:p>
    <w:p w:rsidR="00DA6D3D" w:rsidRDefault="00DA6D3D">
      <w:pPr>
        <w:pStyle w:val="ConsPlusNormal"/>
        <w:spacing w:before="220"/>
        <w:ind w:firstLine="540"/>
        <w:jc w:val="both"/>
      </w:pPr>
      <w:r>
        <w:t>Суммирование тарифов для городского и пригородного видов сообщения не допускается.</w:t>
      </w:r>
    </w:p>
    <w:p w:rsidR="00DA6D3D" w:rsidRDefault="00DA6D3D">
      <w:pPr>
        <w:pStyle w:val="ConsPlusNormal"/>
        <w:jc w:val="both"/>
      </w:pPr>
    </w:p>
    <w:p w:rsidR="00DA6D3D" w:rsidRDefault="00DA6D3D">
      <w:pPr>
        <w:pStyle w:val="ConsPlusNormal"/>
        <w:jc w:val="both"/>
      </w:pPr>
    </w:p>
    <w:p w:rsidR="00DA6D3D" w:rsidRDefault="00DA6D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E77" w:rsidRDefault="00B64E77">
      <w:bookmarkStart w:id="1" w:name="_GoBack"/>
      <w:bookmarkEnd w:id="1"/>
    </w:p>
    <w:sectPr w:rsidR="00B64E77" w:rsidSect="00B7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3D"/>
    <w:rsid w:val="00B64E77"/>
    <w:rsid w:val="00DA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E38A2-E256-4685-AC15-93A358F4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6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6D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42FBC4032CA93C8E93E8B5C1E7199B5255DB14EF86BF33A76854D650E0CE576643751F749E29F61EA101415469543144550E2E421881034D390FE238x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42FBC4032CA93C8E93E8B5C1E7199B5255DB14EC8CBF33A06D54D650E0CE576643751F669E71FA1FA41C47527C02600230x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2FBC4032CA93C8E93F6B8D78B4E94575A871DEB87B760FC3F52810FB0C8022603734A3FD170A65AF40F46567C00611E02032D34x6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142FBC4032CA93C8E93F6B8D78B4E94575B811CEE81B760FC3F52810FB0C8022603734A37DA25F316AA561617370D61051E032E5904810035x2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42FBC4032CA93C8E93E8B5C1E7199B5255DB14EC8CBF33A06F54D650E0CE576643751F749E29F61EA102445369543144550E2E421881034D390FE238x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2021-01-15T10:49:00Z</dcterms:created>
  <dcterms:modified xsi:type="dcterms:W3CDTF">2021-01-15T10:50:00Z</dcterms:modified>
</cp:coreProperties>
</file>