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48" w:rsidRPr="00E25496" w:rsidRDefault="00300948" w:rsidP="00E03224">
      <w:pPr>
        <w:spacing w:after="0" w:line="240" w:lineRule="auto"/>
        <w:jc w:val="center"/>
        <w:rPr>
          <w:rFonts w:cs="Arial"/>
          <w:szCs w:val="26"/>
        </w:rPr>
      </w:pPr>
      <w:r w:rsidRPr="00874DBC">
        <w:rPr>
          <w:rFonts w:cs="Arial"/>
          <w:szCs w:val="26"/>
        </w:rPr>
        <w:t>Протокол общ</w:t>
      </w:r>
      <w:r w:rsidR="00BA7955">
        <w:rPr>
          <w:rFonts w:cs="Arial"/>
          <w:szCs w:val="26"/>
        </w:rPr>
        <w:t xml:space="preserve">ественных слушаний (обсуждений) материалов оценки воздействия на окружающую среду в </w:t>
      </w:r>
      <w:r w:rsidR="007D7DA1">
        <w:rPr>
          <w:rFonts w:cs="Arial"/>
          <w:szCs w:val="26"/>
        </w:rPr>
        <w:t xml:space="preserve">составе </w:t>
      </w:r>
      <w:r w:rsidRPr="00874DBC">
        <w:rPr>
          <w:rFonts w:cs="Arial"/>
          <w:szCs w:val="26"/>
        </w:rPr>
        <w:t>проектн</w:t>
      </w:r>
      <w:r w:rsidR="007D7DA1">
        <w:rPr>
          <w:rFonts w:cs="Arial"/>
          <w:szCs w:val="26"/>
        </w:rPr>
        <w:t>ой</w:t>
      </w:r>
      <w:r w:rsidRPr="00874DBC">
        <w:rPr>
          <w:rFonts w:cs="Arial"/>
          <w:szCs w:val="26"/>
        </w:rPr>
        <w:t xml:space="preserve"> документаци</w:t>
      </w:r>
      <w:r w:rsidR="007D7DA1">
        <w:rPr>
          <w:rFonts w:cs="Arial"/>
          <w:szCs w:val="26"/>
        </w:rPr>
        <w:t>и</w:t>
      </w:r>
      <w:r w:rsidR="00E25496" w:rsidRPr="00E25496">
        <w:rPr>
          <w:rFonts w:cs="Arial"/>
          <w:szCs w:val="26"/>
          <w:lang w:eastAsia="ru-RU"/>
        </w:rPr>
        <w:t>«Обустройство кустов скважин №710, 718, 725, 729, 730, 737. Нефтяное месторождение им. Шпильмана В.И. (Северо-Рогожниковское)»</w:t>
      </w:r>
    </w:p>
    <w:p w:rsidR="00300948" w:rsidRPr="00E25496" w:rsidRDefault="00300948" w:rsidP="00E03224">
      <w:pPr>
        <w:pStyle w:val="a7"/>
        <w:rPr>
          <w:rFonts w:cs="Arial"/>
          <w:kern w:val="0"/>
          <w:szCs w:val="26"/>
          <w:lang w:eastAsia="en-US"/>
        </w:rPr>
      </w:pPr>
    </w:p>
    <w:p w:rsidR="00300948" w:rsidRPr="00874DBC" w:rsidRDefault="009A672B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10</w:t>
      </w:r>
      <w:r w:rsidR="00391CD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ноября</w:t>
      </w:r>
      <w:r w:rsidR="00300948" w:rsidRPr="00874DBC">
        <w:rPr>
          <w:rFonts w:cs="Arial"/>
          <w:szCs w:val="26"/>
        </w:rPr>
        <w:t xml:space="preserve"> 201</w:t>
      </w:r>
      <w:r>
        <w:rPr>
          <w:rFonts w:cs="Arial"/>
          <w:szCs w:val="26"/>
        </w:rPr>
        <w:t>5</w:t>
      </w:r>
      <w:r w:rsidR="00300948" w:rsidRPr="00874DBC">
        <w:rPr>
          <w:rFonts w:cs="Arial"/>
          <w:szCs w:val="26"/>
        </w:rPr>
        <w:t xml:space="preserve"> г.</w:t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00948" w:rsidRPr="00874DBC">
        <w:rPr>
          <w:rFonts w:cs="Arial"/>
          <w:szCs w:val="26"/>
        </w:rPr>
        <w:tab/>
      </w:r>
      <w:r w:rsidR="00391CD3">
        <w:rPr>
          <w:rFonts w:cs="Arial"/>
          <w:szCs w:val="26"/>
        </w:rPr>
        <w:t xml:space="preserve">                 </w:t>
      </w:r>
      <w:r w:rsidR="00300948" w:rsidRPr="00874DBC">
        <w:rPr>
          <w:rFonts w:cs="Arial"/>
          <w:szCs w:val="26"/>
        </w:rPr>
        <w:t>пгт. Октябрьск</w:t>
      </w:r>
      <w:r w:rsidR="00FB10EE">
        <w:rPr>
          <w:rFonts w:cs="Arial"/>
          <w:szCs w:val="26"/>
        </w:rPr>
        <w:t>ое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</w:p>
    <w:p w:rsidR="00300948" w:rsidRPr="00391CD3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391CD3">
        <w:rPr>
          <w:rFonts w:cs="Arial"/>
          <w:szCs w:val="26"/>
        </w:rPr>
        <w:t>Председатель общественных слушаний (обсуждений)</w:t>
      </w:r>
      <w:r w:rsidRPr="00391CD3">
        <w:rPr>
          <w:rFonts w:cs="Arial"/>
          <w:szCs w:val="26"/>
        </w:rPr>
        <w:tab/>
      </w:r>
    </w:p>
    <w:p w:rsidR="00300948" w:rsidRPr="00874DBC" w:rsidRDefault="00391CD3" w:rsidP="00E03224">
      <w:pPr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Н.В. Хромов</w:t>
      </w:r>
      <w:r w:rsidR="00300948" w:rsidRPr="00391CD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–</w:t>
      </w:r>
      <w:r w:rsidR="00300948" w:rsidRPr="00391CD3">
        <w:rPr>
          <w:rFonts w:cs="Arial"/>
          <w:szCs w:val="26"/>
        </w:rPr>
        <w:t xml:space="preserve"> </w:t>
      </w:r>
      <w:proofErr w:type="gramStart"/>
      <w:r>
        <w:rPr>
          <w:rFonts w:cs="Arial"/>
          <w:szCs w:val="26"/>
        </w:rPr>
        <w:t>исполняющий</w:t>
      </w:r>
      <w:proofErr w:type="gramEnd"/>
      <w:r>
        <w:rPr>
          <w:rFonts w:cs="Arial"/>
          <w:szCs w:val="26"/>
        </w:rPr>
        <w:t xml:space="preserve"> обязанности г</w:t>
      </w:r>
      <w:r w:rsidR="00300948" w:rsidRPr="00391CD3">
        <w:rPr>
          <w:rFonts w:cs="Arial"/>
          <w:szCs w:val="26"/>
        </w:rPr>
        <w:t>лав</w:t>
      </w:r>
      <w:r>
        <w:rPr>
          <w:rFonts w:cs="Arial"/>
          <w:szCs w:val="26"/>
        </w:rPr>
        <w:t>ы</w:t>
      </w:r>
      <w:r w:rsidR="00300948" w:rsidRPr="00391CD3">
        <w:rPr>
          <w:rFonts w:cs="Arial"/>
          <w:szCs w:val="26"/>
        </w:rPr>
        <w:t xml:space="preserve"> Октябрьского района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874DBC">
        <w:rPr>
          <w:rFonts w:cs="Arial"/>
          <w:szCs w:val="26"/>
        </w:rPr>
        <w:t>Секретарь общественных слушаний (обсуждений)</w:t>
      </w:r>
      <w:r w:rsidRPr="00874DBC">
        <w:rPr>
          <w:rFonts w:cs="Arial"/>
          <w:szCs w:val="26"/>
        </w:rPr>
        <w:tab/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874DBC">
        <w:rPr>
          <w:rFonts w:cs="Arial"/>
          <w:szCs w:val="26"/>
        </w:rPr>
        <w:t>Е.А.</w:t>
      </w:r>
      <w:r w:rsidR="00391CD3">
        <w:rPr>
          <w:rFonts w:cs="Arial"/>
          <w:szCs w:val="26"/>
        </w:rPr>
        <w:t xml:space="preserve"> </w:t>
      </w:r>
      <w:r w:rsidRPr="00874DBC">
        <w:rPr>
          <w:rFonts w:cs="Arial"/>
          <w:szCs w:val="26"/>
        </w:rPr>
        <w:t>Долингер –</w:t>
      </w:r>
      <w:r w:rsidR="00391CD3">
        <w:rPr>
          <w:rFonts w:cs="Arial"/>
          <w:szCs w:val="26"/>
        </w:rPr>
        <w:t xml:space="preserve"> </w:t>
      </w:r>
      <w:r w:rsidRPr="00874DBC">
        <w:rPr>
          <w:rFonts w:cs="Arial"/>
          <w:szCs w:val="26"/>
        </w:rPr>
        <w:t>специалист</w:t>
      </w:r>
      <w:r w:rsidR="00391CD3">
        <w:rPr>
          <w:rFonts w:cs="Arial"/>
          <w:szCs w:val="26"/>
        </w:rPr>
        <w:t>-эксперт</w:t>
      </w:r>
      <w:r w:rsidRPr="00874DBC">
        <w:rPr>
          <w:rFonts w:cs="Arial"/>
          <w:szCs w:val="26"/>
        </w:rPr>
        <w:t xml:space="preserve"> отдела по вопросам промышленности, экологии и сельского хозяйства администрации Октябрьского района 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874DBC">
        <w:rPr>
          <w:rFonts w:cs="Arial"/>
          <w:szCs w:val="26"/>
        </w:rPr>
        <w:t>Присутствовали:</w:t>
      </w:r>
    </w:p>
    <w:p w:rsidR="00300948" w:rsidRDefault="005B78BF" w:rsidP="00E03224">
      <w:pPr>
        <w:spacing w:after="0" w:line="240" w:lineRule="auto"/>
        <w:jc w:val="both"/>
        <w:rPr>
          <w:rFonts w:cs="Arial"/>
          <w:szCs w:val="26"/>
        </w:rPr>
      </w:pPr>
      <w:r w:rsidRPr="009A672B">
        <w:rPr>
          <w:rFonts w:cs="Arial"/>
          <w:szCs w:val="26"/>
        </w:rPr>
        <w:t>М.В.</w:t>
      </w:r>
      <w:r w:rsidR="00391CD3">
        <w:rPr>
          <w:rFonts w:cs="Arial"/>
          <w:szCs w:val="26"/>
        </w:rPr>
        <w:t xml:space="preserve"> </w:t>
      </w:r>
      <w:r w:rsidRPr="009A672B">
        <w:rPr>
          <w:rFonts w:cs="Arial"/>
          <w:szCs w:val="26"/>
        </w:rPr>
        <w:t xml:space="preserve">Самойлов–инженер </w:t>
      </w:r>
      <w:r w:rsidRPr="009A672B">
        <w:rPr>
          <w:rFonts w:cs="Arial"/>
          <w:szCs w:val="26"/>
          <w:lang w:val="en-US"/>
        </w:rPr>
        <w:t>I</w:t>
      </w:r>
      <w:r w:rsidR="00E21D59">
        <w:rPr>
          <w:rFonts w:cs="Arial"/>
          <w:szCs w:val="26"/>
        </w:rPr>
        <w:t xml:space="preserve"> </w:t>
      </w:r>
      <w:r w:rsidR="009A672B" w:rsidRPr="009A672B">
        <w:rPr>
          <w:rFonts w:cs="Arial"/>
          <w:szCs w:val="26"/>
        </w:rPr>
        <w:t>категории</w:t>
      </w:r>
      <w:r w:rsidR="00300948" w:rsidRPr="009A672B">
        <w:rPr>
          <w:rFonts w:cs="Arial"/>
          <w:szCs w:val="26"/>
        </w:rPr>
        <w:t xml:space="preserve"> отдела охраны окружающей среды                                       НГДУ «Быстринскнефть»</w:t>
      </w:r>
    </w:p>
    <w:p w:rsidR="00E21D59" w:rsidRPr="00874DBC" w:rsidRDefault="00E21D59" w:rsidP="00E21D59">
      <w:pPr>
        <w:spacing w:after="0" w:line="240" w:lineRule="auto"/>
        <w:jc w:val="both"/>
        <w:rPr>
          <w:rFonts w:cs="Arial"/>
          <w:szCs w:val="26"/>
        </w:rPr>
      </w:pPr>
      <w:r w:rsidRPr="009A672B">
        <w:rPr>
          <w:rFonts w:cs="Arial"/>
          <w:szCs w:val="26"/>
        </w:rPr>
        <w:t>М.В.</w:t>
      </w:r>
      <w:r w:rsidR="00391CD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Жирнов</w:t>
      </w:r>
      <w:r w:rsidRPr="009A672B">
        <w:rPr>
          <w:rFonts w:cs="Arial"/>
          <w:szCs w:val="26"/>
        </w:rPr>
        <w:t xml:space="preserve">–инженер </w:t>
      </w:r>
      <w:r w:rsidRPr="009A672B">
        <w:rPr>
          <w:rFonts w:cs="Arial"/>
          <w:szCs w:val="26"/>
          <w:lang w:val="en-US"/>
        </w:rPr>
        <w:t>I</w:t>
      </w:r>
      <w:r>
        <w:rPr>
          <w:rFonts w:cs="Arial"/>
          <w:szCs w:val="26"/>
        </w:rPr>
        <w:t xml:space="preserve"> </w:t>
      </w:r>
      <w:r w:rsidRPr="009A672B">
        <w:rPr>
          <w:rFonts w:cs="Arial"/>
          <w:szCs w:val="26"/>
        </w:rPr>
        <w:t>категории отдела охраны окружающей среды                                       НГДУ «Быстринскнефть»</w:t>
      </w:r>
    </w:p>
    <w:p w:rsidR="00291168" w:rsidRDefault="00291168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С</w:t>
      </w:r>
      <w:r w:rsidR="00300948" w:rsidRPr="00874DBC">
        <w:rPr>
          <w:rFonts w:cs="Arial"/>
          <w:szCs w:val="26"/>
        </w:rPr>
        <w:t>.</w:t>
      </w:r>
      <w:r>
        <w:rPr>
          <w:rFonts w:cs="Arial"/>
          <w:szCs w:val="26"/>
        </w:rPr>
        <w:t>Е</w:t>
      </w:r>
      <w:r w:rsidR="00300948" w:rsidRPr="00874DBC">
        <w:rPr>
          <w:rFonts w:cs="Arial"/>
          <w:szCs w:val="26"/>
        </w:rPr>
        <w:t>.</w:t>
      </w:r>
      <w:r>
        <w:rPr>
          <w:rFonts w:cs="Arial"/>
          <w:szCs w:val="26"/>
        </w:rPr>
        <w:t>Митюшкин</w:t>
      </w:r>
      <w:r w:rsidR="00300948" w:rsidRPr="00874DBC">
        <w:rPr>
          <w:rFonts w:cs="Arial"/>
          <w:szCs w:val="26"/>
        </w:rPr>
        <w:t xml:space="preserve"> – </w:t>
      </w:r>
      <w:r>
        <w:rPr>
          <w:rFonts w:cs="Arial"/>
          <w:szCs w:val="26"/>
        </w:rPr>
        <w:t xml:space="preserve">начальник </w:t>
      </w:r>
      <w:r w:rsidRPr="00291168">
        <w:rPr>
          <w:rFonts w:cs="Arial"/>
          <w:szCs w:val="26"/>
        </w:rPr>
        <w:t>производственн</w:t>
      </w:r>
      <w:r>
        <w:rPr>
          <w:rFonts w:cs="Arial"/>
          <w:szCs w:val="26"/>
        </w:rPr>
        <w:t>ого</w:t>
      </w:r>
      <w:r w:rsidRPr="00291168">
        <w:rPr>
          <w:rFonts w:cs="Arial"/>
          <w:szCs w:val="26"/>
        </w:rPr>
        <w:t xml:space="preserve"> отдел</w:t>
      </w:r>
      <w:r>
        <w:rPr>
          <w:rFonts w:cs="Arial"/>
          <w:szCs w:val="26"/>
        </w:rPr>
        <w:t>а</w:t>
      </w:r>
      <w:r w:rsidRPr="00291168">
        <w:rPr>
          <w:rFonts w:cs="Arial"/>
          <w:szCs w:val="26"/>
        </w:rPr>
        <w:t xml:space="preserve"> по обустройству  месторождений  </w:t>
      </w:r>
      <w:r w:rsidRPr="009A672B">
        <w:rPr>
          <w:rFonts w:cs="Arial"/>
          <w:szCs w:val="26"/>
        </w:rPr>
        <w:t>НГДУ «Быстринскнефть»</w:t>
      </w:r>
    </w:p>
    <w:p w:rsidR="00291168" w:rsidRDefault="00291168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Е.Л.</w:t>
      </w:r>
      <w:r w:rsidR="00391CD3">
        <w:rPr>
          <w:rFonts w:cs="Arial"/>
          <w:szCs w:val="26"/>
        </w:rPr>
        <w:t xml:space="preserve"> </w:t>
      </w:r>
      <w:proofErr w:type="spellStart"/>
      <w:r>
        <w:rPr>
          <w:rFonts w:cs="Arial"/>
          <w:szCs w:val="26"/>
        </w:rPr>
        <w:t>Татарчук</w:t>
      </w:r>
      <w:proofErr w:type="spellEnd"/>
      <w:r>
        <w:rPr>
          <w:rFonts w:cs="Arial"/>
          <w:szCs w:val="26"/>
        </w:rPr>
        <w:t xml:space="preserve"> - </w:t>
      </w:r>
      <w:r w:rsidRPr="009A672B">
        <w:rPr>
          <w:rFonts w:cs="Arial"/>
          <w:szCs w:val="26"/>
        </w:rPr>
        <w:t xml:space="preserve">инженер </w:t>
      </w:r>
      <w:r w:rsidRPr="009A672B">
        <w:rPr>
          <w:rFonts w:cs="Arial"/>
          <w:szCs w:val="26"/>
          <w:lang w:val="en-US"/>
        </w:rPr>
        <w:t>I</w:t>
      </w:r>
      <w:r w:rsidRPr="009A672B">
        <w:rPr>
          <w:rFonts w:cs="Arial"/>
          <w:szCs w:val="26"/>
        </w:rPr>
        <w:t xml:space="preserve"> категории</w:t>
      </w:r>
      <w:r w:rsidR="00E21D59">
        <w:rPr>
          <w:rFonts w:cs="Arial"/>
          <w:szCs w:val="26"/>
        </w:rPr>
        <w:t xml:space="preserve"> </w:t>
      </w:r>
      <w:r w:rsidR="00E03224" w:rsidRPr="00E03224">
        <w:rPr>
          <w:rFonts w:cs="Arial"/>
          <w:szCs w:val="26"/>
        </w:rPr>
        <w:t>групп</w:t>
      </w:r>
      <w:r w:rsidR="00E03224">
        <w:rPr>
          <w:rFonts w:cs="Arial"/>
          <w:szCs w:val="26"/>
        </w:rPr>
        <w:t>ы</w:t>
      </w:r>
      <w:r w:rsidR="00E03224" w:rsidRPr="00E03224">
        <w:rPr>
          <w:rFonts w:cs="Arial"/>
          <w:szCs w:val="26"/>
        </w:rPr>
        <w:t xml:space="preserve"> экспертизы проектов и смет</w:t>
      </w:r>
      <w:r w:rsidR="00E21D59">
        <w:rPr>
          <w:rFonts w:cs="Arial"/>
          <w:szCs w:val="26"/>
        </w:rPr>
        <w:t xml:space="preserve"> </w:t>
      </w:r>
      <w:r w:rsidR="007017F3">
        <w:rPr>
          <w:rFonts w:cs="Arial"/>
          <w:szCs w:val="26"/>
        </w:rPr>
        <w:t xml:space="preserve">             </w:t>
      </w:r>
      <w:r w:rsidRPr="009A672B">
        <w:rPr>
          <w:rFonts w:cs="Arial"/>
          <w:szCs w:val="26"/>
        </w:rPr>
        <w:t>НГДУ «Быстринскнефть»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  <w:lang w:eastAsia="ru-RU"/>
        </w:rPr>
      </w:pPr>
    </w:p>
    <w:p w:rsidR="00300948" w:rsidRPr="00874DBC" w:rsidRDefault="0030094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874DBC">
        <w:rPr>
          <w:rFonts w:cs="Arial"/>
          <w:szCs w:val="26"/>
        </w:rPr>
        <w:t>Повестка дня:</w:t>
      </w:r>
    </w:p>
    <w:p w:rsidR="00300948" w:rsidRPr="00874DBC" w:rsidRDefault="0030094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874DBC">
        <w:rPr>
          <w:rFonts w:cs="Arial"/>
          <w:szCs w:val="26"/>
        </w:rPr>
        <w:t>Рассмотрение представленн</w:t>
      </w:r>
      <w:r w:rsidR="000333F7">
        <w:rPr>
          <w:rFonts w:cs="Arial"/>
          <w:szCs w:val="26"/>
        </w:rPr>
        <w:t>ых</w:t>
      </w:r>
      <w:r w:rsidRPr="00874DBC">
        <w:rPr>
          <w:rFonts w:cs="Arial"/>
          <w:szCs w:val="26"/>
        </w:rPr>
        <w:t xml:space="preserve"> НГДУ «Быстринскнефть»                      ОАО «Сургутнефтегаз» на общественные слушания (обсуждения) </w:t>
      </w:r>
      <w:r w:rsidR="000333F7">
        <w:rPr>
          <w:rFonts w:cs="Arial"/>
          <w:szCs w:val="26"/>
        </w:rPr>
        <w:t>материалов оценки воздействия на окружающую среду</w:t>
      </w:r>
      <w:r w:rsidR="007D7DA1">
        <w:rPr>
          <w:rFonts w:cs="Arial"/>
          <w:szCs w:val="26"/>
        </w:rPr>
        <w:t xml:space="preserve"> в составе</w:t>
      </w:r>
      <w:r w:rsidR="000333F7" w:rsidRPr="00874DBC">
        <w:rPr>
          <w:rFonts w:cs="Arial"/>
          <w:szCs w:val="26"/>
        </w:rPr>
        <w:t>проектн</w:t>
      </w:r>
      <w:r w:rsidR="007D7DA1">
        <w:rPr>
          <w:rFonts w:cs="Arial"/>
          <w:szCs w:val="26"/>
        </w:rPr>
        <w:t>ой</w:t>
      </w:r>
      <w:r w:rsidR="000333F7" w:rsidRPr="00874DBC">
        <w:rPr>
          <w:rFonts w:cs="Arial"/>
          <w:szCs w:val="26"/>
        </w:rPr>
        <w:t xml:space="preserve"> документаци</w:t>
      </w:r>
      <w:r w:rsidR="007D7DA1">
        <w:rPr>
          <w:rFonts w:cs="Arial"/>
          <w:szCs w:val="26"/>
        </w:rPr>
        <w:t>и</w:t>
      </w:r>
      <w:r w:rsidR="000333F7" w:rsidRPr="00E25496">
        <w:rPr>
          <w:rFonts w:cs="Arial"/>
          <w:szCs w:val="26"/>
          <w:lang w:eastAsia="ru-RU"/>
        </w:rPr>
        <w:t>«Обустройство кустов скважин №710, 718, 725, 729, 730, 737. Нефтяное месторождение им. Шпильмана В.И. (Северо-Рогожниковское)»</w:t>
      </w:r>
      <w:r w:rsidRPr="00874DBC">
        <w:rPr>
          <w:rFonts w:cs="Arial"/>
          <w:szCs w:val="26"/>
        </w:rPr>
        <w:t xml:space="preserve">, шифр </w:t>
      </w:r>
      <w:r w:rsidR="000333F7">
        <w:rPr>
          <w:rFonts w:cs="Arial"/>
          <w:szCs w:val="26"/>
        </w:rPr>
        <w:t>10315</w:t>
      </w:r>
      <w:r w:rsidRPr="00874DBC">
        <w:rPr>
          <w:rFonts w:cs="Arial"/>
          <w:szCs w:val="26"/>
        </w:rPr>
        <w:t>.</w:t>
      </w:r>
    </w:p>
    <w:p w:rsidR="00300948" w:rsidRPr="00D7483D" w:rsidRDefault="0030094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СЛУШАЛИ:</w:t>
      </w:r>
    </w:p>
    <w:p w:rsidR="00300948" w:rsidRPr="00D7483D" w:rsidRDefault="005B78BF" w:rsidP="00E03224">
      <w:pPr>
        <w:pStyle w:val="1"/>
        <w:spacing w:after="0" w:line="240" w:lineRule="auto"/>
        <w:ind w:left="0"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М</w:t>
      </w:r>
      <w:r w:rsidR="00300948" w:rsidRPr="00D7483D">
        <w:rPr>
          <w:rFonts w:cs="Arial"/>
          <w:szCs w:val="26"/>
        </w:rPr>
        <w:t>.</w:t>
      </w:r>
      <w:r w:rsidRPr="00D7483D">
        <w:rPr>
          <w:rFonts w:cs="Arial"/>
          <w:szCs w:val="26"/>
        </w:rPr>
        <w:t>В</w:t>
      </w:r>
      <w:r w:rsidR="00300948" w:rsidRPr="00D7483D">
        <w:rPr>
          <w:rFonts w:cs="Arial"/>
          <w:szCs w:val="26"/>
        </w:rPr>
        <w:t>.</w:t>
      </w:r>
      <w:r w:rsidRPr="00D7483D">
        <w:rPr>
          <w:rFonts w:cs="Arial"/>
          <w:szCs w:val="26"/>
        </w:rPr>
        <w:t>Самойлов</w:t>
      </w:r>
      <w:r w:rsidR="00300948" w:rsidRPr="00D7483D">
        <w:rPr>
          <w:rFonts w:cs="Arial"/>
          <w:szCs w:val="26"/>
        </w:rPr>
        <w:t xml:space="preserve"> – в соответствии с Постановлением Правительства РФ от 28.03.2012 №255 «О лицензировании деятельности по сбору, использованию, обезвреживанию и размещению отходов </w:t>
      </w:r>
      <w:r w:rsidR="00300948" w:rsidRPr="00D7483D">
        <w:rPr>
          <w:rFonts w:cs="Arial"/>
          <w:szCs w:val="26"/>
          <w:lang w:val="en-US"/>
        </w:rPr>
        <w:t>I</w:t>
      </w:r>
      <w:r w:rsidR="00300948" w:rsidRPr="00D7483D">
        <w:rPr>
          <w:rFonts w:cs="Arial"/>
          <w:szCs w:val="26"/>
        </w:rPr>
        <w:t xml:space="preserve"> – </w:t>
      </w:r>
      <w:r w:rsidR="00300948" w:rsidRPr="00D7483D">
        <w:rPr>
          <w:rFonts w:cs="Arial"/>
          <w:szCs w:val="26"/>
          <w:lang w:val="en-US"/>
        </w:rPr>
        <w:t>IV</w:t>
      </w:r>
      <w:r w:rsidR="00300948" w:rsidRPr="00D7483D">
        <w:rPr>
          <w:rFonts w:cs="Arial"/>
          <w:szCs w:val="26"/>
        </w:rPr>
        <w:t xml:space="preserve"> классов опасности» и Приказом Госкомэкологии РФ от 16.05.2000 №372 «Об утверждении положения </w:t>
      </w:r>
      <w:proofErr w:type="gramStart"/>
      <w:r w:rsidR="00300948" w:rsidRPr="00D7483D">
        <w:rPr>
          <w:rFonts w:cs="Arial"/>
          <w:szCs w:val="26"/>
        </w:rPr>
        <w:t>об</w:t>
      </w:r>
      <w:proofErr w:type="gramEnd"/>
      <w:r w:rsidR="00300948" w:rsidRPr="00D7483D">
        <w:rPr>
          <w:rFonts w:cs="Arial"/>
          <w:szCs w:val="26"/>
        </w:rPr>
        <w:t xml:space="preserve"> оценке воздействия намечаемой хозяйственной и иной деятельности на окружающую среду в Российской Федерации» (зарегистрировано в Минюсте РФ 04.07.2000 №2302) </w:t>
      </w:r>
      <w:r w:rsidR="009A672B" w:rsidRPr="00D7483D">
        <w:rPr>
          <w:rFonts w:cs="Arial"/>
          <w:color w:val="000000" w:themeColor="text1"/>
          <w:szCs w:val="26"/>
        </w:rPr>
        <w:t>был</w:t>
      </w:r>
      <w:r w:rsidR="007D7DA1" w:rsidRPr="00D7483D">
        <w:rPr>
          <w:rFonts w:cs="Arial"/>
          <w:color w:val="000000" w:themeColor="text1"/>
          <w:szCs w:val="26"/>
        </w:rPr>
        <w:t>и</w:t>
      </w:r>
      <w:r w:rsidR="009A672B" w:rsidRPr="00D7483D">
        <w:rPr>
          <w:rFonts w:cs="Arial"/>
          <w:color w:val="000000" w:themeColor="text1"/>
          <w:szCs w:val="26"/>
        </w:rPr>
        <w:t xml:space="preserve"> опубликован</w:t>
      </w:r>
      <w:r w:rsidR="007D7DA1" w:rsidRPr="00D7483D">
        <w:rPr>
          <w:rFonts w:cs="Arial"/>
          <w:color w:val="000000" w:themeColor="text1"/>
          <w:szCs w:val="26"/>
        </w:rPr>
        <w:t>ы</w:t>
      </w:r>
      <w:r w:rsidR="009A672B" w:rsidRPr="00D7483D">
        <w:rPr>
          <w:rFonts w:cs="Arial"/>
          <w:color w:val="000000" w:themeColor="text1"/>
          <w:szCs w:val="26"/>
        </w:rPr>
        <w:t xml:space="preserve"> извещение о проведении общественных слушаний (обсуждений) по проектной документации «Обустройство кустов скважин №710, 718, 725, 729, 730, 737. Нефтяное месторождение им. Шпильмана В.И. (Северо-Рогожниковское)» шифр 10315, содержащей материалы оценки воздействия на окружающую сред</w:t>
      </w:r>
      <w:proofErr w:type="gramStart"/>
      <w:r w:rsidR="009A672B" w:rsidRPr="00D7483D">
        <w:rPr>
          <w:rFonts w:cs="Arial"/>
          <w:color w:val="000000" w:themeColor="text1"/>
          <w:szCs w:val="26"/>
        </w:rPr>
        <w:t>у–</w:t>
      </w:r>
      <w:proofErr w:type="gramEnd"/>
      <w:r w:rsidR="009A672B" w:rsidRPr="00D7483D">
        <w:rPr>
          <w:rFonts w:cs="Arial"/>
          <w:color w:val="000000" w:themeColor="text1"/>
          <w:szCs w:val="26"/>
        </w:rPr>
        <w:t xml:space="preserve"> в общенациональной газете </w:t>
      </w:r>
      <w:r w:rsidRPr="00D7483D">
        <w:rPr>
          <w:rFonts w:cs="Arial"/>
          <w:color w:val="000000" w:themeColor="text1"/>
          <w:szCs w:val="26"/>
        </w:rPr>
        <w:t>«Российская газета» №225 (6796) от 07.10.2015</w:t>
      </w:r>
      <w:r w:rsidR="00300948" w:rsidRPr="00D7483D">
        <w:rPr>
          <w:rFonts w:cs="Arial"/>
          <w:color w:val="000000" w:themeColor="text1"/>
          <w:szCs w:val="26"/>
          <w:shd w:val="clear" w:color="auto" w:fill="FFFFFF" w:themeFill="background1"/>
        </w:rPr>
        <w:t xml:space="preserve">, а также в официальных источниках средств массовой информации органа местного самоуправления Октябрьского района – газете </w:t>
      </w:r>
      <w:r w:rsidRPr="00D7483D">
        <w:rPr>
          <w:rFonts w:cs="Arial"/>
          <w:color w:val="000000" w:themeColor="text1"/>
          <w:szCs w:val="26"/>
          <w:shd w:val="clear" w:color="auto" w:fill="FFFFFF" w:themeFill="background1"/>
        </w:rPr>
        <w:t>«Октябрьские вести» №78 (995) от 08.10.2015</w:t>
      </w:r>
      <w:r w:rsidR="00300948" w:rsidRPr="00D7483D">
        <w:rPr>
          <w:rFonts w:cs="Arial"/>
          <w:color w:val="000000" w:themeColor="text1"/>
          <w:szCs w:val="26"/>
          <w:shd w:val="clear" w:color="auto" w:fill="FFFFFF" w:themeFill="background1"/>
        </w:rPr>
        <w:t xml:space="preserve">, газете </w:t>
      </w:r>
      <w:r w:rsidRPr="00D7483D">
        <w:rPr>
          <w:rFonts w:cs="Arial"/>
          <w:color w:val="000000" w:themeColor="text1"/>
          <w:szCs w:val="26"/>
          <w:shd w:val="clear" w:color="auto" w:fill="FFFFFF" w:themeFill="background1"/>
        </w:rPr>
        <w:t>«Новости Югры» №111 (18992) от 06.10</w:t>
      </w:r>
      <w:r w:rsidRPr="00D7483D">
        <w:rPr>
          <w:rFonts w:cs="Arial"/>
          <w:color w:val="000000" w:themeColor="text1"/>
          <w:szCs w:val="26"/>
        </w:rPr>
        <w:t>.2015</w:t>
      </w:r>
      <w:r w:rsidR="00300948" w:rsidRPr="00D7483D">
        <w:rPr>
          <w:rFonts w:cs="Arial"/>
          <w:color w:val="000000" w:themeColor="text1"/>
          <w:szCs w:val="26"/>
        </w:rPr>
        <w:t xml:space="preserve">, </w:t>
      </w:r>
    </w:p>
    <w:p w:rsidR="00300948" w:rsidRPr="00D7483D" w:rsidRDefault="00300948" w:rsidP="00E03224">
      <w:pPr>
        <w:pStyle w:val="1"/>
        <w:spacing w:after="0" w:line="240" w:lineRule="auto"/>
        <w:ind w:left="0"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На </w:t>
      </w:r>
      <w:r w:rsidR="00BF273B" w:rsidRPr="00D7483D">
        <w:rPr>
          <w:rFonts w:cs="Arial"/>
          <w:szCs w:val="26"/>
        </w:rPr>
        <w:t>09.11.2015</w:t>
      </w:r>
      <w:r w:rsidRPr="00D7483D">
        <w:rPr>
          <w:rFonts w:cs="Arial"/>
          <w:szCs w:val="26"/>
        </w:rPr>
        <w:t xml:space="preserve"> замечаний и предложений к проектной документации </w:t>
      </w:r>
      <w:r w:rsidR="00010CB8" w:rsidRPr="00D7483D">
        <w:rPr>
          <w:rFonts w:cs="Arial"/>
          <w:szCs w:val="26"/>
          <w:lang w:eastAsia="ru-RU"/>
        </w:rPr>
        <w:t>«Обустройство кустов скважин №710, 718, 725, 729, 730, 737. Нефтяное месторождение им. Шпильмана В.И. (Северо-Рогожниковское)»</w:t>
      </w:r>
      <w:r w:rsidRPr="00D7483D">
        <w:rPr>
          <w:rFonts w:cs="Arial"/>
          <w:szCs w:val="26"/>
        </w:rPr>
        <w:t>в адрес организаторов общественных слушаний (обсуждений) не поступило.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Проектной документацией предусмотрен цикл работ по обустройству площадок кустов скважин №710, 718, 725, 729, 730, 737 месторождения </w:t>
      </w:r>
      <w:r w:rsidRPr="00D7483D">
        <w:rPr>
          <w:rFonts w:cs="Arial"/>
          <w:szCs w:val="26"/>
        </w:rPr>
        <w:lastRenderedPageBreak/>
        <w:t>им.Шпильмана В.И. (Северо-Рогожниковское), расположенного в Октябрьском районе, ХМАО-Югра, включающий следующие этапы: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инженерная подготовка площадок скважин (строительство насыпного основания площадок скважин);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эксплуатация, после бурения скважин (расстановка нефтепромыслового оборудования);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рекультивация нарушенных земель.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Заказчик по проектированию – НГДУ «Быстринскнефть» </w:t>
      </w:r>
      <w:r w:rsidR="007017F3">
        <w:rPr>
          <w:rFonts w:cs="Arial"/>
          <w:szCs w:val="26"/>
        </w:rPr>
        <w:t xml:space="preserve">                             </w:t>
      </w:r>
      <w:r w:rsidRPr="00D7483D">
        <w:rPr>
          <w:rFonts w:cs="Arial"/>
          <w:szCs w:val="26"/>
        </w:rPr>
        <w:t>ОАО «Сургутнефтегаз».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Генеральная проектная организация – «СургутНИПИнефть» </w:t>
      </w:r>
      <w:r w:rsidR="007017F3">
        <w:rPr>
          <w:rFonts w:cs="Arial"/>
          <w:szCs w:val="26"/>
        </w:rPr>
        <w:t xml:space="preserve">                        </w:t>
      </w:r>
      <w:r w:rsidRPr="00D7483D">
        <w:rPr>
          <w:rFonts w:cs="Arial"/>
          <w:szCs w:val="26"/>
        </w:rPr>
        <w:t>ОАО «Сургутнефтегаз»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В административном отношении участок проведения работ находится на территории Октябрьского района Ханты-Мансийского автономного округа-Югры Тюменской области на территории хозяйственной деятельности </w:t>
      </w:r>
      <w:r w:rsidR="0008534B">
        <w:rPr>
          <w:rFonts w:cs="Arial"/>
          <w:szCs w:val="26"/>
        </w:rPr>
        <w:t xml:space="preserve">                   </w:t>
      </w:r>
      <w:r w:rsidRPr="00D7483D">
        <w:rPr>
          <w:rFonts w:cs="Arial"/>
          <w:szCs w:val="26"/>
        </w:rPr>
        <w:t>ОАО «Сургутнефтегаз».</w:t>
      </w:r>
    </w:p>
    <w:p w:rsidR="009A672B" w:rsidRPr="00D7483D" w:rsidRDefault="009A672B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 соответствии с письмами Министерства природных ресурсов и экологии РФ от 10.06.2014 №12-47/12007 и Департамента природных ресурсов и несырьевого сектора экономики Ханты-Мансийского автономного округа-Югры от 27.04.2015  №02-01-26-4147о</w:t>
      </w:r>
      <w:r w:rsidR="00010CB8" w:rsidRPr="00D7483D">
        <w:rPr>
          <w:rFonts w:cs="Arial"/>
          <w:szCs w:val="26"/>
        </w:rPr>
        <w:t>собо охраняемые природные территории федерального, регионального и местного значения в районе проведения работ отсутствуют</w:t>
      </w:r>
      <w:r w:rsidRPr="00D7483D">
        <w:rPr>
          <w:rFonts w:cs="Arial"/>
          <w:szCs w:val="26"/>
        </w:rPr>
        <w:t>.</w:t>
      </w:r>
      <w:r w:rsidR="00010CB8" w:rsidRPr="00D7483D">
        <w:rPr>
          <w:rFonts w:cs="Arial"/>
          <w:szCs w:val="26"/>
        </w:rPr>
        <w:tab/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В соответствии с письмом Департамента природных ресурсов и несырьевого сектора экономики ХМАО-Югры </w:t>
      </w:r>
      <w:r w:rsidR="00291168" w:rsidRPr="00D7483D">
        <w:rPr>
          <w:rFonts w:cs="Arial"/>
          <w:szCs w:val="26"/>
        </w:rPr>
        <w:t xml:space="preserve">от 25.02.2015                                       №14-исх-КМНС-578 </w:t>
      </w:r>
      <w:r w:rsidRPr="00D7483D">
        <w:rPr>
          <w:rFonts w:cs="Arial"/>
          <w:szCs w:val="26"/>
        </w:rPr>
        <w:t>проектируемые объекты находится в границах ТТП регионального значения. Имеется согласованная схема размещения скважины с субъектом ТТП.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В соответствии с заключением </w:t>
      </w:r>
      <w:r w:rsidR="00291168" w:rsidRPr="00D7483D">
        <w:rPr>
          <w:rFonts w:cs="Arial"/>
          <w:szCs w:val="26"/>
        </w:rPr>
        <w:t xml:space="preserve">Службы государственной охраны объектов культурного наследия Ханты-мансийского автономного округа-Югры от 17.08.2015 от №464-2015 (КД)  объекты </w:t>
      </w:r>
      <w:r w:rsidRPr="00D7483D">
        <w:rPr>
          <w:rFonts w:cs="Arial"/>
          <w:szCs w:val="26"/>
        </w:rPr>
        <w:t>историко-культурного наследия в районе проведения работ отсутствуют.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Основные проектные данные: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Проектируемые объекты функционально предназначены для обеспечения добычи и транспорта продукции добывающих скважин (нефтеводогазовой смеси) и поддержания пластового давления (закачка воды в нагнетательные скважины)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 состав проектной документации входят следующие объекты: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Кустовые площадки №№710,718,725,729,730,737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Данной проектной документацией предусматривается инженерная подготовка и расстановка нефтепромыслового оборудования на кустовых площадках, расположенных вне водоохранных зон водных объектов нефтяного месторождения им.Шпильмана В.И.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Каждая из кустовых площадок (площадка куста скважин) представляет собой насыпную песчаную платформу, состоящую из выположенного приподнятого участка и насыпного вала по периметру (обваловка).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Согласно заданию на проектирование строительство кустовых площадок предусмотрено без шламовых амбаров с устройством траншеи и утилизации очищенного бурового шлама </w:t>
      </w:r>
      <w:r w:rsidR="007F40C3" w:rsidRPr="00D7483D">
        <w:rPr>
          <w:rFonts w:cs="Arial"/>
          <w:szCs w:val="26"/>
        </w:rPr>
        <w:t>в тело насыпи в качестве грунта.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Конструктивные решения.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Напротив каждой группы скважин устраивается траншея для накопления и утилизации БШ. Размеры траншеи рассчитываются исходя из объема БШ на одну скважину (530 м3 на 1 скважину). За траншеей в теле насыпи устраивается временная земляная емкость для БСВ. Размеры емкости </w:t>
      </w:r>
      <w:r w:rsidRPr="00D7483D">
        <w:rPr>
          <w:rFonts w:cs="Arial"/>
          <w:szCs w:val="26"/>
        </w:rPr>
        <w:lastRenderedPageBreak/>
        <w:t>рассчитываются, исходя из объема БСВ на одну скважину (350 м3 на 1 скважину) и количества скважин на площадке. Участок для устройства емкости под БСВ отсыпается до проектной отметки площадки с последующей разработкой и использованием грунта в обваловку емкости, что обеспечивает максимальное уплотнение верхнего деятельного слоя торфяной залежи под давлением насыпи, а также максимальной консолидации самой насыпи. Дно емкости поднято над максимальным уровнем грунтовых вод на 0,3 м. Гидроизоляция стенок и дна временной емкости для БСВ производится с помощью цементировочного агрегата глинистым БР. Глина, являясь самым надежным природным изолирующим материалом, к</w:t>
      </w:r>
      <w:r w:rsidR="00E37FE6" w:rsidRPr="00D7483D">
        <w:rPr>
          <w:rFonts w:cs="Arial"/>
          <w:szCs w:val="26"/>
        </w:rPr>
        <w:t>а</w:t>
      </w:r>
      <w:r w:rsidRPr="00D7483D">
        <w:rPr>
          <w:rFonts w:cs="Arial"/>
          <w:szCs w:val="26"/>
        </w:rPr>
        <w:t xml:space="preserve">льматирует поры песчаной насыпи, когда бы они ни появились, т.е. формирует уникальный самозалечивающийся гидроизолирующий слой. Заполнение емкости не ранее, чем через 24 часа после нанесения гидроизоляции.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Для сбора жидкой фазы в летний период устанавливается лоток из звеньев трубы диаметром 530 мм на опорах из брусьев, либо под техпроезд укладываются выбракованные металлические трубы диаметром 325-426 мм. Конструкция временной емкости для БСВ со значительной поверхностью зеркала воды и небольшими глубинами позволяет БСВ максимально насыщаться кислородом, что также, наравне с биоразлагаемостью реагентов, способствует ускоренным биодеградации БСВ, естественному осветлению и утилизации в коллектор. </w:t>
      </w:r>
    </w:p>
    <w:p w:rsidR="00010CB8" w:rsidRPr="00D7483D" w:rsidRDefault="00010CB8" w:rsidP="00E03224">
      <w:pPr>
        <w:pStyle w:val="a7"/>
        <w:rPr>
          <w:rFonts w:cs="Arial"/>
          <w:kern w:val="0"/>
          <w:szCs w:val="26"/>
          <w:lang w:eastAsia="en-US"/>
        </w:rPr>
      </w:pPr>
      <w:r w:rsidRPr="00D7483D">
        <w:rPr>
          <w:rFonts w:cs="Arial"/>
          <w:kern w:val="0"/>
          <w:szCs w:val="26"/>
          <w:lang w:eastAsia="en-US"/>
        </w:rPr>
        <w:t xml:space="preserve">Остатки цементного и гельцементного растворов, которые могут </w:t>
      </w:r>
      <w:r w:rsidR="00E37FE6" w:rsidRPr="00D7483D">
        <w:rPr>
          <w:rFonts w:cs="Arial"/>
          <w:kern w:val="0"/>
          <w:szCs w:val="26"/>
          <w:lang w:eastAsia="en-US"/>
        </w:rPr>
        <w:t>образовываться</w:t>
      </w:r>
      <w:r w:rsidRPr="00D7483D">
        <w:rPr>
          <w:rFonts w:cs="Arial"/>
          <w:kern w:val="0"/>
          <w:szCs w:val="26"/>
          <w:lang w:eastAsia="en-US"/>
        </w:rPr>
        <w:t xml:space="preserve"> в процессе цементирования кондукторов и эксплуатационных коло</w:t>
      </w:r>
      <w:r w:rsidR="007F40C3" w:rsidRPr="00D7483D">
        <w:rPr>
          <w:rFonts w:cs="Arial"/>
          <w:kern w:val="0"/>
          <w:szCs w:val="26"/>
          <w:lang w:eastAsia="en-US"/>
        </w:rPr>
        <w:t>нн, утилизируются в траншею БШ.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Основными технико-технологическими </w:t>
      </w:r>
      <w:proofErr w:type="gramStart"/>
      <w:r w:rsidR="00E37FE6" w:rsidRPr="00D7483D">
        <w:rPr>
          <w:rFonts w:cs="Arial"/>
          <w:szCs w:val="26"/>
        </w:rPr>
        <w:t>приемами,</w:t>
      </w:r>
      <w:r w:rsidRPr="00D7483D">
        <w:rPr>
          <w:rFonts w:cs="Arial"/>
          <w:szCs w:val="26"/>
        </w:rPr>
        <w:t xml:space="preserve"> применяемыми при строительстве кустовой площадки и бурении скважин являются</w:t>
      </w:r>
      <w:proofErr w:type="gramEnd"/>
      <w:r w:rsidRPr="00D7483D">
        <w:rPr>
          <w:rFonts w:cs="Arial"/>
          <w:szCs w:val="26"/>
        </w:rPr>
        <w:t>: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а.</w:t>
      </w:r>
      <w:r w:rsidRPr="00D7483D">
        <w:rPr>
          <w:rFonts w:cs="Arial"/>
          <w:szCs w:val="26"/>
        </w:rPr>
        <w:tab/>
        <w:t>применение конструкции кустовой площадки с траншеей для утилизации бурового шлама IV класса опасности и емкостью для сбора буровых сточных вод;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proofErr w:type="gramStart"/>
      <w:r w:rsidRPr="00D7483D">
        <w:rPr>
          <w:rFonts w:cs="Arial"/>
          <w:szCs w:val="26"/>
        </w:rPr>
        <w:t>б</w:t>
      </w:r>
      <w:proofErr w:type="gramEnd"/>
      <w:r w:rsidRPr="00D7483D">
        <w:rPr>
          <w:rFonts w:cs="Arial"/>
          <w:szCs w:val="26"/>
        </w:rPr>
        <w:t>.</w:t>
      </w:r>
      <w:r w:rsidRPr="00D7483D">
        <w:rPr>
          <w:rFonts w:cs="Arial"/>
          <w:szCs w:val="26"/>
        </w:rPr>
        <w:tab/>
        <w:t>использование буровой установки, оснащенной высокоэффективной системой очистки бурового раствора, так называемой за рубежом «системы безамбарного бурения», которая позволяет практически вдвое уменьшить объем образования бурового шлама и значительно снизить содержание в нем реагентов за счет эффективного его отделения и отжима от бурового раствора;</w:t>
      </w:r>
    </w:p>
    <w:p w:rsidR="007F40C3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в.</w:t>
      </w:r>
      <w:r w:rsidRPr="00D7483D">
        <w:rPr>
          <w:rFonts w:cs="Arial"/>
          <w:szCs w:val="26"/>
        </w:rPr>
        <w:tab/>
        <w:t>применение для приготовления глинистого бурового раствора только малоопасных химических реагентов не выше IV класса опасности на основе биоразлагаемых полимеров по рецептурам, указанным в заключении ФБУЗ «Российским регистром  потенциально опасных химических и биологич</w:t>
      </w:r>
      <w:r w:rsidR="007F40C3" w:rsidRPr="00D7483D">
        <w:rPr>
          <w:rFonts w:cs="Arial"/>
          <w:szCs w:val="26"/>
        </w:rPr>
        <w:t>еских веществ» Роспотребнадзора.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г. при использовании малоопасных рецептур буровых растворов образуются буровые шламы, которые могут использоваться в тело насыпи площадки (траншее) в качестве грунта в соответствии с санитарно-эпидемиологическими заключениями Роспотребнадзора и заключения ФБУЗ «Российский регистр потенциально опасных химических и биологических веществ», подтвержденные письмом Роспотребнадзора.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После окончания бурения скважины производится рекультивация, предусматривающая технический и биологический этапы.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На техническом этапе производится: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очистка территории от порубочных остатков, строительных отходов, материалов, применяемых в бурении;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lastRenderedPageBreak/>
        <w:t>– откачка БСВ из временной ёмкости в коллектор нефтесбора с дальнейшим поступлением на очистку и последующей закачкой в систему ППД.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засыпка емкости БСВ и траншеи БШ до проектных отметок площадок;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планировка и укрепление территории.</w:t>
      </w:r>
      <w:bookmarkStart w:id="0" w:name="OLE_LINK3"/>
      <w:bookmarkStart w:id="1" w:name="OLE_LINK4"/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Биологический этап рекультивации осуществляется после полного завершения технического этапа.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Учитывая климатические характеристики района проведения работ, можно выделить благоприятный период для проведения биологического этапа рекультивации с июня по сентябрь.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Земельный участок под траншеи для бурового шлама предоставляется в долгосрочную аренду в составе площадок кустов скважин. Передача земель арендодателю по окончании строительства, эксплуатации и рекультивации траншеи не производится. Данные земли сдаются после окончания срока договора аренды лесного участка, в случае отсутствия необходимости в эксплуатации объекта. В связи с этим основной целью биологического этапа рекультивации является формирование на нарушенных почвах растительного покрова для стабилизации эрозионных процессов и создания благоприятных условий для последующего развития растительности. Укрепительные работы рассматриваются как биологический этап рекультивации, в связи с идентичностью работ. </w:t>
      </w:r>
    </w:p>
    <w:p w:rsidR="00010CB8" w:rsidRPr="00D7483D" w:rsidRDefault="00010CB8" w:rsidP="00E03224">
      <w:pPr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Биологическая рекультивация путём посева травосмесей осуществляется силами структурных подразделений ОАО «Сургутнефтегаз» или с привлечением специализированных предприятий согласно заключенным договорам за счет средств ОАО «Сургутнефтегаз».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 проектной документации дана оценка воздействия на все компоненты окружающей среды.</w:t>
      </w:r>
    </w:p>
    <w:p w:rsidR="00010CB8" w:rsidRPr="00D7483D" w:rsidRDefault="00010CB8" w:rsidP="00E03224">
      <w:pPr>
        <w:pStyle w:val="a3"/>
        <w:tabs>
          <w:tab w:val="left" w:pos="1134"/>
        </w:tabs>
        <w:ind w:left="0" w:right="0"/>
        <w:rPr>
          <w:rFonts w:cs="Arial"/>
          <w:kern w:val="0"/>
          <w:sz w:val="26"/>
          <w:szCs w:val="26"/>
          <w:lang w:eastAsia="en-US"/>
        </w:rPr>
      </w:pPr>
      <w:r w:rsidRPr="00D7483D">
        <w:rPr>
          <w:rFonts w:cs="Arial"/>
          <w:kern w:val="0"/>
          <w:sz w:val="26"/>
          <w:szCs w:val="26"/>
          <w:lang w:eastAsia="en-US"/>
        </w:rPr>
        <w:t>Оценка воздействия на атмосферный воздух, на водные, земельные ресурсы, животный и растительный мир, геологические недра.</w:t>
      </w:r>
    </w:p>
    <w:p w:rsidR="00010CB8" w:rsidRPr="00D7483D" w:rsidRDefault="00010CB8" w:rsidP="00E03224">
      <w:pPr>
        <w:tabs>
          <w:tab w:val="left" w:pos="1134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Выбросы загрязняющих веществ определены расчётными методами.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Проектируемые объекты располагаются на значительном удалении от населенных пунктов.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Площадки проектируемых объектов не затрагивают поверхностные водотоки и водоёмы, не затапливаются ближайшими водными объектами и расположены за границами водоохранных зон и прибрежных защитных полос водных объектов.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Площадки скважин расположены в границах земельного отвода, согласно договорам аренды лесного участка. 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Общая площадь земель, отведенных под площадки скважин</w:t>
      </w:r>
      <w:r w:rsidR="00E37FE6" w:rsidRPr="00D7483D">
        <w:rPr>
          <w:rFonts w:cs="Arial"/>
          <w:szCs w:val="26"/>
        </w:rPr>
        <w:t>,</w:t>
      </w:r>
      <w:r w:rsidRPr="00D7483D">
        <w:rPr>
          <w:rFonts w:cs="Arial"/>
          <w:szCs w:val="26"/>
        </w:rPr>
        <w:t xml:space="preserve"> составляет 64,03 га, из них площадь траншей составляет 3,3902 га.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На лесной участок, предоставленный для размещения площадок скважин, разработаны Проекты освоения лесов в соответствии с частью 2 ст. 88 Лесного Кодекса РФ. Проекты прошли экспертизу Департамента по лесным отношениям и имеют положительное заключение.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Воздействие на животных происходит на ограниченной площади, отведенной под строительство объектов. Основными факторами являются беспокойство, шум от строительных машин, транспорта.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 районе строительства пути миграции, места гнездования и размножения видов животных, занесённых в Красные книги РФ и ХМАО-Югры отсутствуют.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Проектной документацией разработаны мероприятия, направленные на снижение отрицательного воздействия на окружающую среду.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соблюдение границ земельного отвода, движение техники и оборудования строго в пределах обвалованных площадок;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соблюдение правил пожарной безопасности при производстве строительных работ;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соблюдение правил экологической безопасности при обращении с отходами производства и потребления, своевременный вывоз отходов производства и потребления на специализированные предприятия для дальнейшей утилизации;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внедрение </w:t>
      </w:r>
      <w:proofErr w:type="gramStart"/>
      <w:r w:rsidRPr="00D7483D">
        <w:rPr>
          <w:rFonts w:cs="Arial"/>
          <w:szCs w:val="26"/>
        </w:rPr>
        <w:t>конструкции основания площадки скважин повышенной надёжности</w:t>
      </w:r>
      <w:proofErr w:type="gramEnd"/>
      <w:r w:rsidRPr="00D7483D">
        <w:rPr>
          <w:rFonts w:cs="Arial"/>
          <w:szCs w:val="26"/>
        </w:rPr>
        <w:t>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применение в процессе строительных и буровых работ материалов и реагентов, имеющих согласованные в установленном порядке показатели токсичности (ПДК, ОБУВ, ЛД50 и др.) и класс опасности не выше четвёртого;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внедрение экологически безопасных технологий бурения, с применением малотоксичных буровых растворов и применением рецептуры, включающей экологически неопасные биоразлагаемые полимеры акрилового ряда;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отказ от применения нефти при бурении скважин;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применение эффективной системы очистки, результатом которой является получение очищенной буровой породы низкой влажности;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гидроизоляция дна и стенок емкости БСВ;</w:t>
      </w:r>
    </w:p>
    <w:p w:rsidR="00010CB8" w:rsidRPr="00D7483D" w:rsidRDefault="00010CB8" w:rsidP="00E03224">
      <w:pPr>
        <w:tabs>
          <w:tab w:val="left" w:pos="0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выполнение работ по технической и биологической рекультивации земель;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экологический мониторинг природных сред на территории лицензионных участков и локальный мониторинг в зоне строительства площадки скважин.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Проектной документацией также предусмотрены Мероприятия, направленные на сохранение территорий традиционного проживания – хозяйственной деятельности представителей малочисленных народов Севера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применение последних разработок (технологий) по строительству, которое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заключается в снижении их негативного воздействия на отведенной территории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(применение безопасных технологий, мониторинг природных сред, рекультивационные мероприятия);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исключение нахождения и передвижения, как техники, так и персонала вне границ земельного отвода под проектируемые объекты без соответствующих разрешений;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определение четких запретов для персонала, работающего в районе территорий традиционного природопользования коренных малочисленных народов Севера;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обеспечение решений конфликтных ситуаций и недопонимания путем обсуждения и переговоров;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недопустимость личностных конфликтов работников ОАО «Сургутнефтегаз» с коренными жителями;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уважительное отношение к коренным жителям, их культуре и традициям;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учитывать, что все произведенное хозяйственной деятельностью коренных малочисленных народов Севера (постройки, стойбища, ритуальные и бытовые принадлежности, шкуры, оленьи рога и кости и др.) являются частной собственностью.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lastRenderedPageBreak/>
        <w:t>– соблюдать условия договора об использовании земельных участков в составе земель территорий традиционного природопользования для целей недропользования и условий компенсации, заключенного в установленном порядке.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Запрещается: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оскверняющее поведение и действия персонала;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рубка деревьев, сбор дикоросов, ведение охоты и рыбной ловли, остановка и размещения лагеря;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запрет провоза оружия, собак, орудий лова, пушных зверей, дичи, рыбы;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– соблюдение мер противопожарной безопасности в лесу.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Во исполнение условий лицензионного соглашения на право пользования недрами ОАО «Сургутнефтегаз» разработан проект мониторинга окружающей среды и состояния недр. 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Ведение экологического мониторинга предусмотрено по всем основным компонентам окружающей среды: поверхностным водам, донным отложениям, почвам, атмосферному воздуху.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 xml:space="preserve">На этапе строительства (бурения) скважины проектом определены дополнительные пункты отбора проб грунтовых и поверхностных вод, почв. 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Отбор проб определен в точках на расстоянии 10, 50 и 100 метров по направлению линий стоков от обвалования площадки. Отбор проводится с учетом уклона поверхности – от площадки в сторону вероятного сноса загрязнителей, т.е. ниже по рельефу.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Дополнительно предусмотрен отбор проб буровых сточных вод из емкости БСВ и бурового шлама из траншеи БШ.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Мониторинг проводится в течение трех лет с момента окончания строительства скважин.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Общее состояние экологической обстановки на рассматриваемом лицензионном участке оценивается как удовлетворительное.</w:t>
      </w:r>
    </w:p>
    <w:bookmarkEnd w:id="0"/>
    <w:bookmarkEnd w:id="1"/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В проектной документации произведен расчет платы за ущерб природным ресурсам. Предусмотрены компенсационные платежи за негативное воздействие на окружающую среду.</w:t>
      </w:r>
    </w:p>
    <w:p w:rsidR="00010CB8" w:rsidRPr="00D7483D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Заключение</w:t>
      </w:r>
    </w:p>
    <w:p w:rsidR="00010CB8" w:rsidRDefault="00010CB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  <w:r w:rsidRPr="00D7483D">
        <w:rPr>
          <w:rFonts w:cs="Arial"/>
          <w:szCs w:val="26"/>
        </w:rPr>
        <w:t>Обустройство площадок кустов скважин №710, 718, 725, 729, 730, 737 месторождения им.Шпильмана В.И. (Северо-Рогожниковское) запроектировано с соблюдением природоохранного законодательства, утвержденных в установленном порядке стандартов (норм, правил) по технологии ведения работ, связанных с пользованием недрами, а также строительных и технологических нормативов. При условии соблюдения технико-технологических проектных решений строительство объектов не приведет к ухудшению экологической ситуации в предполагаемом районе осуществления буровых работ.</w:t>
      </w:r>
    </w:p>
    <w:p w:rsidR="005825A8" w:rsidRDefault="005825A8" w:rsidP="00E03224">
      <w:pPr>
        <w:tabs>
          <w:tab w:val="left" w:pos="708"/>
        </w:tabs>
        <w:spacing w:after="0" w:line="240" w:lineRule="auto"/>
        <w:ind w:firstLine="567"/>
        <w:jc w:val="both"/>
        <w:rPr>
          <w:rFonts w:cs="Arial"/>
          <w:szCs w:val="26"/>
        </w:rPr>
      </w:pPr>
    </w:p>
    <w:p w:rsidR="005825A8" w:rsidRPr="007F40C3" w:rsidRDefault="005825A8" w:rsidP="005825A8">
      <w:pPr>
        <w:tabs>
          <w:tab w:val="left" w:pos="708"/>
        </w:tabs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Вопросы и ответы:</w:t>
      </w:r>
    </w:p>
    <w:p w:rsidR="00010CB8" w:rsidRPr="00010CB8" w:rsidRDefault="00010CB8" w:rsidP="00E03224">
      <w:pPr>
        <w:pStyle w:val="a3"/>
        <w:ind w:left="0" w:right="0"/>
        <w:rPr>
          <w:rFonts w:cs="Arial"/>
          <w:kern w:val="0"/>
          <w:sz w:val="26"/>
          <w:szCs w:val="26"/>
          <w:lang w:eastAsia="en-US"/>
        </w:rPr>
      </w:pPr>
    </w:p>
    <w:p w:rsidR="00B31E18" w:rsidRDefault="001B3337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  <w:r>
        <w:rPr>
          <w:rFonts w:cs="Arial"/>
          <w:kern w:val="24"/>
          <w:szCs w:val="26"/>
          <w:lang w:eastAsia="ru-RU"/>
        </w:rPr>
        <w:t xml:space="preserve">Вопрос: Хромов Н.В. </w:t>
      </w:r>
      <w:r w:rsidR="00F976BC">
        <w:rPr>
          <w:rFonts w:cs="Arial"/>
          <w:kern w:val="24"/>
          <w:szCs w:val="26"/>
          <w:lang w:eastAsia="ru-RU"/>
        </w:rPr>
        <w:t>Минимальное расстояние санитарно-защитной зоны?</w:t>
      </w:r>
    </w:p>
    <w:p w:rsidR="00B31E18" w:rsidRDefault="001B3337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  <w:r>
        <w:rPr>
          <w:rFonts w:cs="Arial"/>
          <w:kern w:val="24"/>
          <w:szCs w:val="26"/>
          <w:lang w:eastAsia="ru-RU"/>
        </w:rPr>
        <w:t xml:space="preserve">Ответ: Самойлов М.В. </w:t>
      </w:r>
      <w:r w:rsidR="00490568">
        <w:rPr>
          <w:rFonts w:cs="Arial"/>
          <w:kern w:val="24"/>
          <w:szCs w:val="26"/>
          <w:lang w:eastAsia="ru-RU"/>
        </w:rPr>
        <w:t>Минимальное расстояние санитарно-защитной зоны составляет 300 метров.</w:t>
      </w:r>
    </w:p>
    <w:p w:rsidR="00B31E18" w:rsidRDefault="00B31E18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  <w:bookmarkStart w:id="2" w:name="_GoBack"/>
      <w:bookmarkEnd w:id="2"/>
    </w:p>
    <w:p w:rsidR="00B31E18" w:rsidRDefault="00B31E18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</w:p>
    <w:p w:rsidR="00490568" w:rsidRDefault="00490568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</w:p>
    <w:p w:rsidR="00300948" w:rsidRPr="00874DBC" w:rsidRDefault="00300948" w:rsidP="00E03224">
      <w:pPr>
        <w:spacing w:after="0" w:line="240" w:lineRule="auto"/>
        <w:ind w:firstLine="567"/>
        <w:jc w:val="both"/>
        <w:rPr>
          <w:rFonts w:cs="Arial"/>
          <w:kern w:val="24"/>
          <w:szCs w:val="26"/>
          <w:lang w:eastAsia="ru-RU"/>
        </w:rPr>
      </w:pPr>
      <w:r w:rsidRPr="00874DBC">
        <w:rPr>
          <w:rFonts w:cs="Arial"/>
          <w:kern w:val="24"/>
          <w:szCs w:val="26"/>
          <w:lang w:eastAsia="ru-RU"/>
        </w:rPr>
        <w:lastRenderedPageBreak/>
        <w:t>Итоги общественных слушаний (обсуждений):</w:t>
      </w:r>
    </w:p>
    <w:p w:rsidR="00300948" w:rsidRPr="00874DBC" w:rsidRDefault="00300948" w:rsidP="00E0322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cs="Arial"/>
          <w:kern w:val="24"/>
          <w:szCs w:val="26"/>
          <w:lang w:eastAsia="ru-RU"/>
        </w:rPr>
      </w:pPr>
      <w:r w:rsidRPr="00874DBC">
        <w:rPr>
          <w:rFonts w:cs="Arial"/>
          <w:kern w:val="24"/>
          <w:szCs w:val="26"/>
          <w:lang w:eastAsia="ru-RU"/>
        </w:rPr>
        <w:t xml:space="preserve">Общественные слушания (обсуждения) </w:t>
      </w:r>
      <w:r w:rsidR="007D7DA1">
        <w:rPr>
          <w:rFonts w:cs="Arial"/>
          <w:szCs w:val="26"/>
        </w:rPr>
        <w:t xml:space="preserve">материалов оценки воздействия на окружающую среду в составе </w:t>
      </w:r>
      <w:r w:rsidR="007D7DA1" w:rsidRPr="00874DBC">
        <w:rPr>
          <w:rFonts w:cs="Arial"/>
          <w:szCs w:val="26"/>
        </w:rPr>
        <w:t>проектн</w:t>
      </w:r>
      <w:r w:rsidR="007D7DA1">
        <w:rPr>
          <w:rFonts w:cs="Arial"/>
          <w:szCs w:val="26"/>
        </w:rPr>
        <w:t>ой</w:t>
      </w:r>
      <w:r w:rsidR="007D7DA1" w:rsidRPr="00874DBC">
        <w:rPr>
          <w:rFonts w:cs="Arial"/>
          <w:szCs w:val="26"/>
        </w:rPr>
        <w:t xml:space="preserve"> документаци</w:t>
      </w:r>
      <w:r w:rsidR="007D7DA1">
        <w:rPr>
          <w:rFonts w:cs="Arial"/>
          <w:szCs w:val="26"/>
        </w:rPr>
        <w:t>и</w:t>
      </w:r>
      <w:r w:rsidR="007D7DA1" w:rsidRPr="00E25496">
        <w:rPr>
          <w:rFonts w:cs="Arial"/>
          <w:szCs w:val="26"/>
          <w:lang w:eastAsia="ru-RU"/>
        </w:rPr>
        <w:t>«Обустройство кустов скважин №710, 718, 725, 729, 730, 737. Нефтяное месторождение им. Шпильмана В.И. (Северо-Рогожниковское)»</w:t>
      </w:r>
      <w:r w:rsidRPr="00874DBC">
        <w:rPr>
          <w:rFonts w:cs="Arial"/>
          <w:bCs/>
          <w:szCs w:val="26"/>
        </w:rPr>
        <w:t xml:space="preserve"> состоялись и </w:t>
      </w:r>
      <w:proofErr w:type="gramStart"/>
      <w:r w:rsidRPr="00874DBC">
        <w:rPr>
          <w:rFonts w:cs="Arial"/>
          <w:bCs/>
          <w:szCs w:val="26"/>
        </w:rPr>
        <w:t>проведены</w:t>
      </w:r>
      <w:proofErr w:type="gramEnd"/>
      <w:r w:rsidRPr="00874DBC">
        <w:rPr>
          <w:rFonts w:cs="Arial"/>
          <w:bCs/>
          <w:szCs w:val="26"/>
        </w:rPr>
        <w:t xml:space="preserve"> в соответствии с действующим законодательством.</w:t>
      </w:r>
    </w:p>
    <w:p w:rsidR="00300948" w:rsidRPr="00874DBC" w:rsidRDefault="007D7DA1" w:rsidP="00E0322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Материалы оценки воздействия на окружающую среду в составе </w:t>
      </w:r>
      <w:r w:rsidRPr="00874DBC">
        <w:rPr>
          <w:rFonts w:cs="Arial"/>
          <w:szCs w:val="26"/>
        </w:rPr>
        <w:t>проектн</w:t>
      </w:r>
      <w:r>
        <w:rPr>
          <w:rFonts w:cs="Arial"/>
          <w:szCs w:val="26"/>
        </w:rPr>
        <w:t>ой</w:t>
      </w:r>
      <w:r w:rsidRPr="00874DBC">
        <w:rPr>
          <w:rFonts w:cs="Arial"/>
          <w:szCs w:val="26"/>
        </w:rPr>
        <w:t xml:space="preserve"> документаци</w:t>
      </w:r>
      <w:r>
        <w:rPr>
          <w:rFonts w:cs="Arial"/>
          <w:szCs w:val="26"/>
        </w:rPr>
        <w:t>и</w:t>
      </w:r>
      <w:r w:rsidRPr="00E25496">
        <w:rPr>
          <w:rFonts w:cs="Arial"/>
          <w:szCs w:val="26"/>
          <w:lang w:eastAsia="ru-RU"/>
        </w:rPr>
        <w:t>«Обустройство кустов скважин №710, 718, 725, 729, 730, 737. Нефтяное месторождение им. Шпильмана В.И. (Северо-Рогожниковское)»</w:t>
      </w:r>
      <w:r w:rsidR="00300948" w:rsidRPr="00874DBC">
        <w:rPr>
          <w:rFonts w:cs="Arial"/>
          <w:szCs w:val="26"/>
        </w:rPr>
        <w:t>согласовыва</w:t>
      </w:r>
      <w:r>
        <w:rPr>
          <w:rFonts w:cs="Arial"/>
          <w:szCs w:val="26"/>
        </w:rPr>
        <w:t>ю</w:t>
      </w:r>
      <w:r w:rsidR="00300948" w:rsidRPr="00874DBC">
        <w:rPr>
          <w:rFonts w:cs="Arial"/>
          <w:szCs w:val="26"/>
        </w:rPr>
        <w:t>тся для реализации.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</w:p>
    <w:p w:rsidR="00300948" w:rsidRPr="00874DBC" w:rsidRDefault="00300948" w:rsidP="00E03224">
      <w:pPr>
        <w:spacing w:after="0" w:line="240" w:lineRule="auto"/>
        <w:jc w:val="both"/>
        <w:outlineLvl w:val="0"/>
        <w:rPr>
          <w:rFonts w:cs="Arial"/>
          <w:b/>
          <w:szCs w:val="26"/>
        </w:rPr>
      </w:pPr>
      <w:r w:rsidRPr="00874DBC">
        <w:rPr>
          <w:rFonts w:cs="Arial"/>
          <w:b/>
          <w:szCs w:val="26"/>
        </w:rPr>
        <w:t>Неотъемлемой частью протокола являются следующие приложения: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b/>
          <w:szCs w:val="26"/>
          <w:highlight w:val="yellow"/>
        </w:rPr>
      </w:pPr>
    </w:p>
    <w:p w:rsidR="00300948" w:rsidRPr="007E6004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7E6004">
        <w:rPr>
          <w:rFonts w:cs="Arial"/>
          <w:b/>
          <w:szCs w:val="26"/>
        </w:rPr>
        <w:t xml:space="preserve">Приложение №1 </w:t>
      </w:r>
      <w:r w:rsidRPr="007E6004">
        <w:rPr>
          <w:rFonts w:cs="Arial"/>
          <w:szCs w:val="26"/>
        </w:rPr>
        <w:t xml:space="preserve">Журнал регистрации замечаний и предложений, поступивших от участников общественных </w:t>
      </w:r>
      <w:r w:rsidR="007E5CD6" w:rsidRPr="007E6004">
        <w:rPr>
          <w:rFonts w:cs="Arial"/>
          <w:szCs w:val="26"/>
        </w:rPr>
        <w:t>слушаний (</w:t>
      </w:r>
      <w:r w:rsidRPr="007E6004">
        <w:rPr>
          <w:rFonts w:cs="Arial"/>
          <w:szCs w:val="26"/>
        </w:rPr>
        <w:t>обсуждений</w:t>
      </w:r>
      <w:r w:rsidR="007E5CD6" w:rsidRPr="007E6004">
        <w:rPr>
          <w:rFonts w:cs="Arial"/>
          <w:szCs w:val="26"/>
        </w:rPr>
        <w:t>)</w:t>
      </w:r>
      <w:r w:rsidRPr="007E6004">
        <w:rPr>
          <w:rFonts w:cs="Arial"/>
          <w:szCs w:val="26"/>
        </w:rPr>
        <w:t xml:space="preserve"> намечаемой хозяйственной (и иной) деятельности на ___ листах.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b/>
          <w:szCs w:val="26"/>
          <w:highlight w:val="yellow"/>
        </w:rPr>
      </w:pPr>
      <w:r w:rsidRPr="007E6004">
        <w:rPr>
          <w:rFonts w:cs="Arial"/>
          <w:b/>
          <w:szCs w:val="26"/>
        </w:rPr>
        <w:t xml:space="preserve">Приложение №2 </w:t>
      </w:r>
      <w:r w:rsidRPr="007E6004">
        <w:rPr>
          <w:rFonts w:cs="Arial"/>
          <w:szCs w:val="26"/>
        </w:rPr>
        <w:t xml:space="preserve">Лист регистрации участников общественных </w:t>
      </w:r>
      <w:r w:rsidR="007E5CD6" w:rsidRPr="007E6004">
        <w:rPr>
          <w:rFonts w:cs="Arial"/>
          <w:szCs w:val="26"/>
        </w:rPr>
        <w:t>слушаний (обсуждений</w:t>
      </w:r>
      <w:proofErr w:type="gramStart"/>
      <w:r w:rsidR="007E5CD6" w:rsidRPr="007E6004">
        <w:rPr>
          <w:rFonts w:cs="Arial"/>
          <w:szCs w:val="26"/>
        </w:rPr>
        <w:t>)</w:t>
      </w:r>
      <w:r w:rsidRPr="007E6004">
        <w:rPr>
          <w:rFonts w:cs="Arial"/>
          <w:szCs w:val="26"/>
        </w:rPr>
        <w:t>н</w:t>
      </w:r>
      <w:proofErr w:type="gramEnd"/>
      <w:r w:rsidRPr="007E6004">
        <w:rPr>
          <w:rFonts w:cs="Arial"/>
          <w:szCs w:val="26"/>
        </w:rPr>
        <w:t>амечаемой хозяйственной (и иной) деятельности на территории муниципального образования Октябрьский район и ее возможном воздействии на окружающую среду на ____ листах.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874DBC">
        <w:rPr>
          <w:rFonts w:cs="Arial"/>
          <w:b/>
          <w:szCs w:val="26"/>
        </w:rPr>
        <w:t xml:space="preserve">Приложение №3 </w:t>
      </w:r>
      <w:r w:rsidRPr="00874DBC">
        <w:rPr>
          <w:rFonts w:cs="Arial"/>
          <w:szCs w:val="26"/>
        </w:rPr>
        <w:t>Копии информационных сообщений о проведении общественных обсуждений на 3 листах.</w:t>
      </w: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szCs w:val="26"/>
        </w:rPr>
      </w:pPr>
    </w:p>
    <w:p w:rsidR="00300948" w:rsidRPr="00874DBC" w:rsidRDefault="00300948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</w:p>
    <w:p w:rsidR="00300948" w:rsidRPr="007E6004" w:rsidRDefault="00300948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7E6004">
        <w:rPr>
          <w:rFonts w:cs="Arial"/>
          <w:kern w:val="24"/>
          <w:szCs w:val="26"/>
          <w:lang w:eastAsia="ru-RU"/>
        </w:rPr>
        <w:t>Председатель слушаний (обсуждений)</w:t>
      </w:r>
      <w:r w:rsidRPr="007E6004">
        <w:rPr>
          <w:rFonts w:cs="Arial"/>
          <w:kern w:val="24"/>
          <w:szCs w:val="26"/>
          <w:lang w:eastAsia="ru-RU"/>
        </w:rPr>
        <w:tab/>
      </w:r>
      <w:r w:rsidRPr="007E6004">
        <w:rPr>
          <w:rFonts w:cs="Arial"/>
          <w:kern w:val="24"/>
          <w:szCs w:val="26"/>
          <w:lang w:eastAsia="ru-RU"/>
        </w:rPr>
        <w:tab/>
      </w:r>
      <w:r w:rsidRPr="007E6004">
        <w:rPr>
          <w:rFonts w:cs="Arial"/>
          <w:kern w:val="24"/>
          <w:szCs w:val="26"/>
          <w:lang w:eastAsia="ru-RU"/>
        </w:rPr>
        <w:tab/>
      </w:r>
      <w:r w:rsidRPr="007E6004">
        <w:rPr>
          <w:rFonts w:cs="Arial"/>
          <w:kern w:val="24"/>
          <w:szCs w:val="26"/>
          <w:lang w:eastAsia="ru-RU"/>
        </w:rPr>
        <w:tab/>
      </w:r>
      <w:r w:rsidR="007E6004">
        <w:rPr>
          <w:rFonts w:cs="Arial"/>
          <w:szCs w:val="26"/>
        </w:rPr>
        <w:t>Н.В. Хромов</w:t>
      </w:r>
    </w:p>
    <w:p w:rsidR="00300948" w:rsidRPr="00DE2CC5" w:rsidRDefault="00300948" w:rsidP="00E03224">
      <w:pPr>
        <w:spacing w:after="0" w:line="240" w:lineRule="auto"/>
        <w:jc w:val="both"/>
        <w:rPr>
          <w:rFonts w:cs="Arial"/>
          <w:kern w:val="24"/>
          <w:szCs w:val="26"/>
          <w:highlight w:val="yellow"/>
          <w:lang w:eastAsia="ru-RU"/>
        </w:rPr>
      </w:pPr>
    </w:p>
    <w:p w:rsidR="00E03224" w:rsidRPr="00E03224" w:rsidRDefault="00E03224" w:rsidP="00E03224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szCs w:val="26"/>
        </w:rPr>
        <w:t xml:space="preserve">Инженер </w:t>
      </w:r>
      <w:r w:rsidRPr="00E03224">
        <w:rPr>
          <w:rFonts w:cs="Arial"/>
          <w:szCs w:val="26"/>
          <w:lang w:val="en-US"/>
        </w:rPr>
        <w:t>I</w:t>
      </w:r>
      <w:r w:rsidRPr="00E03224">
        <w:rPr>
          <w:rFonts w:cs="Arial"/>
          <w:szCs w:val="26"/>
        </w:rPr>
        <w:t xml:space="preserve"> категории </w:t>
      </w:r>
    </w:p>
    <w:p w:rsidR="00300948" w:rsidRPr="00E03224" w:rsidRDefault="00E03224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szCs w:val="26"/>
        </w:rPr>
        <w:t xml:space="preserve">отдела </w:t>
      </w:r>
      <w:r w:rsidR="00300948" w:rsidRPr="00E03224">
        <w:rPr>
          <w:rFonts w:cs="Arial"/>
          <w:kern w:val="24"/>
          <w:szCs w:val="26"/>
          <w:lang w:eastAsia="ru-RU"/>
        </w:rPr>
        <w:t>окружающей среды</w:t>
      </w:r>
    </w:p>
    <w:p w:rsidR="00300948" w:rsidRPr="00E03224" w:rsidRDefault="00300948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kern w:val="24"/>
          <w:szCs w:val="26"/>
          <w:lang w:eastAsia="ru-RU"/>
        </w:rPr>
        <w:t>НГДУ «Быстринскнефть»</w:t>
      </w:r>
    </w:p>
    <w:p w:rsidR="00300948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kern w:val="24"/>
          <w:szCs w:val="26"/>
          <w:lang w:eastAsia="ru-RU"/>
        </w:rPr>
        <w:t>ОАО «</w:t>
      </w:r>
      <w:r w:rsidR="00E03224" w:rsidRPr="00E03224">
        <w:rPr>
          <w:rFonts w:cs="Arial"/>
          <w:kern w:val="24"/>
          <w:szCs w:val="26"/>
          <w:lang w:eastAsia="ru-RU"/>
        </w:rPr>
        <w:t>Сургутнефтегаз»</w:t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kern w:val="24"/>
          <w:szCs w:val="26"/>
          <w:lang w:eastAsia="ru-RU"/>
        </w:rPr>
        <w:tab/>
      </w:r>
      <w:r w:rsidR="00E03224" w:rsidRPr="00E03224">
        <w:rPr>
          <w:rFonts w:cs="Arial"/>
          <w:szCs w:val="26"/>
        </w:rPr>
        <w:t>М.В.</w:t>
      </w:r>
      <w:r w:rsidR="007E6004">
        <w:rPr>
          <w:rFonts w:cs="Arial"/>
          <w:szCs w:val="26"/>
        </w:rPr>
        <w:t xml:space="preserve"> </w:t>
      </w:r>
      <w:r w:rsidR="00E03224" w:rsidRPr="00E03224">
        <w:rPr>
          <w:rFonts w:cs="Arial"/>
          <w:szCs w:val="26"/>
        </w:rPr>
        <w:t>Самойлов</w:t>
      </w:r>
    </w:p>
    <w:p w:rsidR="00E21D59" w:rsidRDefault="00E21D59" w:rsidP="00E03224">
      <w:pPr>
        <w:spacing w:after="0" w:line="240" w:lineRule="auto"/>
        <w:jc w:val="both"/>
        <w:rPr>
          <w:rFonts w:cs="Arial"/>
          <w:szCs w:val="26"/>
        </w:rPr>
      </w:pP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szCs w:val="26"/>
        </w:rPr>
        <w:t xml:space="preserve">Инженер </w:t>
      </w:r>
      <w:r w:rsidRPr="00E03224">
        <w:rPr>
          <w:rFonts w:cs="Arial"/>
          <w:szCs w:val="26"/>
          <w:lang w:val="en-US"/>
        </w:rPr>
        <w:t>I</w:t>
      </w:r>
      <w:r w:rsidRPr="00E03224">
        <w:rPr>
          <w:rFonts w:cs="Arial"/>
          <w:szCs w:val="26"/>
        </w:rPr>
        <w:t xml:space="preserve"> категории </w:t>
      </w: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szCs w:val="26"/>
        </w:rPr>
        <w:t xml:space="preserve">отдела </w:t>
      </w:r>
      <w:r w:rsidRPr="00E03224">
        <w:rPr>
          <w:rFonts w:cs="Arial"/>
          <w:kern w:val="24"/>
          <w:szCs w:val="26"/>
          <w:lang w:eastAsia="ru-RU"/>
        </w:rPr>
        <w:t>окружающей среды</w:t>
      </w: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kern w:val="24"/>
          <w:szCs w:val="26"/>
          <w:lang w:eastAsia="ru-RU"/>
        </w:rPr>
        <w:t>НГДУ «Быстринскнефть»</w:t>
      </w:r>
    </w:p>
    <w:p w:rsidR="00E21D59" w:rsidRPr="00874DBC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kern w:val="24"/>
          <w:szCs w:val="26"/>
          <w:lang w:eastAsia="ru-RU"/>
        </w:rPr>
        <w:t>ОАО «Сургутнефтегаз»</w:t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szCs w:val="26"/>
        </w:rPr>
        <w:t>М.В.</w:t>
      </w:r>
      <w:r w:rsidR="007E6004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Жирнов </w:t>
      </w:r>
    </w:p>
    <w:p w:rsidR="00E21D59" w:rsidRDefault="00E21D59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szCs w:val="26"/>
        </w:rPr>
        <w:t xml:space="preserve">Инженер </w:t>
      </w:r>
      <w:r w:rsidRPr="00E03224">
        <w:rPr>
          <w:rFonts w:cs="Arial"/>
          <w:szCs w:val="26"/>
          <w:lang w:val="en-US"/>
        </w:rPr>
        <w:t>I</w:t>
      </w:r>
      <w:r w:rsidRPr="00E03224">
        <w:rPr>
          <w:rFonts w:cs="Arial"/>
          <w:szCs w:val="26"/>
        </w:rPr>
        <w:t xml:space="preserve"> категории </w:t>
      </w: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szCs w:val="26"/>
        </w:rPr>
        <w:t>групп</w:t>
      </w:r>
      <w:r>
        <w:rPr>
          <w:rFonts w:cs="Arial"/>
          <w:szCs w:val="26"/>
        </w:rPr>
        <w:t>ы</w:t>
      </w:r>
      <w:r w:rsidRPr="00E03224">
        <w:rPr>
          <w:rFonts w:cs="Arial"/>
          <w:szCs w:val="26"/>
        </w:rPr>
        <w:t xml:space="preserve"> экспертизы проектов и смет</w:t>
      </w:r>
    </w:p>
    <w:p w:rsidR="00E21D59" w:rsidRPr="00E03224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kern w:val="24"/>
          <w:szCs w:val="26"/>
          <w:lang w:eastAsia="ru-RU"/>
        </w:rPr>
        <w:t>НГДУ «Быстринскнефть»</w:t>
      </w:r>
    </w:p>
    <w:p w:rsidR="00E21D59" w:rsidRPr="00874DBC" w:rsidRDefault="00E21D59" w:rsidP="00E21D59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  <w:r w:rsidRPr="00E03224">
        <w:rPr>
          <w:rFonts w:cs="Arial"/>
          <w:kern w:val="24"/>
          <w:szCs w:val="26"/>
          <w:lang w:eastAsia="ru-RU"/>
        </w:rPr>
        <w:t>ОАО «Сургутнефтегаз»</w:t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 w:rsidRPr="00E03224">
        <w:rPr>
          <w:rFonts w:cs="Arial"/>
          <w:kern w:val="24"/>
          <w:szCs w:val="26"/>
          <w:lang w:eastAsia="ru-RU"/>
        </w:rPr>
        <w:tab/>
      </w:r>
      <w:r>
        <w:rPr>
          <w:rFonts w:cs="Arial"/>
          <w:szCs w:val="26"/>
        </w:rPr>
        <w:t>Е.Л.</w:t>
      </w:r>
      <w:r w:rsidR="007E6004">
        <w:rPr>
          <w:rFonts w:cs="Arial"/>
          <w:szCs w:val="26"/>
        </w:rPr>
        <w:t xml:space="preserve"> </w:t>
      </w:r>
      <w:proofErr w:type="spellStart"/>
      <w:r>
        <w:rPr>
          <w:rFonts w:cs="Arial"/>
          <w:szCs w:val="26"/>
        </w:rPr>
        <w:t>Татарчук</w:t>
      </w:r>
      <w:proofErr w:type="spellEnd"/>
    </w:p>
    <w:p w:rsidR="00300948" w:rsidRPr="00874DBC" w:rsidRDefault="00300948" w:rsidP="00E03224">
      <w:pPr>
        <w:spacing w:after="0" w:line="240" w:lineRule="auto"/>
        <w:jc w:val="both"/>
        <w:rPr>
          <w:rFonts w:cs="Arial"/>
          <w:kern w:val="24"/>
          <w:szCs w:val="26"/>
          <w:lang w:eastAsia="ru-RU"/>
        </w:rPr>
      </w:pPr>
    </w:p>
    <w:p w:rsidR="00E03224" w:rsidRDefault="00E03224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Н</w:t>
      </w:r>
      <w:r w:rsidRPr="00E03224">
        <w:rPr>
          <w:rFonts w:cs="Arial"/>
          <w:szCs w:val="26"/>
        </w:rPr>
        <w:t xml:space="preserve">ачальник </w:t>
      </w:r>
    </w:p>
    <w:p w:rsidR="00E03224" w:rsidRDefault="00E03224" w:rsidP="00E03224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szCs w:val="26"/>
        </w:rPr>
        <w:t xml:space="preserve">производственного отдела </w:t>
      </w:r>
    </w:p>
    <w:p w:rsidR="00E03224" w:rsidRDefault="00E03224" w:rsidP="00E03224">
      <w:pPr>
        <w:spacing w:after="0" w:line="240" w:lineRule="auto"/>
        <w:jc w:val="both"/>
        <w:rPr>
          <w:rFonts w:cs="Arial"/>
          <w:szCs w:val="26"/>
        </w:rPr>
      </w:pPr>
      <w:r w:rsidRPr="00E03224">
        <w:rPr>
          <w:rFonts w:cs="Arial"/>
          <w:szCs w:val="26"/>
        </w:rPr>
        <w:t xml:space="preserve">по обустройству месторождений  </w:t>
      </w:r>
    </w:p>
    <w:p w:rsidR="00300948" w:rsidRPr="00874DBC" w:rsidRDefault="00E03224" w:rsidP="00E03224">
      <w:pPr>
        <w:spacing w:after="0" w:line="240" w:lineRule="auto"/>
        <w:jc w:val="both"/>
        <w:rPr>
          <w:rFonts w:cs="Arial"/>
          <w:szCs w:val="26"/>
          <w:lang w:eastAsia="ru-RU"/>
        </w:rPr>
      </w:pPr>
      <w:r w:rsidRPr="00E03224">
        <w:rPr>
          <w:rFonts w:cs="Arial"/>
          <w:szCs w:val="26"/>
        </w:rPr>
        <w:t>НГДУ «Быстринскнефть»</w:t>
      </w:r>
      <w:r w:rsidR="00300948" w:rsidRPr="00874DBC">
        <w:rPr>
          <w:rFonts w:cs="Arial"/>
          <w:szCs w:val="26"/>
          <w:lang w:eastAsia="ru-RU"/>
        </w:rPr>
        <w:tab/>
      </w:r>
      <w:r w:rsidR="00300948" w:rsidRPr="00874DBC">
        <w:rPr>
          <w:rFonts w:cs="Arial"/>
          <w:szCs w:val="26"/>
          <w:lang w:eastAsia="ru-RU"/>
        </w:rPr>
        <w:tab/>
      </w:r>
      <w:r w:rsidR="00300948" w:rsidRPr="00874DBC">
        <w:rPr>
          <w:rFonts w:cs="Arial"/>
          <w:szCs w:val="26"/>
          <w:lang w:eastAsia="ru-RU"/>
        </w:rPr>
        <w:tab/>
      </w:r>
      <w:r w:rsidR="00300948" w:rsidRPr="00874DBC">
        <w:rPr>
          <w:rFonts w:cs="Arial"/>
          <w:szCs w:val="26"/>
          <w:lang w:eastAsia="ru-RU"/>
        </w:rPr>
        <w:tab/>
      </w:r>
      <w:r w:rsidR="00300948" w:rsidRPr="00874DBC">
        <w:rPr>
          <w:rFonts w:cs="Arial"/>
          <w:szCs w:val="26"/>
          <w:lang w:eastAsia="ru-RU"/>
        </w:rPr>
        <w:tab/>
      </w:r>
      <w:r w:rsidR="007E6004">
        <w:rPr>
          <w:rFonts w:cs="Arial"/>
          <w:szCs w:val="26"/>
          <w:lang w:eastAsia="ru-RU"/>
        </w:rPr>
        <w:t xml:space="preserve">         </w:t>
      </w:r>
      <w:r>
        <w:rPr>
          <w:rFonts w:cs="Arial"/>
          <w:szCs w:val="26"/>
        </w:rPr>
        <w:t>С</w:t>
      </w:r>
      <w:r w:rsidRPr="00874DBC">
        <w:rPr>
          <w:rFonts w:cs="Arial"/>
          <w:szCs w:val="26"/>
        </w:rPr>
        <w:t>.</w:t>
      </w:r>
      <w:r>
        <w:rPr>
          <w:rFonts w:cs="Arial"/>
          <w:szCs w:val="26"/>
        </w:rPr>
        <w:t>Е</w:t>
      </w:r>
      <w:r w:rsidRPr="00874DBC">
        <w:rPr>
          <w:rFonts w:cs="Arial"/>
          <w:szCs w:val="26"/>
        </w:rPr>
        <w:t>.</w:t>
      </w:r>
      <w:r w:rsidR="007E6004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Митюшкин</w:t>
      </w:r>
    </w:p>
    <w:p w:rsidR="00300948" w:rsidRDefault="00300948" w:rsidP="00E03224">
      <w:pPr>
        <w:spacing w:after="0" w:line="240" w:lineRule="auto"/>
        <w:jc w:val="both"/>
        <w:rPr>
          <w:rFonts w:cs="Arial"/>
          <w:szCs w:val="26"/>
        </w:rPr>
      </w:pPr>
    </w:p>
    <w:p w:rsidR="00E03224" w:rsidRPr="00874DBC" w:rsidRDefault="00E03224" w:rsidP="00E03224">
      <w:pPr>
        <w:spacing w:after="0" w:line="240" w:lineRule="auto"/>
        <w:jc w:val="both"/>
        <w:rPr>
          <w:rFonts w:cs="Arial"/>
          <w:szCs w:val="26"/>
        </w:rPr>
      </w:pPr>
    </w:p>
    <w:p w:rsidR="00300948" w:rsidRDefault="00300948" w:rsidP="00E03224">
      <w:pPr>
        <w:spacing w:after="0" w:line="240" w:lineRule="auto"/>
        <w:jc w:val="both"/>
        <w:rPr>
          <w:rFonts w:cs="Arial"/>
          <w:szCs w:val="26"/>
        </w:rPr>
      </w:pPr>
      <w:r w:rsidRPr="00874DBC">
        <w:rPr>
          <w:rFonts w:cs="Arial"/>
          <w:kern w:val="24"/>
          <w:szCs w:val="26"/>
          <w:lang w:eastAsia="ru-RU"/>
        </w:rPr>
        <w:t>Секретарь слушаний (обсуждений)</w:t>
      </w:r>
      <w:r w:rsidRPr="00874DBC">
        <w:rPr>
          <w:rFonts w:cs="Arial"/>
          <w:kern w:val="24"/>
          <w:szCs w:val="26"/>
          <w:lang w:eastAsia="ru-RU"/>
        </w:rPr>
        <w:tab/>
      </w:r>
      <w:r w:rsidRPr="00874DBC">
        <w:rPr>
          <w:rFonts w:cs="Arial"/>
          <w:kern w:val="24"/>
          <w:szCs w:val="26"/>
          <w:lang w:eastAsia="ru-RU"/>
        </w:rPr>
        <w:tab/>
      </w:r>
      <w:r w:rsidRPr="00874DBC">
        <w:rPr>
          <w:rFonts w:cs="Arial"/>
          <w:kern w:val="24"/>
          <w:szCs w:val="26"/>
          <w:lang w:eastAsia="ru-RU"/>
        </w:rPr>
        <w:tab/>
      </w:r>
      <w:r w:rsidRPr="00874DBC">
        <w:rPr>
          <w:rFonts w:cs="Arial"/>
          <w:kern w:val="24"/>
          <w:szCs w:val="26"/>
          <w:lang w:eastAsia="ru-RU"/>
        </w:rPr>
        <w:tab/>
      </w:r>
      <w:r w:rsidRPr="00874DBC">
        <w:rPr>
          <w:rFonts w:cs="Arial"/>
          <w:kern w:val="24"/>
          <w:szCs w:val="26"/>
          <w:lang w:eastAsia="ru-RU"/>
        </w:rPr>
        <w:tab/>
      </w:r>
      <w:r w:rsidRPr="00874DBC">
        <w:rPr>
          <w:rFonts w:cs="Arial"/>
          <w:szCs w:val="26"/>
        </w:rPr>
        <w:t>Е.А.</w:t>
      </w:r>
      <w:r w:rsidR="007E6004">
        <w:rPr>
          <w:rFonts w:cs="Arial"/>
          <w:szCs w:val="26"/>
        </w:rPr>
        <w:t xml:space="preserve"> </w:t>
      </w:r>
      <w:r w:rsidRPr="00874DBC">
        <w:rPr>
          <w:rFonts w:cs="Arial"/>
          <w:szCs w:val="26"/>
        </w:rPr>
        <w:t>Долингер</w:t>
      </w:r>
    </w:p>
    <w:p w:rsidR="00337B95" w:rsidRDefault="00337B95" w:rsidP="00E03224">
      <w:pPr>
        <w:spacing w:after="0" w:line="240" w:lineRule="auto"/>
        <w:jc w:val="both"/>
        <w:rPr>
          <w:rFonts w:cs="Arial"/>
          <w:szCs w:val="26"/>
        </w:rPr>
      </w:pPr>
    </w:p>
    <w:p w:rsidR="00337B95" w:rsidRDefault="00150077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Член общественного объединения</w:t>
      </w:r>
    </w:p>
    <w:p w:rsidR="00150077" w:rsidRDefault="00150077" w:rsidP="00E03224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«Октябрьская районная общественная </w:t>
      </w:r>
    </w:p>
    <w:p w:rsidR="00300948" w:rsidRPr="00874DBC" w:rsidRDefault="00150077" w:rsidP="0008534B">
      <w:pPr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организация охотников и рыболовов»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>Н.П. Леонов</w:t>
      </w:r>
    </w:p>
    <w:sectPr w:rsidR="00300948" w:rsidRPr="00874DBC" w:rsidSect="0048463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B5F"/>
    <w:multiLevelType w:val="hybridMultilevel"/>
    <w:tmpl w:val="C4BABECC"/>
    <w:lvl w:ilvl="0" w:tplc="DDEE77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C0486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49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CE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AC5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E2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C4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C4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4622D"/>
    <w:multiLevelType w:val="hybridMultilevel"/>
    <w:tmpl w:val="54164898"/>
    <w:lvl w:ilvl="0" w:tplc="870087E6">
      <w:start w:val="1"/>
      <w:numFmt w:val="bullet"/>
      <w:lvlText w:val="-"/>
      <w:lvlJc w:val="left"/>
      <w:pPr>
        <w:tabs>
          <w:tab w:val="num" w:pos="1069"/>
        </w:tabs>
        <w:ind w:left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C1912"/>
    <w:multiLevelType w:val="hybridMultilevel"/>
    <w:tmpl w:val="0CD4830E"/>
    <w:lvl w:ilvl="0" w:tplc="348A1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6A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4F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20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26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EF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7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9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69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238A1"/>
    <w:multiLevelType w:val="hybridMultilevel"/>
    <w:tmpl w:val="6FE2BF34"/>
    <w:lvl w:ilvl="0" w:tplc="0CA0D480">
      <w:start w:val="1"/>
      <w:numFmt w:val="bullet"/>
      <w:lvlText w:val=""/>
      <w:lvlJc w:val="left"/>
      <w:pPr>
        <w:ind w:left="1440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43AEF"/>
    <w:multiLevelType w:val="hybridMultilevel"/>
    <w:tmpl w:val="CBA28E2C"/>
    <w:lvl w:ilvl="0" w:tplc="F344F98E">
      <w:start w:val="5"/>
      <w:numFmt w:val="bullet"/>
      <w:lvlText w:val="-"/>
      <w:lvlJc w:val="left"/>
      <w:pPr>
        <w:tabs>
          <w:tab w:val="num" w:pos="1069"/>
        </w:tabs>
        <w:ind w:left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85AC8"/>
    <w:multiLevelType w:val="hybridMultilevel"/>
    <w:tmpl w:val="C84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76421"/>
    <w:multiLevelType w:val="hybridMultilevel"/>
    <w:tmpl w:val="DFE03DDC"/>
    <w:lvl w:ilvl="0" w:tplc="CA86EA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F1152A2"/>
    <w:multiLevelType w:val="hybridMultilevel"/>
    <w:tmpl w:val="EBD274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B3C37AD"/>
    <w:multiLevelType w:val="hybridMultilevel"/>
    <w:tmpl w:val="732259BC"/>
    <w:lvl w:ilvl="0" w:tplc="DDEE77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F8C24CC"/>
    <w:multiLevelType w:val="hybridMultilevel"/>
    <w:tmpl w:val="A71C8A48"/>
    <w:lvl w:ilvl="0" w:tplc="57D6060E">
      <w:start w:val="1"/>
      <w:numFmt w:val="bullet"/>
      <w:lvlText w:val="-"/>
      <w:lvlJc w:val="left"/>
      <w:pPr>
        <w:tabs>
          <w:tab w:val="num" w:pos="1069"/>
        </w:tabs>
        <w:ind w:left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44C"/>
    <w:rsid w:val="00006908"/>
    <w:rsid w:val="00010CB8"/>
    <w:rsid w:val="00012DF0"/>
    <w:rsid w:val="00017CDD"/>
    <w:rsid w:val="00021A67"/>
    <w:rsid w:val="00022DA3"/>
    <w:rsid w:val="000333F7"/>
    <w:rsid w:val="0006070E"/>
    <w:rsid w:val="00065496"/>
    <w:rsid w:val="00073E31"/>
    <w:rsid w:val="0008534B"/>
    <w:rsid w:val="000863BD"/>
    <w:rsid w:val="0009388A"/>
    <w:rsid w:val="00094E80"/>
    <w:rsid w:val="00097AF8"/>
    <w:rsid w:val="000A48A0"/>
    <w:rsid w:val="000B54E4"/>
    <w:rsid w:val="000C56FC"/>
    <w:rsid w:val="000D3479"/>
    <w:rsid w:val="000D3642"/>
    <w:rsid w:val="000E09DC"/>
    <w:rsid w:val="000E429A"/>
    <w:rsid w:val="00102DD7"/>
    <w:rsid w:val="001148E6"/>
    <w:rsid w:val="001167F5"/>
    <w:rsid w:val="00117322"/>
    <w:rsid w:val="001209CB"/>
    <w:rsid w:val="00135A27"/>
    <w:rsid w:val="00150077"/>
    <w:rsid w:val="001601F2"/>
    <w:rsid w:val="00164B74"/>
    <w:rsid w:val="00187E80"/>
    <w:rsid w:val="00193AAE"/>
    <w:rsid w:val="001A25F5"/>
    <w:rsid w:val="001A52C0"/>
    <w:rsid w:val="001B3337"/>
    <w:rsid w:val="001B399A"/>
    <w:rsid w:val="001B5B3A"/>
    <w:rsid w:val="001C4272"/>
    <w:rsid w:val="002045E6"/>
    <w:rsid w:val="0020506C"/>
    <w:rsid w:val="00205392"/>
    <w:rsid w:val="00211EE2"/>
    <w:rsid w:val="002157A5"/>
    <w:rsid w:val="002252B0"/>
    <w:rsid w:val="00234118"/>
    <w:rsid w:val="00235154"/>
    <w:rsid w:val="0023750D"/>
    <w:rsid w:val="00242777"/>
    <w:rsid w:val="00262B22"/>
    <w:rsid w:val="00270B42"/>
    <w:rsid w:val="00273C90"/>
    <w:rsid w:val="002860F9"/>
    <w:rsid w:val="00291168"/>
    <w:rsid w:val="002A6AA1"/>
    <w:rsid w:val="002A7774"/>
    <w:rsid w:val="002B5F4A"/>
    <w:rsid w:val="002D5E85"/>
    <w:rsid w:val="002E71CD"/>
    <w:rsid w:val="002E7826"/>
    <w:rsid w:val="00300948"/>
    <w:rsid w:val="0031009E"/>
    <w:rsid w:val="003162D3"/>
    <w:rsid w:val="00334157"/>
    <w:rsid w:val="00335739"/>
    <w:rsid w:val="00336567"/>
    <w:rsid w:val="00337B95"/>
    <w:rsid w:val="003424D3"/>
    <w:rsid w:val="00375915"/>
    <w:rsid w:val="00391CD3"/>
    <w:rsid w:val="003A03CE"/>
    <w:rsid w:val="003B294A"/>
    <w:rsid w:val="003D5B96"/>
    <w:rsid w:val="003D733B"/>
    <w:rsid w:val="003D7DBE"/>
    <w:rsid w:val="003E1B47"/>
    <w:rsid w:val="003E3C79"/>
    <w:rsid w:val="0041202C"/>
    <w:rsid w:val="00422D12"/>
    <w:rsid w:val="004300C1"/>
    <w:rsid w:val="00435F95"/>
    <w:rsid w:val="004546C0"/>
    <w:rsid w:val="00467183"/>
    <w:rsid w:val="004713F0"/>
    <w:rsid w:val="00475347"/>
    <w:rsid w:val="00484636"/>
    <w:rsid w:val="0048652D"/>
    <w:rsid w:val="00490568"/>
    <w:rsid w:val="00490865"/>
    <w:rsid w:val="004A2C05"/>
    <w:rsid w:val="004E2785"/>
    <w:rsid w:val="004E744C"/>
    <w:rsid w:val="004F1148"/>
    <w:rsid w:val="00504B27"/>
    <w:rsid w:val="0052064E"/>
    <w:rsid w:val="00523332"/>
    <w:rsid w:val="005333FB"/>
    <w:rsid w:val="00562C4F"/>
    <w:rsid w:val="005708E1"/>
    <w:rsid w:val="005825A8"/>
    <w:rsid w:val="00590F7C"/>
    <w:rsid w:val="005A2AC6"/>
    <w:rsid w:val="005A6DC2"/>
    <w:rsid w:val="005B183A"/>
    <w:rsid w:val="005B78BF"/>
    <w:rsid w:val="005C2AAF"/>
    <w:rsid w:val="005C6EB7"/>
    <w:rsid w:val="0062023A"/>
    <w:rsid w:val="006219E4"/>
    <w:rsid w:val="006429EB"/>
    <w:rsid w:val="00646155"/>
    <w:rsid w:val="006534E4"/>
    <w:rsid w:val="00667ABC"/>
    <w:rsid w:val="00675373"/>
    <w:rsid w:val="0069689D"/>
    <w:rsid w:val="006C0B4A"/>
    <w:rsid w:val="006C5020"/>
    <w:rsid w:val="006C6575"/>
    <w:rsid w:val="006D11CF"/>
    <w:rsid w:val="006F497B"/>
    <w:rsid w:val="006F4DDF"/>
    <w:rsid w:val="006F6222"/>
    <w:rsid w:val="007017F3"/>
    <w:rsid w:val="007119F5"/>
    <w:rsid w:val="00713417"/>
    <w:rsid w:val="00730081"/>
    <w:rsid w:val="00744DF2"/>
    <w:rsid w:val="00761D57"/>
    <w:rsid w:val="00771390"/>
    <w:rsid w:val="00780FAE"/>
    <w:rsid w:val="007876DC"/>
    <w:rsid w:val="007A37A4"/>
    <w:rsid w:val="007C1221"/>
    <w:rsid w:val="007D7DA1"/>
    <w:rsid w:val="007E5CD6"/>
    <w:rsid w:val="007E6004"/>
    <w:rsid w:val="007F2D6B"/>
    <w:rsid w:val="007F40C3"/>
    <w:rsid w:val="00816780"/>
    <w:rsid w:val="00822B44"/>
    <w:rsid w:val="0082574A"/>
    <w:rsid w:val="00825BF7"/>
    <w:rsid w:val="00830B68"/>
    <w:rsid w:val="00846ACA"/>
    <w:rsid w:val="0085628C"/>
    <w:rsid w:val="00867B2D"/>
    <w:rsid w:val="00874DBC"/>
    <w:rsid w:val="008834B8"/>
    <w:rsid w:val="008B123C"/>
    <w:rsid w:val="008B5C56"/>
    <w:rsid w:val="008C21A7"/>
    <w:rsid w:val="008D14A8"/>
    <w:rsid w:val="008D51FB"/>
    <w:rsid w:val="008D6410"/>
    <w:rsid w:val="008E14F6"/>
    <w:rsid w:val="008F5041"/>
    <w:rsid w:val="00900DCF"/>
    <w:rsid w:val="00900FFE"/>
    <w:rsid w:val="00920899"/>
    <w:rsid w:val="0094659D"/>
    <w:rsid w:val="00947C7D"/>
    <w:rsid w:val="00951726"/>
    <w:rsid w:val="00967EAC"/>
    <w:rsid w:val="009935D6"/>
    <w:rsid w:val="009A203D"/>
    <w:rsid w:val="009A24B2"/>
    <w:rsid w:val="009A672B"/>
    <w:rsid w:val="009C7A67"/>
    <w:rsid w:val="009D6CC6"/>
    <w:rsid w:val="009E5FF7"/>
    <w:rsid w:val="009F44D8"/>
    <w:rsid w:val="009F4703"/>
    <w:rsid w:val="00A010C0"/>
    <w:rsid w:val="00A11B05"/>
    <w:rsid w:val="00A15C92"/>
    <w:rsid w:val="00A4071C"/>
    <w:rsid w:val="00A409D7"/>
    <w:rsid w:val="00A63B7A"/>
    <w:rsid w:val="00A716FB"/>
    <w:rsid w:val="00AA5FCF"/>
    <w:rsid w:val="00AC16CD"/>
    <w:rsid w:val="00AE408A"/>
    <w:rsid w:val="00AF7E18"/>
    <w:rsid w:val="00B071F7"/>
    <w:rsid w:val="00B15842"/>
    <w:rsid w:val="00B31E18"/>
    <w:rsid w:val="00B33619"/>
    <w:rsid w:val="00B4563A"/>
    <w:rsid w:val="00B508FD"/>
    <w:rsid w:val="00B53D75"/>
    <w:rsid w:val="00B57734"/>
    <w:rsid w:val="00B76562"/>
    <w:rsid w:val="00B931B4"/>
    <w:rsid w:val="00BA7955"/>
    <w:rsid w:val="00BB3396"/>
    <w:rsid w:val="00BB6350"/>
    <w:rsid w:val="00BC39DE"/>
    <w:rsid w:val="00BC7A8D"/>
    <w:rsid w:val="00BD0F9F"/>
    <w:rsid w:val="00BE34E2"/>
    <w:rsid w:val="00BF273B"/>
    <w:rsid w:val="00BF50B8"/>
    <w:rsid w:val="00C04ABD"/>
    <w:rsid w:val="00C1082E"/>
    <w:rsid w:val="00C12244"/>
    <w:rsid w:val="00C324A5"/>
    <w:rsid w:val="00C326CC"/>
    <w:rsid w:val="00C5388E"/>
    <w:rsid w:val="00C55AE8"/>
    <w:rsid w:val="00C92B24"/>
    <w:rsid w:val="00CB31B4"/>
    <w:rsid w:val="00CE23F1"/>
    <w:rsid w:val="00D43606"/>
    <w:rsid w:val="00D47009"/>
    <w:rsid w:val="00D5745B"/>
    <w:rsid w:val="00D720CE"/>
    <w:rsid w:val="00D7483D"/>
    <w:rsid w:val="00DA1BD1"/>
    <w:rsid w:val="00DA3A82"/>
    <w:rsid w:val="00DA3F84"/>
    <w:rsid w:val="00DB6CA5"/>
    <w:rsid w:val="00DB6DB2"/>
    <w:rsid w:val="00DB7E8E"/>
    <w:rsid w:val="00DC412C"/>
    <w:rsid w:val="00DC4981"/>
    <w:rsid w:val="00DE0FFA"/>
    <w:rsid w:val="00DE2CC5"/>
    <w:rsid w:val="00DE327D"/>
    <w:rsid w:val="00DF2C28"/>
    <w:rsid w:val="00E03224"/>
    <w:rsid w:val="00E069CC"/>
    <w:rsid w:val="00E121B4"/>
    <w:rsid w:val="00E214A7"/>
    <w:rsid w:val="00E21D59"/>
    <w:rsid w:val="00E24E32"/>
    <w:rsid w:val="00E25496"/>
    <w:rsid w:val="00E27A13"/>
    <w:rsid w:val="00E31547"/>
    <w:rsid w:val="00E37FE6"/>
    <w:rsid w:val="00E51653"/>
    <w:rsid w:val="00E55271"/>
    <w:rsid w:val="00E704B5"/>
    <w:rsid w:val="00E94A4A"/>
    <w:rsid w:val="00EA4591"/>
    <w:rsid w:val="00EC13A5"/>
    <w:rsid w:val="00ED3065"/>
    <w:rsid w:val="00F14DBE"/>
    <w:rsid w:val="00F17B3D"/>
    <w:rsid w:val="00F22FB0"/>
    <w:rsid w:val="00F35062"/>
    <w:rsid w:val="00F55307"/>
    <w:rsid w:val="00F55604"/>
    <w:rsid w:val="00F57337"/>
    <w:rsid w:val="00F6235D"/>
    <w:rsid w:val="00F70FE9"/>
    <w:rsid w:val="00F76663"/>
    <w:rsid w:val="00F976BC"/>
    <w:rsid w:val="00FA0D37"/>
    <w:rsid w:val="00FA6D79"/>
    <w:rsid w:val="00FB0F00"/>
    <w:rsid w:val="00FB10EE"/>
    <w:rsid w:val="00FD0A24"/>
    <w:rsid w:val="00FE47D4"/>
    <w:rsid w:val="00FF50EE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5"/>
    <w:pPr>
      <w:spacing w:after="200" w:line="276" w:lineRule="auto"/>
    </w:pPr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0899"/>
    <w:pPr>
      <w:ind w:left="720"/>
      <w:contextualSpacing/>
    </w:pPr>
  </w:style>
  <w:style w:type="paragraph" w:customStyle="1" w:styleId="a3">
    <w:name w:val="Обычный текст"/>
    <w:basedOn w:val="a"/>
    <w:link w:val="a4"/>
    <w:rsid w:val="0094659D"/>
    <w:pPr>
      <w:spacing w:after="0" w:line="240" w:lineRule="auto"/>
      <w:ind w:left="284" w:right="142" w:firstLine="567"/>
      <w:jc w:val="both"/>
    </w:pPr>
    <w:rPr>
      <w:kern w:val="2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300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00C1"/>
    <w:rPr>
      <w:rFonts w:ascii="Tahoma" w:hAnsi="Tahoma" w:cs="Times New Roman"/>
      <w:sz w:val="16"/>
    </w:rPr>
  </w:style>
  <w:style w:type="character" w:customStyle="1" w:styleId="a4">
    <w:name w:val="Обычный текст Знак"/>
    <w:link w:val="a3"/>
    <w:locked/>
    <w:rsid w:val="00D43606"/>
    <w:rPr>
      <w:rFonts w:ascii="Arial" w:hAnsi="Arial"/>
      <w:kern w:val="24"/>
      <w:sz w:val="24"/>
      <w:lang w:val="ru-RU" w:eastAsia="ru-RU"/>
    </w:rPr>
  </w:style>
  <w:style w:type="paragraph" w:customStyle="1" w:styleId="a7">
    <w:name w:val="Абзац"/>
    <w:basedOn w:val="a"/>
    <w:link w:val="10"/>
    <w:autoRedefine/>
    <w:uiPriority w:val="99"/>
    <w:rsid w:val="00867B2D"/>
    <w:pPr>
      <w:spacing w:after="0" w:line="240" w:lineRule="auto"/>
      <w:ind w:firstLine="567"/>
      <w:jc w:val="both"/>
    </w:pPr>
    <w:rPr>
      <w:kern w:val="24"/>
      <w:szCs w:val="20"/>
      <w:lang w:eastAsia="ru-RU"/>
    </w:rPr>
  </w:style>
  <w:style w:type="character" w:customStyle="1" w:styleId="10">
    <w:name w:val="Абзац Знак1"/>
    <w:link w:val="a7"/>
    <w:uiPriority w:val="99"/>
    <w:locked/>
    <w:rsid w:val="00867B2D"/>
    <w:rPr>
      <w:rFonts w:ascii="Arial" w:hAnsi="Arial"/>
      <w:kern w:val="24"/>
      <w:sz w:val="26"/>
      <w:lang w:val="ru-RU" w:eastAsia="ru-RU"/>
    </w:rPr>
  </w:style>
  <w:style w:type="character" w:customStyle="1" w:styleId="11">
    <w:name w:val="Обычный текст Знак1"/>
    <w:uiPriority w:val="99"/>
    <w:rsid w:val="00D43606"/>
    <w:rPr>
      <w:rFonts w:ascii="Arial" w:hAnsi="Arial"/>
      <w:kern w:val="24"/>
      <w:sz w:val="24"/>
    </w:rPr>
  </w:style>
  <w:style w:type="paragraph" w:styleId="a8">
    <w:name w:val="footer"/>
    <w:basedOn w:val="a"/>
    <w:link w:val="a9"/>
    <w:uiPriority w:val="99"/>
    <w:rsid w:val="008C21A7"/>
    <w:pPr>
      <w:tabs>
        <w:tab w:val="center" w:pos="4153"/>
        <w:tab w:val="right" w:pos="8306"/>
      </w:tabs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065496"/>
    <w:rPr>
      <w:rFonts w:cs="Times New Roman"/>
      <w:sz w:val="26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8C21A7"/>
    <w:rPr>
      <w:rFonts w:ascii="Arial" w:hAnsi="Arial"/>
      <w:sz w:val="24"/>
      <w:lang w:val="ru-RU" w:eastAsia="ru-RU"/>
    </w:rPr>
  </w:style>
  <w:style w:type="paragraph" w:customStyle="1" w:styleId="128">
    <w:name w:val="Стиль Первая строка:  128 см"/>
    <w:basedOn w:val="a"/>
    <w:uiPriority w:val="99"/>
    <w:rsid w:val="00EC13A5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character" w:customStyle="1" w:styleId="aa">
    <w:name w:val="Абзац Знак"/>
    <w:uiPriority w:val="99"/>
    <w:locked/>
    <w:rsid w:val="007F2D6B"/>
    <w:rPr>
      <w:rFonts w:ascii="Arial" w:hAnsi="Arial"/>
      <w:sz w:val="24"/>
      <w:lang w:val="ru-RU" w:eastAsia="ru-RU"/>
    </w:rPr>
  </w:style>
  <w:style w:type="character" w:customStyle="1" w:styleId="15">
    <w:name w:val="Знак Знак15"/>
    <w:uiPriority w:val="99"/>
    <w:rsid w:val="006534E4"/>
    <w:rPr>
      <w:rFonts w:ascii="Arial" w:hAnsi="Arial"/>
      <w:sz w:val="24"/>
      <w:lang w:val="ru-RU" w:eastAsia="ru-RU"/>
    </w:rPr>
  </w:style>
  <w:style w:type="character" w:customStyle="1" w:styleId="3">
    <w:name w:val="Знак Знак3"/>
    <w:uiPriority w:val="99"/>
    <w:rsid w:val="002252B0"/>
    <w:rPr>
      <w:rFonts w:ascii="Arial" w:hAnsi="Arial"/>
      <w:sz w:val="24"/>
      <w:lang w:val="ru-RU" w:eastAsia="ru-RU"/>
    </w:rPr>
  </w:style>
  <w:style w:type="paragraph" w:styleId="30">
    <w:name w:val="Body Text Indent 3"/>
    <w:basedOn w:val="a"/>
    <w:link w:val="31"/>
    <w:uiPriority w:val="99"/>
    <w:rsid w:val="00D47009"/>
    <w:pPr>
      <w:spacing w:after="0" w:line="240" w:lineRule="auto"/>
      <w:ind w:firstLine="720"/>
      <w:jc w:val="both"/>
    </w:pPr>
    <w:rPr>
      <w:sz w:val="24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D720C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47009"/>
    <w:rPr>
      <w:rFonts w:ascii="Arial" w:hAnsi="Arial"/>
      <w:sz w:val="24"/>
    </w:rPr>
  </w:style>
  <w:style w:type="character" w:customStyle="1" w:styleId="FontStyle16">
    <w:name w:val="Font Style16"/>
    <w:basedOn w:val="a0"/>
    <w:uiPriority w:val="99"/>
    <w:rsid w:val="00273C90"/>
    <w:rPr>
      <w:rFonts w:ascii="Arial" w:hAnsi="Arial" w:cs="Arial"/>
      <w:color w:val="000000"/>
      <w:sz w:val="26"/>
      <w:szCs w:val="26"/>
    </w:rPr>
  </w:style>
  <w:style w:type="character" w:styleId="ab">
    <w:name w:val="annotation reference"/>
    <w:basedOn w:val="a0"/>
    <w:uiPriority w:val="99"/>
    <w:semiHidden/>
    <w:rsid w:val="008D14A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D14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D14A8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8D1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D14A8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21A6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010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F40C3"/>
    <w:pPr>
      <w:spacing w:after="0"/>
      <w:ind w:firstLine="567"/>
      <w:jc w:val="both"/>
    </w:pPr>
    <w:rPr>
      <w:rFonts w:cs="Arial"/>
      <w:color w:val="1F497D"/>
      <w:szCs w:val="26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40C3"/>
    <w:rPr>
      <w:rFonts w:cs="Arial"/>
      <w:color w:val="1F497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05"/>
    <w:pPr>
      <w:spacing w:after="200" w:line="276" w:lineRule="auto"/>
    </w:pPr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0899"/>
    <w:pPr>
      <w:ind w:left="720"/>
      <w:contextualSpacing/>
    </w:pPr>
  </w:style>
  <w:style w:type="paragraph" w:customStyle="1" w:styleId="a3">
    <w:name w:val="Обычный текст"/>
    <w:basedOn w:val="a"/>
    <w:link w:val="a4"/>
    <w:rsid w:val="0094659D"/>
    <w:pPr>
      <w:spacing w:after="0" w:line="240" w:lineRule="auto"/>
      <w:ind w:left="284" w:right="142" w:firstLine="567"/>
      <w:jc w:val="both"/>
    </w:pPr>
    <w:rPr>
      <w:kern w:val="2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300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00C1"/>
    <w:rPr>
      <w:rFonts w:ascii="Tahoma" w:hAnsi="Tahoma" w:cs="Times New Roman"/>
      <w:sz w:val="16"/>
    </w:rPr>
  </w:style>
  <w:style w:type="character" w:customStyle="1" w:styleId="a4">
    <w:name w:val="Обычный текст Знак"/>
    <w:link w:val="a3"/>
    <w:locked/>
    <w:rsid w:val="00D43606"/>
    <w:rPr>
      <w:rFonts w:ascii="Arial" w:hAnsi="Arial"/>
      <w:kern w:val="24"/>
      <w:sz w:val="24"/>
      <w:lang w:val="ru-RU" w:eastAsia="ru-RU"/>
    </w:rPr>
  </w:style>
  <w:style w:type="paragraph" w:customStyle="1" w:styleId="a7">
    <w:name w:val="Абзац"/>
    <w:basedOn w:val="a"/>
    <w:link w:val="10"/>
    <w:autoRedefine/>
    <w:uiPriority w:val="99"/>
    <w:rsid w:val="00867B2D"/>
    <w:pPr>
      <w:spacing w:after="0" w:line="240" w:lineRule="auto"/>
      <w:ind w:firstLine="567"/>
      <w:jc w:val="both"/>
    </w:pPr>
    <w:rPr>
      <w:kern w:val="24"/>
      <w:szCs w:val="20"/>
      <w:lang w:eastAsia="ru-RU"/>
    </w:rPr>
  </w:style>
  <w:style w:type="character" w:customStyle="1" w:styleId="10">
    <w:name w:val="Абзац Знак1"/>
    <w:link w:val="a7"/>
    <w:uiPriority w:val="99"/>
    <w:locked/>
    <w:rsid w:val="00867B2D"/>
    <w:rPr>
      <w:rFonts w:ascii="Arial" w:hAnsi="Arial"/>
      <w:kern w:val="24"/>
      <w:sz w:val="26"/>
      <w:lang w:val="ru-RU" w:eastAsia="ru-RU"/>
    </w:rPr>
  </w:style>
  <w:style w:type="character" w:customStyle="1" w:styleId="11">
    <w:name w:val="Обычный текст Знак1"/>
    <w:uiPriority w:val="99"/>
    <w:rsid w:val="00D43606"/>
    <w:rPr>
      <w:rFonts w:ascii="Arial" w:hAnsi="Arial"/>
      <w:kern w:val="24"/>
      <w:sz w:val="24"/>
    </w:rPr>
  </w:style>
  <w:style w:type="paragraph" w:styleId="a8">
    <w:name w:val="footer"/>
    <w:basedOn w:val="a"/>
    <w:link w:val="a9"/>
    <w:uiPriority w:val="99"/>
    <w:rsid w:val="008C21A7"/>
    <w:pPr>
      <w:tabs>
        <w:tab w:val="center" w:pos="4153"/>
        <w:tab w:val="right" w:pos="8306"/>
      </w:tabs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065496"/>
    <w:rPr>
      <w:rFonts w:cs="Times New Roman"/>
      <w:sz w:val="26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8C21A7"/>
    <w:rPr>
      <w:rFonts w:ascii="Arial" w:hAnsi="Arial"/>
      <w:sz w:val="24"/>
      <w:lang w:val="ru-RU" w:eastAsia="ru-RU"/>
    </w:rPr>
  </w:style>
  <w:style w:type="paragraph" w:customStyle="1" w:styleId="128">
    <w:name w:val="Стиль Первая строка:  128 см"/>
    <w:basedOn w:val="a"/>
    <w:uiPriority w:val="99"/>
    <w:rsid w:val="00EC13A5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character" w:customStyle="1" w:styleId="aa">
    <w:name w:val="Абзац Знак"/>
    <w:uiPriority w:val="99"/>
    <w:locked/>
    <w:rsid w:val="007F2D6B"/>
    <w:rPr>
      <w:rFonts w:ascii="Arial" w:hAnsi="Arial"/>
      <w:sz w:val="24"/>
      <w:lang w:val="ru-RU" w:eastAsia="ru-RU"/>
    </w:rPr>
  </w:style>
  <w:style w:type="character" w:customStyle="1" w:styleId="15">
    <w:name w:val="Знак Знак15"/>
    <w:uiPriority w:val="99"/>
    <w:rsid w:val="006534E4"/>
    <w:rPr>
      <w:rFonts w:ascii="Arial" w:hAnsi="Arial"/>
      <w:sz w:val="24"/>
      <w:lang w:val="ru-RU" w:eastAsia="ru-RU"/>
    </w:rPr>
  </w:style>
  <w:style w:type="character" w:customStyle="1" w:styleId="3">
    <w:name w:val="Знак Знак3"/>
    <w:uiPriority w:val="99"/>
    <w:rsid w:val="002252B0"/>
    <w:rPr>
      <w:rFonts w:ascii="Arial" w:hAnsi="Arial"/>
      <w:sz w:val="24"/>
      <w:lang w:val="ru-RU" w:eastAsia="ru-RU"/>
    </w:rPr>
  </w:style>
  <w:style w:type="paragraph" w:styleId="30">
    <w:name w:val="Body Text Indent 3"/>
    <w:basedOn w:val="a"/>
    <w:link w:val="31"/>
    <w:uiPriority w:val="99"/>
    <w:rsid w:val="00D47009"/>
    <w:pPr>
      <w:spacing w:after="0" w:line="240" w:lineRule="auto"/>
      <w:ind w:firstLine="720"/>
      <w:jc w:val="both"/>
    </w:pPr>
    <w:rPr>
      <w:sz w:val="24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D720C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47009"/>
    <w:rPr>
      <w:rFonts w:ascii="Arial" w:hAnsi="Arial"/>
      <w:sz w:val="24"/>
    </w:rPr>
  </w:style>
  <w:style w:type="character" w:customStyle="1" w:styleId="FontStyle16">
    <w:name w:val="Font Style16"/>
    <w:basedOn w:val="a0"/>
    <w:uiPriority w:val="99"/>
    <w:rsid w:val="00273C90"/>
    <w:rPr>
      <w:rFonts w:ascii="Arial" w:hAnsi="Arial" w:cs="Arial"/>
      <w:color w:val="000000"/>
      <w:sz w:val="26"/>
      <w:szCs w:val="26"/>
    </w:rPr>
  </w:style>
  <w:style w:type="character" w:styleId="ab">
    <w:name w:val="annotation reference"/>
    <w:basedOn w:val="a0"/>
    <w:uiPriority w:val="99"/>
    <w:semiHidden/>
    <w:rsid w:val="008D14A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D14A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D14A8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8D14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D14A8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021A6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010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F40C3"/>
    <w:pPr>
      <w:spacing w:after="0"/>
      <w:ind w:firstLine="567"/>
      <w:jc w:val="both"/>
    </w:pPr>
    <w:rPr>
      <w:rFonts w:cs="Arial"/>
      <w:color w:val="1F497D"/>
      <w:szCs w:val="26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40C3"/>
    <w:rPr>
      <w:rFonts w:cs="Arial"/>
      <w:color w:val="1F497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 (обсуждений) проектной документации «Установка обезвреживания отходов на Быстринском месторождении»</vt:lpstr>
    </vt:vector>
  </TitlesOfParts>
  <Company>Hewlett-Packard Company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 (обсуждений) проектной документации «Установка обезвреживания отходов на Быстринском месторождении»</dc:title>
  <dc:creator>Омаров П.М</dc:creator>
  <cp:lastModifiedBy>DolingerEA</cp:lastModifiedBy>
  <cp:revision>13</cp:revision>
  <cp:lastPrinted>2015-11-10T13:51:00Z</cp:lastPrinted>
  <dcterms:created xsi:type="dcterms:W3CDTF">2015-11-07T06:54:00Z</dcterms:created>
  <dcterms:modified xsi:type="dcterms:W3CDTF">2015-11-10T13:55:00Z</dcterms:modified>
</cp:coreProperties>
</file>