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ПРОМЫШЛЕННОСТИ И ТОРГОВЛИ РОССИЙСКОЙ ФЕДЕРАЦИИ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2014 г. N 2733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СТРАТЕГИИ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 ТОРГОВЛИ В РОССИЙСКОЙ ФЕДЕРАЦИИ НА 2015 - 2016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ГОДЫ И ПЕРИОД ДО 2020 ГОДА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исполнение пункта 2 раздела I протокола заседания Правительства Российской Федерации от 2 октября 2014 г. N 38 приказываю: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26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развития торговли в Российской Федерации на 2015 - 2016 годы и период до 2020 года.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промышленности и торговли Российской Федерации от 31 марта 2011 г. N 422 "Об утверждении Стратегии развития торговли в Российской Федерации на 2011 - 2015 годы и период до 2020 года".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статс-секретаря - заместителя Министра В.Л. Евтухова.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Д.В.МАНТУРОВ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Утверждена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Минпромторга России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2014 г. N 2733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СТРАТЕГИЯ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 ТОРГОВЛИ В РОССИЙСКОЙ ФЕДЕРАЦИИ НА 2015 - 2016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ГОДЫ И ПЕРИОД ДО 2020 ГОДА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1. Введение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Стратегия развития торговли в Российской Федерации на 2015 - 2016 годы и период до 2020 года (далее - Стратегия) охватывает сегменты розничной и оптовой торговли товарами потребительского назначения (за исключением торговли автотранспортными средствами и оборудованием, моторным топливом), прежде всего продуктами питания, и направлена на формирование и обеспечение функционирования многоформатной эффективной товаропроводящей системы, соответствующей требованиям развития социальной сферы и экономики Российской Федерации.</w:t>
      </w:r>
      <w:proofErr w:type="gramEnd"/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Стратегия отражает результаты анализа состояния и развития торговли в мире и в Российской Федерации, действующего правового регулирования отношений в области торговой деятельности, основных проблем развития внутренней торговли в Российской Федерации, определяет стратегические цели и задачи государства и бизнеса в отрасли торговли на долгосрочную перспективу, целевые индикаторы (показатели) и комплекс мероприятий, обеспечивающих их достижение, риски различного характера, механизм реализации мероприятий и</w:t>
      </w:r>
      <w:proofErr w:type="gramEnd"/>
      <w:r>
        <w:rPr>
          <w:rFonts w:ascii="Calibri" w:hAnsi="Calibri" w:cs="Calibri"/>
        </w:rPr>
        <w:t xml:space="preserve"> порядок мониторинга реализации Стратегии.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Целью Стратегии является создание условий для формирования комфортной среды для </w:t>
      </w:r>
      <w:r>
        <w:rPr>
          <w:rFonts w:ascii="Calibri" w:hAnsi="Calibri" w:cs="Calibri"/>
        </w:rPr>
        <w:lastRenderedPageBreak/>
        <w:t>граждан и субъектов предпринимательской деятельности (как производителей товаров, так и субъектов торговой деятельности) через развитие многоформатной инфраструктуры торговли посредством стимулирования роста любых форм предпринимательской активности. Иными словами - построение системы, при которой одновременно обеспечивается удовлетворенность трех участников отношений в сфере торговли, а именно;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потребителя (в пределах места жительства и работы имеет возможность приобретать товары, в том числе отечественного и местного производства, на свой вкус, по справедливой цене, на приемлемых и комфортных условиях, с возможностью выбора разных торговых форматов и хозяйствующих субъектов, осуществляющих розничную торговлю, то есть на конкурентных условиях);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производителя любого объема качественной и востребованной продукции (имеет возможность удобно, предсказуемо, выгодно и гарантированно сбывать свой товар);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субъекта торговли - предпринимателя (</w:t>
      </w:r>
      <w:proofErr w:type="gramStart"/>
      <w:r>
        <w:rPr>
          <w:rFonts w:ascii="Calibri" w:hAnsi="Calibri" w:cs="Calibri"/>
        </w:rPr>
        <w:t>выполняет функцию по соединению интересов потребителей и производителей и транслирует</w:t>
      </w:r>
      <w:proofErr w:type="gramEnd"/>
      <w:r>
        <w:rPr>
          <w:rFonts w:ascii="Calibri" w:hAnsi="Calibri" w:cs="Calibri"/>
        </w:rPr>
        <w:t xml:space="preserve"> производителю запросы и предпочтения потребителей, имеет возможность легально осуществлять торговую деятельность, комфортно открывать, вести и расширять свой торговый бизнес).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социально-экономических и внешнеэкономических реалий, в том числе для выполнения задачи по импортозамещению потребительских товаров зарубежного производства отечественными аналогами, возникает необходимость установления уточненного подхода к развитию торговой отрасли, учитывающего интересы ее участников на всех этапах движения товара от производителей, в первую очередь отечественных, до потребителей.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развитием торговой отрасли в настоящей Стратегии понимается создание равных возможностей для беспрепятственного открытия, расширения и ведения бизнеса субъектами торговой деятельности любых размеров (малых, средних, крупных) вне зависимости от выбранного хозяйствующим субъектом торгового формата, при стабильных условиях ведения бизнеса, всесторонней гарантии прав и минимизации административного воздействия.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форматы торговли, независимо от размера, </w:t>
      </w:r>
      <w:proofErr w:type="gramStart"/>
      <w:r>
        <w:rPr>
          <w:rFonts w:ascii="Calibri" w:hAnsi="Calibri" w:cs="Calibri"/>
        </w:rPr>
        <w:t>признаются цивилизованными и имеют</w:t>
      </w:r>
      <w:proofErr w:type="gramEnd"/>
      <w:r>
        <w:rPr>
          <w:rFonts w:ascii="Calibri" w:hAnsi="Calibri" w:cs="Calibri"/>
        </w:rPr>
        <w:t xml:space="preserve"> право на беспрепятственное развитие в рамках своей самобытности и уникальности, а также на естественную эволюцию без вмешательства государства вследствие роста предпринимательской активности, изменений предпочтений потребителей и стремления граждан к комфортной среде обитания.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и органы местного самоуправления, курирующие вопросы торговой деятельности, не должны препятствовать развитию отдельных форматов торговли (и/или отдельных товарных специализаций), в том числе устанавливать предельную численность торговых объектов или иным образом определять достаточность их количества в конкретных местах. Указанную функцию должен выполнять рынок, то есть хозяйствующие субъекты, осуществляющие торговую деятельность, которые предполагают развивать бизнес на конкретной территории.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предприниматель готов открывать магазин или иную торговую точку в данном месте и нести связанные с этим предпринимательские риски, это означает востребованность предлагаемых предпринимателем товаров и услуг у потребителей, даже если в данном месте уже существуют другие торговые объекты аналогичных товарных специализаций других хозяйствующих субъектов.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Государство заинтересовано в увеличении количества торговых объектов разных хозяйствующих субъектов, так как это увеличивает конкуренцию, </w:t>
      </w:r>
      <w:proofErr w:type="gramStart"/>
      <w:r>
        <w:rPr>
          <w:rFonts w:ascii="Calibri" w:hAnsi="Calibri" w:cs="Calibri"/>
        </w:rPr>
        <w:t>создает более комфортную среду для потребителей и расширяет</w:t>
      </w:r>
      <w:proofErr w:type="gramEnd"/>
      <w:r>
        <w:rPr>
          <w:rFonts w:ascii="Calibri" w:hAnsi="Calibri" w:cs="Calibri"/>
        </w:rPr>
        <w:t xml:space="preserve"> каналы сбыта для отечественных товаропроизводителей. Органы государственной власти и местного самоуправления должны лишь установить прозрачные и стабильные правила для осуществления предпринимательской деятельности в сфере торговли, создавать благоприятные и прозрачные условия для осуществления торговой деятельности и содействовать в соблюдении хозяйствующими субъектами установленных правил.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Другими словами, сбалансированность различных форматов торговли, их доли в общем объеме оборота розничной торговли должны выстраиваться рынком, то есть его участниками, 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 в конечном счете - потребителем.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Основой определения целевых индикаторов настоящей Стратегии, указанных в </w:t>
      </w:r>
      <w:hyperlink w:anchor="Par280" w:history="1">
        <w:r>
          <w:rPr>
            <w:rFonts w:ascii="Calibri" w:hAnsi="Calibri" w:cs="Calibri"/>
            <w:color w:val="0000FF"/>
          </w:rPr>
          <w:t xml:space="preserve">приложении </w:t>
        </w:r>
        <w:r>
          <w:rPr>
            <w:rFonts w:ascii="Calibri" w:hAnsi="Calibri" w:cs="Calibri"/>
            <w:color w:val="0000FF"/>
          </w:rPr>
          <w:lastRenderedPageBreak/>
          <w:t>1</w:t>
        </w:r>
      </w:hyperlink>
      <w:r>
        <w:rPr>
          <w:rFonts w:ascii="Calibri" w:hAnsi="Calibri" w:cs="Calibri"/>
        </w:rPr>
        <w:t>, являются критерии комфортной потребительской среды и эффективности инфраструктуры торговли, а также уровня предпринимательской активности, к которым относятся: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количество торговых объектов всех форматов торговли, включая торговые места на рынках и ярмарках;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количество торговых площадей, дифференцированных по различным форматам, на 1000 человек населения. Данный критерий </w:t>
      </w:r>
      <w:proofErr w:type="gramStart"/>
      <w:r>
        <w:rPr>
          <w:rFonts w:ascii="Calibri" w:hAnsi="Calibri" w:cs="Calibri"/>
        </w:rPr>
        <w:t>представляет собой обеспеченность населения площадью торговых объектов и отображает</w:t>
      </w:r>
      <w:proofErr w:type="gramEnd"/>
      <w:r>
        <w:rPr>
          <w:rFonts w:ascii="Calibri" w:hAnsi="Calibri" w:cs="Calibri"/>
        </w:rPr>
        <w:t xml:space="preserve"> ключевой показатель социально-экономического благополучия населения - возможность удовлетворения им основных жизненных потребностей (бытовых, социальных, культурных, иных) на конкурентных условиях (с возможностью выбора получения услуг торговли у разных хозяйствующих субъектов) и с надлежащим комфортом. Доступность товаров для населения измеряется в двух параметрах: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физическом, отражающем возможность приобретения товаров в необходимых для комфортной жизни </w:t>
      </w:r>
      <w:proofErr w:type="gramStart"/>
      <w:r>
        <w:rPr>
          <w:rFonts w:ascii="Calibri" w:hAnsi="Calibri" w:cs="Calibri"/>
        </w:rPr>
        <w:t>объеме</w:t>
      </w:r>
      <w:proofErr w:type="gramEnd"/>
      <w:r>
        <w:rPr>
          <w:rFonts w:ascii="Calibri" w:hAnsi="Calibri" w:cs="Calibri"/>
        </w:rPr>
        <w:t xml:space="preserve"> и ассортименте, который определяется фактическим наличием таких товаров на территории проживания на конкурентных условиях (физическая доступность);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экономическом, отражающем возможность приобретения товаров по сложившимся ценам в необходимых для комфортной жизни </w:t>
      </w:r>
      <w:proofErr w:type="gramStart"/>
      <w:r>
        <w:rPr>
          <w:rFonts w:ascii="Calibri" w:hAnsi="Calibri" w:cs="Calibri"/>
        </w:rPr>
        <w:t>объеме</w:t>
      </w:r>
      <w:proofErr w:type="gramEnd"/>
      <w:r>
        <w:rPr>
          <w:rFonts w:ascii="Calibri" w:hAnsi="Calibri" w:cs="Calibri"/>
        </w:rPr>
        <w:t xml:space="preserve"> и ассортименте в соответствии с реальным доходом каждого человека (экономическая доступность);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количество хозяйствующих субъектов (организаций и индивидуальных предпринимателей), осуществляющих розничную торговлю;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уровень развития дистанционной торговли (прежде всего интернет-торговли).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дальнейшем, по мере реализации Стратегии и дифференциации индикаторов для субъектов и муниципальных образований Российской Федерации с учетом их особенностей, данные индикаторы будут являться системой оценки эффективности деятельности органов власти субъектов Российской Федерации и органов местного самоуправления по обеспечению гражданам комфортной среды обитания на соответствующей территории и по обеспечению здорового предпринимательского климата - ключевыми показателями эффективности торговой политики (далее - KPI).</w:t>
      </w:r>
      <w:proofErr w:type="gramEnd"/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Стратегия подразумевает необходимость обеспечения постоянного роста количества хозяйствующих субъектов, занятых в сфере розничной торговли, прежде всего малых и средних предприятий, микропредприятий и индивидуальных предпринимателей, как неотъемлемого элемента формирования конкурентной среды.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2. Анализ состояния и развития торговой отрасли в Российской Федерации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Потребительский рынок остается одним из наиболее устойчивых к рискам экономического развития секторов отечественной экономики.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Тем не менее, в 2013 г. усилилась тенденция </w:t>
      </w:r>
      <w:proofErr w:type="gramStart"/>
      <w:r>
        <w:rPr>
          <w:rFonts w:ascii="Calibri" w:hAnsi="Calibri" w:cs="Calibri"/>
        </w:rPr>
        <w:t>замедления темпов роста оборота розничной торговли</w:t>
      </w:r>
      <w:proofErr w:type="gramEnd"/>
      <w:r>
        <w:rPr>
          <w:rFonts w:ascii="Calibri" w:hAnsi="Calibri" w:cs="Calibri"/>
        </w:rPr>
        <w:t>. Сдерживающее влияние на динамику потребительского спроса оказало снижение темпов роста реальных денежных доходов населения и потребительского кредитования, увеличение склонности населения к сбережениям.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2013 г. оборот розничной торговли составил 23685,9 млрд. рублей. Рост составил 3,9% к 2012 г.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9 месяцев 2014 года оборот розничной торговли составил 20851,5 млрд. рублей. Рост составил всего лишь 2,6% по отношению к аналогичному периоду 2013 года.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Торговая отрасль продолжает оставаться лидером по обеспечению занятости для населения: общая численность занятых в 2013 г. составила более 12,4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человек - 18,3% от среднегодовой численности по видам экономической деятельности.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среднемесячной номинальной начисленной заработной платы работников организаций торговли в целом характеризуются увеличением. Согласно данным Росстата с 2008 г. средняя номинальная начисленная заработная плата работников организаций торговли выросла в среднем на 15 649 руб. и в 2014 г. составила 25 238 руб. Малый бизнес в торговле играет важную роль в формировании оборота розничной торговли. По количеству малых предприятий торговля занимает лидирующие позиции по сравнению с другими отраслями экономики: на начало 2012 г. в оптовой и розничной торговле, ремонте автотранспортных средств, мотоциклов, бытовых </w:t>
      </w:r>
      <w:r>
        <w:rPr>
          <w:rFonts w:ascii="Calibri" w:hAnsi="Calibri" w:cs="Calibri"/>
        </w:rPr>
        <w:lastRenderedPageBreak/>
        <w:t>изделий и предметов личного пользования насчитывалось 71,3 тыс. малых предприятий, без микропредприятий (30,8% от общего числа), на 2013 г. - 68,6 тыс. (28,8%). Преимущественно сокращение произошло за счет организаций оптовой торговли, число которых снизилось за год на 5,5%, число организаций розничной торговли сократилось всего на 0,4 тыс. единиц.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Малые и средние торговые предприятия выполняют важную экономическую и социальную функцию, являясь каналом сбыта продукции мелких и средних производителей потребительских товаров, прежде всего продуктов питания, и сельскохозяйственных производителей. Малые и средние торговые предприятия также часто первыми начинают продажи новых товаров, производители которых еще не достигли необходимого масштаба для создания широкой дистрибуции и выхода в розничные сети. Таким образом, наличие достаточно большого количества малых и средних торговых предприятий и их предпринимательские инициативы серьезно стимулируют развитие внутреннего производства.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устойчивого роста внутреннего производства требуется как стимулирование внутреннего спроса, так и максимальное расширение всех возможных каналов розничного сбыта. Вторая задача выполняется построением многоформатной розничной торговли, когда производитель независимо от своего размера может воспользоваться разными возможностями сбыта.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же отвечает интересам потребителей, которые в развитых странах используют одновременно 6 - 7 форматов торговли, тогда как в России зачастую данный показатель находится на уровне 2 - 3 торговых форматов, что свидетельствует о недостаточном уровне комфорта потребительской среды.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необходимо учитывать специфику потребительского поведения в России, особенно в части покупок продуктов питания. Согласно исследованию, проведенному Минпромторгом России, около 60% российских потребителей покупают продукты питания каждый день либо раз в два дня. Такая частота покупок им наиболее комфортна. С одной стороны, это дает уникальный шанс развитию местного сельскохозяйственного производства и производства свежих продуктов питания, так как потребитель с такой частотой покупок желает приобретать самый свежий товар, а не совершать закупки продуктов с длительными сроками хранения впрок. С другой стороны, инфраструктура розничной торговли должна быть приспособлена для обеспечения комфорта повседневных покупок продуктов питания.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необходимо учитывать, что близость торговых объектов к месту жительства и работы потребителя увеличивает потребление свежих скоропортящихся продуктов питания, особенно сельскохозяйственной продукции, что крайне важно как для сбалансированного питания, так и для увеличения спроса на данную продукцию и, соответственно, увеличения ее производства.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Недостаточная экономическая и физическая доступность продовольствия приводит к значительным диспропорциям в структуре потребления населением пищевых продуктов, отрицательно сказывается на здоровье граждан. </w:t>
      </w:r>
      <w:proofErr w:type="gramStart"/>
      <w:r>
        <w:rPr>
          <w:rFonts w:ascii="Calibri" w:hAnsi="Calibri" w:cs="Calibri"/>
        </w:rPr>
        <w:t>По данным Росстата за 2013 год, наблюдается дефицит потребления овощей и бахчевых (от 19,6% до 31,1%), фруктов и ягод (от 14,9% до 23,4%), молока и молочных продуктов (от 15,5% до 20,5%), яиц (16,5%) по сравнению с рекомендуемыми объемами потребления пищевых продуктов, утвержденными Минздравом России (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от 2 августа 2010 г. N 593н).</w:t>
      </w:r>
      <w:proofErr w:type="gramEnd"/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 заметен дефицит потребления свежих продуктов питания у наименее обеспеченных слоев граждан. По данным Росстата за 2013 год, численность малоимущих граждан (с денежными доходами ниже величины прожиточного минимума) составляет 15,9 млн. человек, или 11,1% населения России. Данная категория граждан недостаточно потребляет практически все продукты питания. Дефицит потребления, по оценке Минсельхоза России, составляет 46,3% по молоку и молочным продуктам, 37,3% по яйцам, 28,5% по рыбе, 61,1% по фруктам и ягодам, 51,2% по овощам, 42,6% по картофелю.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приведенных данных следует, что основной дефицит потребления наблюдается в категориях свежих скоропортящихся продуктов. Указанные категории свежих продуктов питания замещаются в рационе потребителя продуктами с увеличенными сроками годности, в том числе продуктами с глубокой переработкой с применением специальных добавок, различными суррогатами, консервированной продукцией, что </w:t>
      </w:r>
      <w:proofErr w:type="gramStart"/>
      <w:r>
        <w:rPr>
          <w:rFonts w:ascii="Calibri" w:hAnsi="Calibri" w:cs="Calibri"/>
        </w:rPr>
        <w:t xml:space="preserve">ухудшает структуру питания человека и </w:t>
      </w:r>
      <w:r>
        <w:rPr>
          <w:rFonts w:ascii="Calibri" w:hAnsi="Calibri" w:cs="Calibri"/>
        </w:rPr>
        <w:lastRenderedPageBreak/>
        <w:t>свидетельствует</w:t>
      </w:r>
      <w:proofErr w:type="gramEnd"/>
      <w:r>
        <w:rPr>
          <w:rFonts w:ascii="Calibri" w:hAnsi="Calibri" w:cs="Calibri"/>
        </w:rPr>
        <w:t xml:space="preserve"> о нераскрытости потенциала местного производства свежих скоропортящихся продуктов и неразвитости каналов сбыта данной продукции.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этой связи основной акцент следует сделать на развитие торговой инфраструктуры "шаговой доступности" во всех сегментах розницы, нацеленных на реализацию свежих продуктов питания и сельскохозяйственной продукции местного производства. </w:t>
      </w:r>
      <w:proofErr w:type="gramStart"/>
      <w:r>
        <w:rPr>
          <w:rFonts w:ascii="Calibri" w:hAnsi="Calibri" w:cs="Calibri"/>
        </w:rPr>
        <w:t>Это</w:t>
      </w:r>
      <w:proofErr w:type="gramEnd"/>
      <w:r>
        <w:rPr>
          <w:rFonts w:ascii="Calibri" w:hAnsi="Calibri" w:cs="Calibri"/>
        </w:rPr>
        <w:t xml:space="preserve"> прежде всего малые форматы торговли (в том числе небольшие магазины, нестационарная и мобильная торговля, фирменная торговля местных и региональных производителей продуктов питания, ярмарки, сельскохозяйственные рынки).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развития малых торговых форматов требуется минимум инвестиций и капитальных затрат хозяйствующих субъектов для начала торговли, что крайне важно, особенно в текущей экономической ситуации. Соответственно, имеется возможность мобилизовать данные каналы сбыта в самые сжатые сроки, дав толчок развитию местного малого и среднего производства продуктов питания и сельскохозяйственной продукции. Эта задача особенно важна в свете выполнения задач по импортозамещению потребительских товаров зарубежного производства отечественными аналогами.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следует особо отметить вклад торговли и в общее развитие предпринимательства в стране, так как зачастую именно торговля является первым ("стартовым") видом бизнеса для многих предпринимателей. В этой связи особенно важна реальная возможность создания и использования начинающим предпринимателем низкозатратной с точки зрения первоначальных инвестиций инфраструктуры розничной торговли, в том числе рынков, ярмарок, нестационарной и мобильной торговли. Это позволит начать бизнес с минимальными вложениями со стороны хозяйствующего субъекта.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Отрасль торговли играет важную социальную и экономическую роль не только на уровне страны в целом, но и на уровне каждого региона.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развития торговли неоднороден по различным территориям Российской Федерации. Это выражается как в уровне цен, в обеспеченности населения торговыми площадями, товарным ассортиментом, то есть в показателях, которые непосредственно относятся к отрасли торговли, так и в уровне развития транспортно-логистической инфраструктуры, наличии местных производителей и прочих параметрах, оказывающих влияние на развитие торговли в регионе. При этом для многих регионов торговля является основой экономики.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последние годы в Российской Федерации наблюдается рост общего количества торговых объектов как в продовольственной, так и в непродовольственной розничной торговле.</w:t>
      </w:r>
      <w:proofErr w:type="gramEnd"/>
      <w:r>
        <w:rPr>
          <w:rFonts w:ascii="Calibri" w:hAnsi="Calibri" w:cs="Calibri"/>
        </w:rPr>
        <w:t xml:space="preserve"> Динамика роста в целом невысока (1,0 - 3,6% в год), хотя отмечается более активное увеличение площадей сетевых форматов торговли, супермаркетов и дискаунтеров.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развитие форматов торговли очень неоднородно по территории России. Например, на долю Москвы и Санкт-Петербурга приходится около половины торговых площадей гипермаркетов, супермаркетов. На долю остальных городов-миллионников - еще 30%. Таким образом, на долю оставшихся жителей, которые составляют 75% населения страны, приходится пятая часть площадей таких объектов.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 же время отдаленные и труднодоступные территории Российской Федерации зачастую испытывают острый дефицит торговых объектов (вплоть до полного их отсутствия).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результатам анализа развития торговли в Российской Федерации и зарубежных странах российская розничная торговля демонстрирует существенное отставание от развитых государств Европы по обеспеченности торговыми площадями, а также по доле дистанционной торговли в общем обороте торговли.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труднодоступности ряда территорий Российской Федерации, а также в связи со слабой развитостью торговой инфраструктуры </w:t>
      </w:r>
      <w:proofErr w:type="gramStart"/>
      <w:r>
        <w:rPr>
          <w:rFonts w:ascii="Calibri" w:hAnsi="Calibri" w:cs="Calibri"/>
        </w:rPr>
        <w:t>на значительной части территории</w:t>
      </w:r>
      <w:proofErr w:type="gramEnd"/>
      <w:r>
        <w:rPr>
          <w:rFonts w:ascii="Calibri" w:hAnsi="Calibri" w:cs="Calibri"/>
        </w:rPr>
        <w:t xml:space="preserve"> страны, необходимо уделить особое внимание дистанционной торговле, которая в некоторых случаях является единственной возможностью удовлетворить спрос современного потребителя. Следует также рассмотреть адекватные меры государственной поддержки торговой деятельности в таких регионах.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Особая роль внутренней торговли потребительскими товарами в экономике предопределяет повышенное государственное внимание к развитию данной отрасли. Внутренняя торговля стимулирует развитие производства, транспорта, связи и других сервисных отраслей, </w:t>
      </w:r>
      <w:r>
        <w:rPr>
          <w:rFonts w:ascii="Calibri" w:hAnsi="Calibri" w:cs="Calibri"/>
        </w:rPr>
        <w:lastRenderedPageBreak/>
        <w:t>вносит весомый вклад в ВВП, обеспечение налоговых поступлений. Торговля имеет стратегическое значение для обеспечения социально-экономической стабильности в стране, так как в результате удовлетворения потребительского спроса обеспечивается доступность необходимых для жизнедеятельности товаров, которая в свою очередь определяет динамику инфляционных процессов, структуру денежных расходов и динамику денежных доходов.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Торговля традиционно является местом или способом занятости для высвобождаемых из производственных секторов работников.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Особенно это важно в условиях перехода к более низкой траектории экономического роста, начавшегося в 2012 г., снижения возможностей стимулирования потребительского спроса потребительским кредитованием в связи с достижением опасного уровня "закредитованности" населения, усложнения общемировой экономической ситуации, ужесточения глобальной и региональной конкуренции вследствие вступления России в ВТО, функционирования регионального интеграционного проекта с участием России - Таможенного союза и Единого экономического пространства.</w:t>
      </w:r>
      <w:proofErr w:type="gramEnd"/>
      <w:r>
        <w:rPr>
          <w:rFonts w:ascii="Calibri" w:hAnsi="Calibri" w:cs="Calibri"/>
        </w:rPr>
        <w:t xml:space="preserve"> Наконец, без опережающего развития инфраструктуры розничной и оптовой торговли невозможно осуществлять импортозамещение потребительских товаров зарубежного производства отечественными аналогами в тех сегментах, где это позволяет сделать российская промышленность.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сохранения рыночных принципов управления отраслью требуется стратегическое согласованное планирование действий органов государственной власти по содействию позитивным процессам в отрасли (ее росту, развитию) с учетом прогнозируемых внешних и внутренних условий, эффективному использованию ее ресурсов и потенциала. При этом планируемые действия должны быть скоординированы не только между федеральными, региональными и муниципальными уровнями власти, но и с действиями, потребностями и ожиданиями торгового бизнеса и общества в целом. Конкретные стратегические цели, задачи и индикаторы должны ориентировать органы государственной власти субъектов Российской Федерации, органы местного самоуправления и хозяйствующих субъектов на поддержку всестороннего развития многоформатной торговли.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86"/>
      <w:bookmarkEnd w:id="5"/>
      <w:r>
        <w:rPr>
          <w:rFonts w:ascii="Calibri" w:hAnsi="Calibri" w:cs="Calibri"/>
        </w:rPr>
        <w:t>3. Механизмы и способы достижения цели и решения задач настоящей Стратегии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Стратегии, как указывалось выше, является создание условий для формирования комфортной потребительской среды.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комфортной потребительской среды достигается преимущественно через развитие многоформатной инфраструктуры торговли посредством стимулирования роста любых форм предпринимательской активности.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форматом торговли (торговым форматом) понимается тип торговли, который характеризуется набором однородных способов и черт ведения бизнеса, видом используемого торгового объекта, а также ориентированностью на определенную группу потребителей.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торговый формат уникален и для потребителя, так как предоставляет разные услуги по набору и качеству (в том числе по разнообразию ассортимента, ценового уровня и сопутствующих услуг), и для производителя (производителям разных объемов и типов товаров требуются разные форматы торговли как каналы сбыта).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устранения инфраструктурных перекосов, обеспечения возможности предоставления потребителю всего спектра услуг торговли и ассортимента товаров, а также для обеспечения роста экономики и предпринимательской активности и построения прозрачного торгового бизнеса необходимо сформировать так называемую "матрицу" торговых форматов как модель многоформатной торговли.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Построение на каждой территории полноценной "матрицы" торговых форматов с учетом демографических, географических, экономических, инфраструктурных и прочих особенностей данной территории и есть главное направление </w:t>
      </w:r>
      <w:proofErr w:type="gramStart"/>
      <w:r>
        <w:rPr>
          <w:rFonts w:ascii="Calibri" w:hAnsi="Calibri" w:cs="Calibri"/>
        </w:rPr>
        <w:t>деятельности органов власти субъектов Российской Федерации</w:t>
      </w:r>
      <w:proofErr w:type="gramEnd"/>
      <w:r>
        <w:rPr>
          <w:rFonts w:ascii="Calibri" w:hAnsi="Calibri" w:cs="Calibri"/>
        </w:rPr>
        <w:t>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Сформированная "матрица" торговых форматов - наличие на территории максимального количества торговых форматов, как сетевых, так и несетевых, на конкурентных условиях как для потребителя (с возможностью выбора потребителем разных торговых форматов и хозяйствующих </w:t>
      </w:r>
      <w:r>
        <w:rPr>
          <w:rFonts w:ascii="Calibri" w:hAnsi="Calibri" w:cs="Calibri"/>
        </w:rPr>
        <w:lastRenderedPageBreak/>
        <w:t>субъектов, осуществляющих розничную торговлю), так и для отечественного производителя (с возможностью осуществления сбыта производимых товаров через различные форматы торговли как каналы сбыта).</w:t>
      </w:r>
      <w:proofErr w:type="gramEnd"/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поставленной цели необходимо выполнение комплекса мероприятий по решению следующих задач.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" w:name="Par97"/>
      <w:bookmarkEnd w:id="6"/>
      <w:r>
        <w:rPr>
          <w:rFonts w:ascii="Calibri" w:hAnsi="Calibri" w:cs="Calibri"/>
        </w:rPr>
        <w:t>3.1. Развитие механизмов саморегулирования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саморегулирования, взаимодействия саморегулируемых организаций, объединяющих ключевых представителей сфер бизнеса, связанных с производством и реализацией потребительских товаров, не только включает механизм ослабления административного давления на рыночные процессы, но и позволяет более эффективно и с меньшими затратами координировать эти процессы и содействовать развитию отрасли.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</w:t>
      </w:r>
      <w:proofErr w:type="gramStart"/>
      <w:r>
        <w:rPr>
          <w:rFonts w:ascii="Calibri" w:hAnsi="Calibri" w:cs="Calibri"/>
        </w:rPr>
        <w:t>саморегулирования</w:t>
      </w:r>
      <w:proofErr w:type="gramEnd"/>
      <w:r>
        <w:rPr>
          <w:rFonts w:ascii="Calibri" w:hAnsi="Calibri" w:cs="Calibri"/>
        </w:rPr>
        <w:t xml:space="preserve"> прежде всего важно в крупном сетевом ритейле, но в перспективе должно стать определяющим механизмом организации деятельности для всех форматов торговли, в том числе малых: профессиональные ассоциации участников торговли с узкой специализацией лучше и действеннее отследят и внешний вид торговых объектов, и качество услуг своих членов. А конкуренция разных ассоциаций между собой будет не просто конкуренцией отдельных хозяйствующих субъектов, а конкуренцией стандартов обслуживания потребителей и стандартов работы с поставщиками и производителями.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демонстрируемой крупнейшими представителями отрасли готовности без вмешательства государства формировать добросовестные торговые практики, роль уполномоченных федеральных органов исполнительной власти сводится к анализу эффективности реализации выработанных отраслью инструментов саморегулирования.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институтов саморегулирования является обязательным элементом развития экономики, основанной на рыночных, а не директивных началах, на добровольном введении и последовательном применении операторами рынка ограничений и правил надлежащей предпринимательской практики и заключении вследствие этого социального договора с государством о минимальном вмешательстве власти в такую деятельность.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>3.2. Развитие малого торгового бизнеса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учитывать, что с экономической точки зрения малые форматы, как правило, по объективным причинам менее эффективны, чем </w:t>
      </w:r>
      <w:proofErr w:type="gramStart"/>
      <w:r>
        <w:rPr>
          <w:rFonts w:ascii="Calibri" w:hAnsi="Calibri" w:cs="Calibri"/>
        </w:rPr>
        <w:t>крупный</w:t>
      </w:r>
      <w:proofErr w:type="gramEnd"/>
      <w:r>
        <w:rPr>
          <w:rFonts w:ascii="Calibri" w:hAnsi="Calibri" w:cs="Calibri"/>
        </w:rPr>
        <w:t xml:space="preserve"> ритейл, их затраты как на аренду торговых площадей, так и на закупку товаров значительно выше. Эффективность использования трудовых ресурсов в крупной сетевой торговле также значительно выше малых форматов торговли.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именно малые форматы могут обеспечить выполнение таких специфических функций, как индивидуальный подход к покупателям, возможность работы в узкой товарной специализации (например, специализированные булочные и мини-пекарни, мясные лавки, печать и пресса, другие).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тем, малые форматы являются зачастую единственным каналом сбыта для мелких и средних отечественных производителей (в первую очередь сельскохозяйственных и продуктов питания), производителей уникальных и "штучных" товаров, в том числе изделий народных художественных промыслов и ремесленничества.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Специализированные малые форматы торговли печатной продукцией - киоски, павильоны, </w:t>
      </w:r>
      <w:proofErr w:type="gramStart"/>
      <w:r>
        <w:rPr>
          <w:rFonts w:ascii="Calibri" w:hAnsi="Calibri" w:cs="Calibri"/>
        </w:rPr>
        <w:t>пресс-стенды</w:t>
      </w:r>
      <w:proofErr w:type="gramEnd"/>
      <w:r>
        <w:rPr>
          <w:rFonts w:ascii="Calibri" w:hAnsi="Calibri" w:cs="Calibri"/>
        </w:rPr>
        <w:t xml:space="preserve"> (продажа прессы с рук или лотков) являются ключевым и безальтернативным каналом дистрибуции периодических, прежде всего ежедневных, печатных средств массовой информации. Без этих каналов сбыта не может существовать газетно-журнальный издательский бизнес.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Малые торговые форматы также </w:t>
      </w:r>
      <w:proofErr w:type="gramStart"/>
      <w:r>
        <w:rPr>
          <w:rFonts w:ascii="Calibri" w:hAnsi="Calibri" w:cs="Calibri"/>
        </w:rPr>
        <w:t>обеспечивают самозанятость граждан и являются</w:t>
      </w:r>
      <w:proofErr w:type="gramEnd"/>
      <w:r>
        <w:rPr>
          <w:rFonts w:ascii="Calibri" w:hAnsi="Calibri" w:cs="Calibri"/>
        </w:rPr>
        <w:t xml:space="preserve"> самыми распространенными стартовыми площадками для начинающих предпринимателей.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представителей малого торгового бизнеса наиболее остро стоит вопрос уверенности в завтрашнем дне, гарантированности предпринимательских прав, так как зачастую местные власти </w:t>
      </w:r>
      <w:r>
        <w:rPr>
          <w:rFonts w:ascii="Calibri" w:hAnsi="Calibri" w:cs="Calibri"/>
        </w:rPr>
        <w:lastRenderedPageBreak/>
        <w:t>оказывают на них избыточное административное давление, искаженно трактуя действующее законодательство и ошибочно недооценивая роль малых торговых форматов в экономике страны.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Распространенная форма малого бизнеса в развитых и развивающихся странах - торговля через автоматы. Проблемы автоматизированной (вендинговой) торговли преимущественно состоят в сложности получения разрешений на установку и эксплуатацию торговых автоматов на государственных и муниципальных территориях. Необходимо разработать упрощенный и понятный порядок установки и эксплуатации таких объектов.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" w:name="Par114"/>
      <w:bookmarkEnd w:id="8"/>
      <w:r>
        <w:rPr>
          <w:rFonts w:ascii="Calibri" w:hAnsi="Calibri" w:cs="Calibri"/>
        </w:rPr>
        <w:t>3.2.1. Развитие мобильной торговли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Развитие мобильной торговли (торговли с использованием специализированных автомагазинов, автолавок и иных специально оборудованных для осуществления розничной торговли транспортных средств) предполагает, помимо развития торговли и производства товаров, развитие смежных отраслей экономики: отечественной автомобильной промышленности и производства кузовов со специализированным торговым оборудованием, постепенное создание региональными производителями продуктов питания распределительных центров и баз для участия в мобильной торговле.</w:t>
      </w:r>
      <w:proofErr w:type="gramEnd"/>
      <w:r>
        <w:rPr>
          <w:rFonts w:ascii="Calibri" w:hAnsi="Calibri" w:cs="Calibri"/>
        </w:rPr>
        <w:t xml:space="preserve"> В свою очередь развитие торговли из автомагазинов дает толчок развитию малых предприятий сервиса, сопутствующих услуг и производства.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Мобильная торговля является действенным способом продвижения бренда и прямой дистрибуции для производителей продовольственных товаров.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удаленных и малонаселенных пунктов мобильная торговля - один из немногих, а порой единственный способ снабжения жителей товарами.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Важное значение</w:t>
      </w:r>
      <w:proofErr w:type="gramEnd"/>
      <w:r>
        <w:rPr>
          <w:rFonts w:ascii="Calibri" w:hAnsi="Calibri" w:cs="Calibri"/>
        </w:rPr>
        <w:t xml:space="preserve"> мобильная торговля имеет для проведения массовых мероприятий, а также в чрезвычайных ситуациях, так как мобильная торговля является постоянно действующей инфраструктурой по реализации продовольствия, которая может быть быстро передислоцирована и развернута в любом месте, где это будет необходимо. В отсутствие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мобильной торговли предполагает серьезные инвестиции хозяйствующего субъекта в приобретение и обслуживание автомагазина, то есть в автомобильную промышленность и сопутствующую инфраструктуру. В этой связи мобильная торговля должна быть освобождена от излишнего администрирования.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" w:name="Par122"/>
      <w:bookmarkEnd w:id="9"/>
      <w:r>
        <w:rPr>
          <w:rFonts w:ascii="Calibri" w:hAnsi="Calibri" w:cs="Calibri"/>
        </w:rPr>
        <w:t>3.2.2. Обеспечение возможности стабильного функционирования и развития нестационарной торговли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(иных разрешительных документов) без проведения конкурентных процедур.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градостроительной необходимости освобождения места размещения нестационарного торгового объекта следует обеспечивать </w:t>
      </w:r>
      <w:proofErr w:type="gramStart"/>
      <w:r>
        <w:rPr>
          <w:rFonts w:ascii="Calibri" w:hAnsi="Calibri" w:cs="Calibri"/>
        </w:rPr>
        <w:t>предоставление</w:t>
      </w:r>
      <w:proofErr w:type="gramEnd"/>
      <w:r>
        <w:rPr>
          <w:rFonts w:ascii="Calibri" w:hAnsi="Calibri" w:cs="Calibri"/>
        </w:rPr>
        <w:t xml:space="preserve"> хозяйствующему субъекту альтернативных равноценных компенсационных мест, реализуя принцип "меняется место - сохраняется бизнес".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торговли, так и хозяйствующих субъектов, желающих открывать новый торговый бизнес либо расширять существующий.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" w:name="Par128"/>
      <w:bookmarkEnd w:id="10"/>
      <w:r>
        <w:rPr>
          <w:rFonts w:ascii="Calibri" w:hAnsi="Calibri" w:cs="Calibri"/>
        </w:rPr>
        <w:t>3.2.3. Развитие ярмарочной торговли и максимальное упрощение всех процедур для организации и проведения ярмарок и участия в них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Ярмарки как торговое мероприятие - простейшая и важнейшая инфраструктура для роста </w:t>
      </w:r>
      <w:r>
        <w:rPr>
          <w:rFonts w:ascii="Calibri" w:hAnsi="Calibri" w:cs="Calibri"/>
        </w:rPr>
        <w:lastRenderedPageBreak/>
        <w:t>предпринимательской активности в малой торговле, а также мелком и среднем производстве, в первую очередь в производстве продуктов питания и сельскохозяйственном производстве.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Ярмарки позволяют максимально быстро вовлечь в торговлю продукты и товары, производимые недалеко от города (в радиусе примерно 200 км) и, соответственно, дать толчок к увеличению их производства, а потребителю на регулярной основе получать свежую и доступную продукцию.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обеспечить возможность </w:t>
      </w:r>
      <w:proofErr w:type="gramStart"/>
      <w:r>
        <w:rPr>
          <w:rFonts w:ascii="Calibri" w:hAnsi="Calibri" w:cs="Calibri"/>
        </w:rPr>
        <w:t>лицу, желающему осуществлять сбыт</w:t>
      </w:r>
      <w:proofErr w:type="gramEnd"/>
      <w:r>
        <w:rPr>
          <w:rFonts w:ascii="Calibri" w:hAnsi="Calibri" w:cs="Calibri"/>
        </w:rPr>
        <w:t xml:space="preserve"> продукции, гарантированно получать возможность осуществления торговли на ярмарках с соблюдением простых требований, минимально необходимых для обеспечения безопасности потребителей. Ситуация дефицита или нехватки торговых мест на ярмарках, очередей и иных подобных явлений снижает возможности сбыта для местных производителей и недопустима.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необходимо упрощение процедур организации ярмарок союзами и ассоциациями товаропроизводителей, а также организациями потребительской кооперации. Это позволит создать стабильную инфраструктуру для сбыта мелким сельскохозяйственным производителям и хозяйствам населения.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" w:name="Par135"/>
      <w:bookmarkEnd w:id="11"/>
      <w:r>
        <w:rPr>
          <w:rFonts w:ascii="Calibri" w:hAnsi="Calibri" w:cs="Calibri"/>
        </w:rPr>
        <w:t>3.2.4. Организация современных сельскохозяйственных и продовольственных рынков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Достаточное количество рынков даст возможность легально торговать всем желающим без исключения за адекватную арендную плату. Условием должно быть соблюдение санитарных норм, прав потребителей и иных понятных и прозрачных правил.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количества современных рынков даст толчок развитию конкуренции и снизит существующую проблему недоступности или дороговизны торговых мест, особенно в крупных городах.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Качественные сельскохозяйственные и продовольственные розничные рынки очень </w:t>
      </w:r>
      <w:proofErr w:type="gramStart"/>
      <w:r>
        <w:rPr>
          <w:rFonts w:ascii="Calibri" w:hAnsi="Calibri" w:cs="Calibri"/>
        </w:rPr>
        <w:t>важны и популярны</w:t>
      </w:r>
      <w:proofErr w:type="gramEnd"/>
      <w:r>
        <w:rPr>
          <w:rFonts w:ascii="Calibri" w:hAnsi="Calibri" w:cs="Calibri"/>
        </w:rPr>
        <w:t xml:space="preserve"> во всех странах мира - с одной стороны, как торговые объекты, где представлен широчайший ассортимент продукции, в том числе уникальной и аутентичной, с другой - как традиционное место реализации социокультурных потребностей жителей, как неотъемлемый элемент культуры. Многие рынки и ярмарки за рубежом являются популярными туристическими достопримечательностями.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141"/>
      <w:bookmarkEnd w:id="12"/>
      <w:r>
        <w:rPr>
          <w:rFonts w:ascii="Calibri" w:hAnsi="Calibri" w:cs="Calibri"/>
        </w:rPr>
        <w:t>3.2.5. Развитие малого семейного торгового бизнеса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рамках реализации мер поддержки малого и среднего предпринимательства и ограничения избыточного административного воздействия необходимо создать условия для развития малого семейного торгового бизнеса, прежде всего в стационарных помещениях с оформлением права собственности либо долгосрочной аренды, в том числе со специализацией, позволяющей предоставлять специализированные/эксклюзивные услуги (булочные, кондитерские, мясные лавки, рыбные магазины и пр.).</w:t>
      </w:r>
      <w:proofErr w:type="gramEnd"/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семейного торгового бизнеса </w:t>
      </w:r>
      <w:proofErr w:type="gramStart"/>
      <w:r>
        <w:rPr>
          <w:rFonts w:ascii="Calibri" w:hAnsi="Calibri" w:cs="Calibri"/>
        </w:rPr>
        <w:t>является важной составляющей формирования нормальных цивилизованных традиций клиентоориентированной торговли и может</w:t>
      </w:r>
      <w:proofErr w:type="gramEnd"/>
      <w:r>
        <w:rPr>
          <w:rFonts w:ascii="Calibri" w:hAnsi="Calibri" w:cs="Calibri"/>
        </w:rPr>
        <w:t xml:space="preserve"> осуществляться в различных форматах - мобильной и нестационарной торговли, на рынках, ярмарках, в небольших магазинах, в том числе с использованием франшиз известных брендов сетевой торговли.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146"/>
      <w:bookmarkEnd w:id="13"/>
      <w:r>
        <w:rPr>
          <w:rFonts w:ascii="Calibri" w:hAnsi="Calibri" w:cs="Calibri"/>
        </w:rPr>
        <w:t>3.3. Развитие дистанционной торговли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факторами, влияющими на развитие электронной торговли, телеторговли, торговли с использованием каталогов, телекоммуникационных и иных средств доведения до потребителя информации о реализуемых товарах, являются: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доступ населения к Интернету, телевидению;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развитая система почтовой и курьерской доставки (в зависимости от вида дистанционной торговли);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развитая и надежная (безопасная) система электронных платежей;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большая территория страны и невысокая плотность населения.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 важным является развитие инструментов качественной и быстрой доставки товаров с охватом всех, включая удаленные, населенных пунктов Российской Федерации, в том числе путем продолжения начавшейся модернизации ФГУП "Почта России".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Стоит отметить быстрорастущее направление "Телемагазины". В данной области отсутствуют законодательные меры, которые позволяли бы выделить специальный объем эфирного телевизионного времени под данный формат торговли и не рассматривать "Телемагазины" как прямую рекламу.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156"/>
      <w:bookmarkEnd w:id="14"/>
      <w:r>
        <w:rPr>
          <w:rFonts w:ascii="Calibri" w:hAnsi="Calibri" w:cs="Calibri"/>
        </w:rPr>
        <w:t>3.4. Поддержка специфических социально-ориентированных торговых форматов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содействия формированию многоформатной торговой инфраструктуры должны быть разработаны специальные меры поддержки созданию и развитию торговых предприятий специфических сегментов розницы, имеющих ярко выраженное социальное значение - реализация свежих скоропортящихся продуктов питания, фермерской продукции, печатной продукции, народных и художественных промыслов, изделий ремесленничества, специфических локальных продуктов и изделий.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160"/>
      <w:bookmarkEnd w:id="15"/>
      <w:r>
        <w:rPr>
          <w:rFonts w:ascii="Calibri" w:hAnsi="Calibri" w:cs="Calibri"/>
        </w:rPr>
        <w:t>3.5. Развитие современного оптового продовольственного звена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оптимального взаимодействия розничной торговли и производителей сельскохозяйственной продукции и продуктов питания необходимо современное оптовое звено, включающее в себя, наряду с оптовыми торговыми организациями и распределительными центрами крупных торговых сетей, систему оптовых продовольственных рынков (оптовых распределительных центров).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Оптовое звено должно максимально снизить издержки как производителей, так и розничной торговли, а также сократить сроки реализации продуктов. Как следствие, продукты на полках магазинов будут более дешевыми и более свежими.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 оптовых продовольственных рынков должна существовать параллельно распределительным центрам крупного сетевого ритейла, поскольку они выполняют разные задачи. И только при наличии обоих таких систем оптовое звено торговли продовольственными товарами </w:t>
      </w:r>
      <w:proofErr w:type="gramStart"/>
      <w:r>
        <w:rPr>
          <w:rFonts w:ascii="Calibri" w:hAnsi="Calibri" w:cs="Calibri"/>
        </w:rPr>
        <w:t>может считаться адекватным современным представлениям и</w:t>
      </w:r>
      <w:proofErr w:type="gramEnd"/>
      <w:r>
        <w:rPr>
          <w:rFonts w:ascii="Calibri" w:hAnsi="Calibri" w:cs="Calibri"/>
        </w:rPr>
        <w:t xml:space="preserve"> будет позволять развиваться всему сегменту производства.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Задача оптовых продовольственных рынков (оптовых распределительных центров) - инфраструктурно поддерживать развитие конкурентной среды для производителей и торговли всех форматов. Благодаря их созданию достигается возможность максимально сократить путь продукции от производителя до потребителя и обеспечить всем торговым организациям и частным предпринимателям </w:t>
      </w:r>
      <w:proofErr w:type="gramStart"/>
      <w:r>
        <w:rPr>
          <w:rFonts w:ascii="Calibri" w:hAnsi="Calibri" w:cs="Calibri"/>
        </w:rPr>
        <w:t>в сфере торговли вне зависимости от формата торгового бизнеса равный доступ к одинаково качественной продукции в широком ассортименте</w:t>
      </w:r>
      <w:proofErr w:type="gramEnd"/>
      <w:r>
        <w:rPr>
          <w:rFonts w:ascii="Calibri" w:hAnsi="Calibri" w:cs="Calibri"/>
        </w:rPr>
        <w:t>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оптовый продовольственный рынок не является оптовиком, скупающим продукцию, и не является складом длительного хранения. Вместо этого оптовый продовольственный рынок - "площадка встречи" производства и торговли, в том числе, помимо услуги аренды площадей, оказывающая услуги сортировки, упаковки, консолидации мелких партий товара для поставок крупным торговым операторам, первичной обработки продукции.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Оптовые продовольственные рынки будут выполнять для торговли важную функцию содействия гарантированного и постоянного аккумулирования продукции производителей, включая мелких, в радиусе 200 - 300 километров и дальше, что будет способствовать развитию местного сельскохозяйственного производства и производства продуктов питания, позволяя максимально нарастить действующее производство и стимулируя открытие новых производств.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Значимость мелкооптового звена торговли определяется тем, что именно оно выступает </w:t>
      </w:r>
      <w:proofErr w:type="gramStart"/>
      <w:r>
        <w:rPr>
          <w:rFonts w:ascii="Calibri" w:hAnsi="Calibri" w:cs="Calibri"/>
        </w:rPr>
        <w:t>партнером</w:t>
      </w:r>
      <w:proofErr w:type="gramEnd"/>
      <w:r>
        <w:rPr>
          <w:rFonts w:ascii="Calibri" w:hAnsi="Calibri" w:cs="Calibri"/>
        </w:rPr>
        <w:t xml:space="preserve"> прежде всего для малого и среднего розничного торгового бизнеса.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170"/>
      <w:bookmarkEnd w:id="16"/>
      <w:r>
        <w:rPr>
          <w:rFonts w:ascii="Calibri" w:hAnsi="Calibri" w:cs="Calibri"/>
        </w:rPr>
        <w:t>3.6. Развитие современных сетевых торговых форматов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Торговые сети относятся к современным форматам торговли, оказывающим положительное влияние на развитие Российской экономики при условии обеспечения нормальных условий развития для несетевых торговых форматов. Они способствуют привлечению иностранных инвестиций, и сами являются важными инвесторами в экономику страны. Торговые сети создают новые рабочие места, предлагают своим покупателям широкий ассортимент товаров и являются крупными налогоплательщиками.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Мировой опыт имеет примеры положительного влияния сетевой торговли на социально-экономические показатели стран. Например, торговые сети за счет своей высокой ценовой гибкости благоприятно влияют на продуктовую инфляцию, понижая ее. В Российской Федерации это было особенно важно в отдельные периоды. Например, во время острой фазы кризиса в конце 2008 г. и начале 2009 г. розничные сети сдерживали рост цен на свой ассортимент, что сказывалось на инфляции в целом.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Недостаточный уровень развития современной торговли приводит к недостаточно высокому качеству обслуживания населения, сужению ассортимента, недостаточной прозрачности отрасли и, соответственно, низкой собираемости налогов.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Недостаточное развитие торговых сетей и их низкая конкуренция друг с другом приводят к ограничению возможностей крупных производителей товаров для сбыта произведенной продукции, так как крупные торговые сети являются таким же важным каналом сбыта для крупных товаропроизводителей, каким малые торговые форматы являются для мелких и средних товаропроизводителей.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крупные торговые сети с известными брендами могут взаимодействовать с малым, в том числе семейным, торговым бизнесом и способствовать его развитию с применением механизмов франшизы. Развитие малого и среднего бизнеса, а также бизнеса в отдаленных территориях может сдерживаться отсутствием значительных средств на строительство и открытие собственных объектов, логистической цепочки поставок продукции, распределительных центров для достаточных объемов товаров, информации о поставщиках. При открытии франшизы магазинов крупного сетевого ритейла большинство из перечисленных препятствий для малого и среднего предпринимательства снимаются. Кроме того, данный инструмент развития уже доказал свою эффективность и выгоду в ряде регионов России.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178"/>
      <w:bookmarkEnd w:id="17"/>
      <w:r>
        <w:rPr>
          <w:rFonts w:ascii="Calibri" w:hAnsi="Calibri" w:cs="Calibri"/>
        </w:rPr>
        <w:t>3.7. Совершенствование нормативов обеспеченности населения площадью торговых объектов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180"/>
      <w:bookmarkEnd w:id="18"/>
      <w:r>
        <w:rPr>
          <w:rFonts w:ascii="Calibri" w:hAnsi="Calibri" w:cs="Calibri"/>
        </w:rPr>
        <w:t>3.7.1. Введение дифференцированных по форматам нормативов минимальной обеспеченности населения площадью торговых объектов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Одним из основных механизмов построения полноценной "матрицы" торговых форматов является введение усовершенствованных нормативов минимальной обеспеченности населения площадью торговых объектов.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Утвержденные на сегодняшний день нормативы не отражают реальную ситуацию, поскольку учитывают абсолютно все торговые объекты вкупе, не дифференцировано по форматам, то </w:t>
      </w:r>
      <w:proofErr w:type="gramStart"/>
      <w:r>
        <w:rPr>
          <w:rFonts w:ascii="Calibri" w:hAnsi="Calibri" w:cs="Calibri"/>
        </w:rPr>
        <w:t>есть</w:t>
      </w:r>
      <w:proofErr w:type="gramEnd"/>
      <w:r>
        <w:rPr>
          <w:rFonts w:ascii="Calibri" w:hAnsi="Calibri" w:cs="Calibri"/>
        </w:rPr>
        <w:t xml:space="preserve"> открыв один крупный торговый центр и ни одного малоформатного магазина можно достичь заданного норматива.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необходимо ввести дифференцированный подход, предусматривающий, помимо общего, дополнительные виды нормативов: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нормативы для продовольственных торговых объектов местного значения в зависимости от масштаба населенного пункта;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нормативы обеспеченности рынками и ярмарками.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нормативов и индикативных показателей должна применяться региональными и местными властями в целях оптимизации долгосрочного планирования развития соответствующих территорий и населенных пунктов.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189"/>
      <w:bookmarkEnd w:id="19"/>
      <w:r>
        <w:rPr>
          <w:rFonts w:ascii="Calibri" w:hAnsi="Calibri" w:cs="Calibri"/>
        </w:rPr>
        <w:t>3.7.2. Проработка вопроса согласования местными властями строительства крупных торговых объектов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оптимального размещения крупных торговых объектов, магазинов шаговой доступности, супермаркетов и минимаркетов, объектов мелкорозничной торговли, оптовых и розничных рынков, построения многоформатной торговой инфраструктуры на федеральном и региональном уровнях необходимо проанализировать целесообразность установления критериев размещения крупных торговых объектов, в том числе критериев принятия органами власти решений о выделении земельных участков под строительство (реконструкцию) крупных торговых объектов.</w:t>
      </w:r>
      <w:proofErr w:type="gramEnd"/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0" w:name="Par193"/>
      <w:bookmarkEnd w:id="20"/>
      <w:r>
        <w:rPr>
          <w:rFonts w:ascii="Calibri" w:hAnsi="Calibri" w:cs="Calibri"/>
        </w:rPr>
        <w:t>3.8. Создание системы адресной продовольственной помощи малоимущим гражданам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Эффективным инструментом стимулирования потребления, развития розничной торговли и соответствующего производства является создание системы адресной продовольственной помощи малоимущим. Аналогом служит применяемая в США программа субсидирования покупки продуктов питания (food stamps). Эта программа стимулирует также и производителей, и розничную торговлю и является косвенной и допустимой формой протекционизма, способствующей развитию отечественных производителей.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указанной системы соотносится с основными направлениями </w:t>
      </w:r>
      <w:hyperlink r:id="rId8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развития внутренней продовольственной помощи в Российской Федерации, утвержденной распоряжением Правительства Российской Федерации от 3 июля 2014 г. N 1215-р, и может быть проработано в рамках мероприятий, предусмотренных </w:t>
      </w:r>
      <w:hyperlink r:id="rId9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 октября 2014 г. N 2028-р.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" w:name="Par198"/>
      <w:bookmarkEnd w:id="21"/>
      <w:r>
        <w:rPr>
          <w:rFonts w:ascii="Calibri" w:hAnsi="Calibri" w:cs="Calibri"/>
        </w:rPr>
        <w:t>3.9. Установление единообразных подходов к выполнению мероприятий Стратегии и формированию единой торговой политики в субъектах Российской Федерации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2" w:name="Par200"/>
      <w:bookmarkEnd w:id="22"/>
      <w:r>
        <w:rPr>
          <w:rFonts w:ascii="Calibri" w:hAnsi="Calibri" w:cs="Calibri"/>
        </w:rPr>
        <w:t>3.9.1. Разработка и внедрение системы комплексной оценки эффективности торговой политики, реализуемой на территории субъекта Российской Федерации, муниципального образования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оценки эффективности исполнения Стратегии, мониторинга состояния предпринимательской активности, необходимо ввести систему KPI для субъектов Российской Федерации и муниципальных образований, сообщающуюся с целевыми индикаторами Стратегии и отражающую движение к построению многоформатной торговой инфраструктуры и повышению предпринимательской активности в розничной и оптовой торговле.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3" w:name="Par204"/>
      <w:bookmarkEnd w:id="23"/>
      <w:r>
        <w:rPr>
          <w:rFonts w:ascii="Calibri" w:hAnsi="Calibri" w:cs="Calibri"/>
        </w:rPr>
        <w:t>3.9.2. Дифференциация территорий по значимости розничных рынков сбыта для экономики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степени необходимости внимания федеральных органов исполнительной власти, а также по особенностям регулирования отрасли целесообразно рассматривать индивидуально следующие территории: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розничные рынки сбыта федерального значения: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города Москва, Санкт-Петербург, Севастополь, города-миллионники и их агломерации. Эти территории </w:t>
      </w:r>
      <w:proofErr w:type="gramStart"/>
      <w:r>
        <w:rPr>
          <w:rFonts w:ascii="Calibri" w:hAnsi="Calibri" w:cs="Calibri"/>
        </w:rPr>
        <w:t>являются крупнейшими и растущими рынками сбыта и влияют</w:t>
      </w:r>
      <w:proofErr w:type="gramEnd"/>
      <w:r>
        <w:rPr>
          <w:rFonts w:ascii="Calibri" w:hAnsi="Calibri" w:cs="Calibri"/>
        </w:rPr>
        <w:t xml:space="preserve"> на экономику России в целом. Их развитие, максимальная открытость для отечественных производителей имеет общероссийское значение, что обусловливает необходимость их включения в федеральные проекты, реализуемые совместно с региональными властями. Максимальное внимание федеральных органов исполнительной власти должно быть направлено на развитие инфраструктуры торговли и услуг, а также повышение предпринимательской активности и конкуренции на указанных крупнейших рынках сбыта.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>озничные рынки сбыта регионального и местного значения: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административные центры субъектов Российской Федерации и города с численностью свыше 100 тыс. жителей (самые значительные рынки сбыта субъектов Российской Федерации);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города с численностью менее 100 тыс. жителей (значительные местные рынки);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территории вне городов и поселений вдоль федеральных и региональных автомобильных трасс (среда для сбалансированного развития торговли и услуг);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небольшие поселения и территории без поселений.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4" w:name="Par215"/>
      <w:bookmarkEnd w:id="24"/>
      <w:r>
        <w:rPr>
          <w:rFonts w:ascii="Calibri" w:hAnsi="Calibri" w:cs="Calibri"/>
        </w:rPr>
        <w:t>3.9.3. Актуализация региональных программ содействия развитию торговли в субъектах Российской Федерации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оптимального, равномерного и пропорционального развития торговой инфраструктуры на всей территории Российской Федерации во всех субъектах Российской Федерации должны быть разработаны региональные программы содействия развитию торговли, основанные на исследованиях реальных и прогнозируемых потребностей субъектов Российской Федерации и муниципальных образований в объектах торговой инфраструктуры в соответствии с основными направлениями настоящей Стратегии.</w:t>
      </w:r>
      <w:proofErr w:type="gramEnd"/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5" w:name="Par219"/>
      <w:bookmarkEnd w:id="25"/>
      <w:r>
        <w:rPr>
          <w:rFonts w:ascii="Calibri" w:hAnsi="Calibri" w:cs="Calibri"/>
        </w:rPr>
        <w:t>3.9.4. Методическое и консультационное обеспечение работы в субъектах Российской Федерации по реализации Стратегии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Минпромторг России проводит методическое и консультационное обеспечение </w:t>
      </w:r>
      <w:proofErr w:type="gramStart"/>
      <w:r>
        <w:rPr>
          <w:rFonts w:ascii="Calibri" w:hAnsi="Calibri" w:cs="Calibri"/>
        </w:rPr>
        <w:t>работы органов государственной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по выполнению мероприятий Стратегии и достижению KPI, а также единообразному пониманию подходов по развитию торговли.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6" w:name="Par223"/>
      <w:bookmarkEnd w:id="26"/>
      <w:r>
        <w:rPr>
          <w:rFonts w:ascii="Calibri" w:hAnsi="Calibri" w:cs="Calibri"/>
        </w:rPr>
        <w:t>3.10. Налоговая нагрузка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Настоящая Стратегия </w:t>
      </w:r>
      <w:proofErr w:type="gramStart"/>
      <w:r>
        <w:rPr>
          <w:rFonts w:ascii="Calibri" w:hAnsi="Calibri" w:cs="Calibri"/>
        </w:rPr>
        <w:t>разработана с учетом налогового законодательства Российской Федерации по состоянию на IV квартал 2014 года и предполагает</w:t>
      </w:r>
      <w:proofErr w:type="gramEnd"/>
      <w:r>
        <w:rPr>
          <w:rFonts w:ascii="Calibri" w:hAnsi="Calibri" w:cs="Calibri"/>
        </w:rPr>
        <w:t xml:space="preserve"> развитие торговли в Российской Федерации при сохранении неизменным уровня налоговой нагрузки, в том числе в части местных сборов и пр. В случае уменьшения налоговой нагрузки целевые показатели Стратегии могут быть достигнуты с опережением.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7" w:name="Par227"/>
      <w:bookmarkEnd w:id="27"/>
      <w:r>
        <w:rPr>
          <w:rFonts w:ascii="Calibri" w:hAnsi="Calibri" w:cs="Calibri"/>
        </w:rPr>
        <w:t>3.11. Повышение привлекательности осуществления торговой деятельности в малочисленных, труднодоступных и отдаленных населенных пунктах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состоянию на 2014 год комплекс мероприятий по поддержке торговой деятельности в малых, труднодоступных и отдаленных населенных пунктах, предусмотренных для использования субъектами Российской Федерации, разнообразен и включает: выделение средств из региональных бюджетов на предоставление субсидий на частичное возмещение затрат, понесенных в связи с реализацией социально значимых товаров в малочисленных, труднодоступных и отдаленных населенных пунктах;</w:t>
      </w:r>
      <w:proofErr w:type="gramEnd"/>
      <w:r>
        <w:rPr>
          <w:rFonts w:ascii="Calibri" w:hAnsi="Calibri" w:cs="Calibri"/>
        </w:rPr>
        <w:t xml:space="preserve"> возмещение транспортных расходов по доставке социально значимых товаров в труднодоступные и отдаленные населенные пункты; организацию выездных ярмарок; предоставление хозяйствующим субъектам, планирующим осуществление предпринимательской деятельности в труднодоступных населенных пунктах, земельных участков на льготных условиях.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проанализировать уровень фактического применения субъектами Российской Федерации указанных мер поддержки, а также их эффективность.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тем, участниками таких программ поддержки являются в основном малые предприятия и индивидуальные предприниматели, для которых сложность участия в административных процедурах (подготовка документации, учет и отчетность) со временем снижают привлекательность ведения торговой деятельности в таких населенных пунктах, несмотря на поддержку органов власти.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зарубежного опыта использования площадей частных жилых домов для организации торговых объектов (без перевода их в нежилой фонд), в первую очередь в небольших, малочисленных, труднодоступных и удаленных населенных пунктах подлежат подготовке предложения по внесению соответствующих изменений в законодательство. Таким </w:t>
      </w:r>
      <w:r>
        <w:rPr>
          <w:rFonts w:ascii="Calibri" w:hAnsi="Calibri" w:cs="Calibri"/>
        </w:rPr>
        <w:lastRenderedPageBreak/>
        <w:t>способом может быть существенным образом увеличен фонд стационарных площадей, используемых для осуществления торговой деятельности и для создания малого и малого семейного торгового бизнеса, что особо важно для развития придорожного сервиса, а также для небольших городов.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Вспомогательными механизмами решения задачи будут развитие дистанционной торговли, государственная поддержка субъектов малого и среднего предпринимательства, развитие потребительской кооперации, являющихся механизмами и способами решения других основных задач настоящей Стратегии.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государственной поддержки должны предоставляться претендующим на оказание такой поддержки хозяйствующим субъектам только в случае отсутствия у них задолженности по страховым взносам, пеням, штрафам в государственные внебюджетные фонды.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8" w:name="Par236"/>
      <w:bookmarkEnd w:id="28"/>
      <w:r>
        <w:rPr>
          <w:rFonts w:ascii="Calibri" w:hAnsi="Calibri" w:cs="Calibri"/>
        </w:rPr>
        <w:t>3.12. Улучшение имиджа торговой отрасли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торговля не обладает в обществе репутацией привлекательного бизнеса, что является причиной многих негативных для отрасли последствий в виде законодательных ограничений, чрезмерного административного давления, отсутствия некоторых, используемых в других отраслях, мер государственной поддержки.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этой связи необходимо предусмотреть меры, способствующие улучшению восприятия торговли в обществе, как отрасли, обеспечивающей комфортную потребительскую и предпринимательскую среду, обеспечивающей отечественных производителей сбытом их продукции, как одного из основных налогоплательщиков, лидера по обеспечению занятости населения, как современного и необходимого для общества бизнеса.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9" w:name="Par241"/>
      <w:bookmarkEnd w:id="29"/>
      <w:r>
        <w:rPr>
          <w:rFonts w:ascii="Calibri" w:hAnsi="Calibri" w:cs="Calibri"/>
        </w:rPr>
        <w:t>3.13. Повышение эффективности и сбалансированности регулирования отношений в области торговой деятельности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задачи по повышению эффективности государственного регулирования отношений в области торговой деятельности необходимы: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систематизация нормативных правовых актов, регулирующих отношения в области торговой деятельности: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инвентаризации нормативных правовых актов, определение актуальности их норм и положений (экономическая, юридическая и социальная востребованность), оценка соответствия источникам права высшего иерархического уровня (на соответствие наднациональным актам (по полномочиям, переданным Евразийской экономической комиссии), федеральным законам и международным договорам Российской Федерации), выявление дублирования правового регулирования;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 основе результатов проведенной инвентаризации подготовка предложений по внесению необходимых изменений в нормативные правовые акты (в том числе в части признания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силу) с целью исключения дублирования правового регулирования, актуализации положений в соответствии с современным развитием экономических, социальных и иных общественных отношений, правовой системы в целом.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координация процесса формирования (актуализации) нормативных правовых актов: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внесение соответствующих изменений в нормативные правовые акты, регулирующие торговую деятельность. </w:t>
      </w:r>
      <w:proofErr w:type="gramStart"/>
      <w:r>
        <w:rPr>
          <w:rFonts w:ascii="Calibri" w:hAnsi="Calibri" w:cs="Calibri"/>
        </w:rPr>
        <w:t>В указанных актах должно быть закреплено, что проекты нормативных правовых актов, регулирующих отношения в области торговой деятельности, в том числе, в связи с оборотом отдельных видов товаров, принимаются федеральными органами исполнительной власти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а также порядок согласования указанных проектов;</w:t>
      </w:r>
      <w:proofErr w:type="gramEnd"/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непосредственно участие Минпромторга России в подготовке проектов нормативных правовых актов федерального уровня, подготовка и представление соответствующих предложений и рекомендаций органам государственной власти субъектов Российской Федерации, в том числе для последующего направления органам местного самоуправления </w:t>
      </w:r>
      <w:r>
        <w:rPr>
          <w:rFonts w:ascii="Calibri" w:hAnsi="Calibri" w:cs="Calibri"/>
        </w:rPr>
        <w:lastRenderedPageBreak/>
        <w:t>муниципальных образований субъектов Российской Федерации.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51"/>
      <w:bookmarkEnd w:id="30"/>
      <w:r>
        <w:rPr>
          <w:rFonts w:ascii="Calibri" w:hAnsi="Calibri" w:cs="Calibri"/>
        </w:rPr>
        <w:t>4. Модернизация системы информационного обеспечения в области торговой деятельности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Созданная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1 статьи 20</w:t>
        </w:r>
      </w:hyperlink>
      <w:r>
        <w:rPr>
          <w:rFonts w:ascii="Calibri" w:hAnsi="Calibri" w:cs="Calibri"/>
        </w:rP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 (далее - Закон о торговле) в целях повышения эффективности управления в области торговой деятельности и содействия ее развитию система информационного обеспечения торговли на данный момент времени содержит ограниченный набор сведений (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11 ноября 2010 г. N 887 "О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Федерации").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 частности, федеральный компонент состоит из информации о среднем уровне цен на отдельные виды товаров, об издании нормативных правовых актов, регулирующих отношения в области торговой деятельности Российской Федерации, о состоянии торговли и тенденциях ее развития в Российской Федерации и субъектах Российской Федерации, о решениях, принятых уполномоченным органом государственной власти Российской Федерации в области торговой деятельности.</w:t>
      </w:r>
      <w:proofErr w:type="gramEnd"/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Региональные компоненты Системы информационного обеспечения торговли предусматривают более широкий состав обновляемой информации, а именно - сведения о регулировании и развитии торговли в субъектах Российской Федерации, о среднем уровне цен на отдельные виды товаров, о решениях, принятых уполномоченными органами государственной власти субъектов Российской Федерации в области торговой деятельности, об издании нормативных правовых актов Российской Федерации и субъектов Российской Федерации, регулирующих отношения в</w:t>
      </w:r>
      <w:proofErr w:type="gramEnd"/>
      <w:r>
        <w:rPr>
          <w:rFonts w:ascii="Calibri" w:hAnsi="Calibri" w:cs="Calibri"/>
        </w:rPr>
        <w:t xml:space="preserve"> области торговой деятельности, об издании муниципальных правовых актов, регулирующих отношения в области торговой деятельности, о состоянии торговли и тенденциях ее развития в субъекте Российской Федерации и муниципальных образованиях.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компоненты не связаны между собой, а сведений, размещенных в Системе, недостаточно для прогнозирования и стратегического планирования в отрасли. Отсутствие репрезентативной информации о функционирующих в отрасли хозяйствующих субъектах, о количественных и качественных характеристиках торговой инфраструктуры (количестве и видах торговых объектов, форматах их деятельности, уровне развития современных форматов), других данных снижает качество и точность социально-экономического прогнозирования в отрасли, не способствует эффективности государственного управления в отрасли.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Возложенная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торговле на органы государственной власти субъектов Российской Федерации обязанность по формированию торговых реестров, не обеспеченная корреспондирующей обязанностью хозяйствующих субъектов предоставлять необходимые для ведения таких реестров сведения, не способствует накоплению и генерированию необходимой информации и на региональном уровне.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восполнения недостатка необходимой информации должны быть проведены мероприятия по модернизации Системы информационного обеспечения торговли. Одновременно должны быть сформулированы предложения по внесению изменений в нормативные правовые акты с целью повышения системности и полноты формирования торговых реестров (в том числе, посредством организации межведомственного обмена информацией между федеральными органами исполнительной власти, органами государственной власти субъектов Российской Федерации).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данной задачи должна быть обеспечена визуализация данных об отрасли (возможность просмотра данных в виде диаграмм, графиков, карт, отчетов),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субъекта Российской Федерации, муниципального образования.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60"/>
      <w:bookmarkEnd w:id="31"/>
      <w:r>
        <w:rPr>
          <w:rFonts w:ascii="Calibri" w:hAnsi="Calibri" w:cs="Calibri"/>
        </w:rPr>
        <w:t>5. Механизм мониторинга реализации Стратегии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обеспечения эффективной реализации настоящей Стратегии Минпромторгом России ежегодно проводится мониторинг выполнения мероприятий, предусмотренных Стратегией в соответствии с Планом мероприятий Стратегии (</w:t>
      </w:r>
      <w:hyperlink w:anchor="Par355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к Стратегии), и достижения целевых индикаторов (показателей) Стратегии (</w:t>
      </w:r>
      <w:hyperlink w:anchor="Par280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 xml:space="preserve"> к Стратегии).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Механизм мониторинга базируется на сборе, систематизации и анализе информации о реализации мероприятий, предусмотренных настоящей Стратегией в сроки, установленные Планом мероприятий, и их результативности, об изменении показателей, использованных для социально-экономического прогнозирования и моделирования, о степени достижения запланированных целей Стратегии и целевых индикаторов, влиянии внутренних и внешних условий на плановый и фактический уровень достижения целевых индикаторов.</w:t>
      </w:r>
      <w:proofErr w:type="gramEnd"/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документами, в которых отражаются результаты реализации настоящей Стратегии, являются ежегодные доклады Министра промышленности и торговли Российской Федерации о результатах и основных направлениях деятельности Минпромторга России Правительству Российской Федерации, и ежегодные отчеты о реализации Стратегии, размещаемые на официальном сайте Минпромторга России в сети Интернет.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позднее 1 июля года, следующего за очередным календарным годом реализации Стратегии, начиная с 2016 года, результаты мониторинга реализации Стратегии размещаются на официальном сайте Минпромторга России в информационно-телекоммуникационной сети "Интернет".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Стратегия корректируется один раз в два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индикаторов Стратегии, а также, при необходимости, - путем изменения сроков, предусмотренных Планом мероприятий.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мониторинга реализации настоящей Стратегии корректировка Стратегии может быть проведена до истечения установленного срока по инициативе Министра промышленности и торговли Российской Федерации при существенном изменении внутренних и внешних условий на плановый и фактический уровень достижения целевых индикаторов Стратегии.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мониторинга настоящей Стратегии должен проводиться мониторинг ключевых показателей эффективности торговой политики на территории субъектов Российской Федерации и муниципальных образований.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274"/>
      <w:bookmarkEnd w:id="32"/>
      <w:r>
        <w:rPr>
          <w:rFonts w:ascii="Calibri" w:hAnsi="Calibri" w:cs="Calibri"/>
        </w:rPr>
        <w:t>Приложение N 1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Стратегии развития торговли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2015 - 2016 годы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период до 2020 года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280"/>
      <w:bookmarkEnd w:id="33"/>
      <w:r>
        <w:rPr>
          <w:rFonts w:ascii="Calibri" w:hAnsi="Calibri" w:cs="Calibri"/>
        </w:rPr>
        <w:t>ЦЕЛЕВЫЕ ИНДИКАТОРЫ СТРАТЕГИИ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30D18" w:rsidSect="005F0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986"/>
        <w:gridCol w:w="907"/>
        <w:gridCol w:w="907"/>
        <w:gridCol w:w="907"/>
        <w:gridCol w:w="907"/>
        <w:gridCol w:w="964"/>
      </w:tblGrid>
      <w:tr w:rsidR="00430D18"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индикатор (розничная торговля)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</w:t>
            </w:r>
          </w:p>
        </w:tc>
      </w:tr>
      <w:tr w:rsidR="00430D18"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</w:t>
            </w:r>
          </w:p>
        </w:tc>
      </w:tr>
      <w:tr w:rsidR="00430D18"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г.</w:t>
            </w:r>
          </w:p>
        </w:tc>
      </w:tr>
      <w:tr w:rsidR="00430D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хозяйствующих субъектов, фактически действующих в сфере розничной торговли, тыс. ед.: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0D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250 - 280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300 - 330</w:t>
            </w:r>
          </w:p>
        </w:tc>
      </w:tr>
      <w:tr w:rsidR="00430D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индивидуальных предпринимателей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1200 - 1300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1300 - 1400</w:t>
            </w:r>
          </w:p>
        </w:tc>
      </w:tr>
      <w:tr w:rsidR="00430D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стационарных торговых объектов всех форматов, тыс. 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750 - 800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830 - 900</w:t>
            </w:r>
          </w:p>
        </w:tc>
      </w:tr>
      <w:tr w:rsidR="00430D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населения площадью торговых объектов, дифференцированная по различным форматам, кв. м на 1000 человек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680 - 740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760 - 820</w:t>
            </w:r>
          </w:p>
        </w:tc>
      </w:tr>
      <w:tr w:rsidR="00430D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нестационарных и мобильных торговых объектов, тыс. 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200 - 230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240 - 260</w:t>
            </w:r>
          </w:p>
        </w:tc>
      </w:tr>
      <w:tr w:rsidR="00430D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мест на ярмарках, тыс. 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600 - 700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800 - 1000</w:t>
            </w:r>
          </w:p>
        </w:tc>
      </w:tr>
      <w:tr w:rsidR="00430D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мест на сельскохозяйственных (в т.ч. кооперативных) и специализированных продовольственных рынках, тыс. 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120 - 140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150 - 200</w:t>
            </w:r>
          </w:p>
        </w:tc>
      </w:tr>
      <w:tr w:rsidR="00430D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интернет-торговли, 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н/д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2,5 - 3,5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430D18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Динамика инвестиций в основной </w:t>
            </w:r>
            <w:r>
              <w:rPr>
                <w:rFonts w:ascii="Calibri" w:hAnsi="Calibri" w:cs="Calibri"/>
              </w:rPr>
              <w:lastRenderedPageBreak/>
              <w:t xml:space="preserve">капитал в сфере розничной торговли на конец года,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% </w:t>
            </w:r>
            <w:proofErr w:type="gramStart"/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 xml:space="preserve"> предыдущему году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&gt; 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&gt; 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&gt; 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&gt; 110</w:t>
            </w:r>
          </w:p>
        </w:tc>
      </w:tr>
    </w:tbl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4" w:name="Par349"/>
      <w:bookmarkEnd w:id="34"/>
      <w:r>
        <w:rPr>
          <w:rFonts w:ascii="Calibri" w:hAnsi="Calibri" w:cs="Calibri"/>
        </w:rPr>
        <w:t>Приложение N 2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Стратегии развития торговли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2015 - 2016 годы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период до 2020 года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355"/>
      <w:bookmarkEnd w:id="35"/>
      <w:r>
        <w:rPr>
          <w:rFonts w:ascii="Calibri" w:hAnsi="Calibri" w:cs="Calibri"/>
        </w:rPr>
        <w:t>ПЛАН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МЕРОПРИЯТИЙ СТРАТЕГИИ РАЗВИТИЯ ТОРГОВЛИ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РОССИЙСКОЙ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 НА 2015 - 2016 ГОДЫ И ПЕРИОД ДО 2020 ГОДА</w:t>
      </w: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2041"/>
        <w:gridCol w:w="1304"/>
        <w:gridCol w:w="3118"/>
      </w:tblGrid>
      <w:tr w:rsidR="00430D1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Мероприятие, реализуемое в рамках Стратегии развития торговли в Российской Федерации на 2015 - 2016 годы и период до 2020 года (далее - Стратегия)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Итоговый документ, ожидаемый результат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 по годам, регулярность (для отдельных мероприятий)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</w:tr>
      <w:tr w:rsidR="00430D18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6" w:name="Par363"/>
            <w:bookmarkEnd w:id="36"/>
            <w:r>
              <w:rPr>
                <w:rFonts w:ascii="Calibri" w:hAnsi="Calibri" w:cs="Calibri"/>
              </w:rPr>
              <w:t>I. ПЕРВООЧЕРЕДНЫЕ МЕРОПРИЯТИЯ (2014 - 2016 ГОДЫ)</w:t>
            </w:r>
          </w:p>
        </w:tc>
      </w:tr>
      <w:tr w:rsidR="00430D18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7" w:name="Par364"/>
            <w:bookmarkEnd w:id="37"/>
            <w:r>
              <w:rPr>
                <w:rFonts w:ascii="Calibri" w:hAnsi="Calibri" w:cs="Calibri"/>
              </w:rPr>
              <w:t>Повышение эффективности и сбалансированности регулирования отношений в области торговой деятельности</w:t>
            </w:r>
          </w:p>
        </w:tc>
      </w:tr>
      <w:tr w:rsidR="00430D1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Анализ нормативных правовых актов, регулирующих </w:t>
            </w:r>
            <w:r>
              <w:rPr>
                <w:rFonts w:ascii="Calibri" w:hAnsi="Calibri" w:cs="Calibri"/>
              </w:rPr>
              <w:lastRenderedPageBreak/>
              <w:t>отношения в области торговой деятельности, и подготовка предложений по их приведению в соответствие со Стратегией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Проекты нормативных </w:t>
            </w:r>
            <w:r>
              <w:rPr>
                <w:rFonts w:ascii="Calibri" w:hAnsi="Calibri" w:cs="Calibri"/>
              </w:rPr>
              <w:lastRenderedPageBreak/>
              <w:t>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Минпромторг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Органы исполнительной власти субъектов Российской Федерации, осуществляющие выработку и реализацию государственной политики в области торговли на территории субъекта Российской Федерации (далее - органы государственной власти субъектов Российской Федерации)</w:t>
            </w:r>
            <w:proofErr w:type="gramEnd"/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 (союзы), представляющие интересы хозяйствующих в сфере торговли субъектов (далее - заинтересованные ассоциации)</w:t>
            </w:r>
          </w:p>
        </w:tc>
      </w:tr>
      <w:tr w:rsidR="00430D18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8" w:name="Par372"/>
            <w:bookmarkEnd w:id="38"/>
            <w:r>
              <w:rPr>
                <w:rFonts w:ascii="Calibri" w:hAnsi="Calibri" w:cs="Calibri"/>
              </w:rPr>
              <w:lastRenderedPageBreak/>
              <w:t>Создание условий для развития инфраструктуры торговли</w:t>
            </w:r>
          </w:p>
        </w:tc>
      </w:tr>
      <w:tr w:rsidR="00430D1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Разработка системы комплексной оценки эффективности торговой политики, реализуемой на территории субъекта РФ, муниципального образования (определение системы ключевых показателей эффективности, порядка мониторинга таких показателей)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Минпромторг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</w:t>
            </w:r>
          </w:p>
        </w:tc>
      </w:tr>
      <w:tr w:rsidR="00430D1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Корректировка показателей минимальной обеспеченности населения площадью торговых </w:t>
            </w:r>
            <w:r>
              <w:rPr>
                <w:rFonts w:ascii="Calibri" w:hAnsi="Calibri" w:cs="Calibri"/>
              </w:rPr>
              <w:lastRenderedPageBreak/>
              <w:t>объектов по Российской Федерации, дифференциация нормативов минимальной обеспеченности торговыми площадями на 1000 жителей по форматам торговли, нормативов по количеству объектов инфраструктуры на 1000 жителей по специализации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Минпромторг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государственной власти субъектов Российской </w:t>
            </w:r>
            <w:r>
              <w:rPr>
                <w:rFonts w:ascii="Calibri" w:hAnsi="Calibri" w:cs="Calibri"/>
              </w:rPr>
              <w:lastRenderedPageBreak/>
              <w:t>Федерации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</w:t>
            </w:r>
          </w:p>
        </w:tc>
      </w:tr>
      <w:tr w:rsidR="00430D1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Нормативное и методическое обеспечение проекта по созданию современных оптовых продовольственных рынков (оптово-логистических, оптово-распределительных терминалов или центров)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Минпромторг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</w:tc>
      </w:tr>
      <w:tr w:rsidR="00430D1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Анализ целесообразности и последствий введения администрирования размещения, строительства (реконструкции, начала эксплуатации) крупных торговых объектов и торговых сетей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Аналитические данные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нормативных правовых актов (при установлении целесообразности)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Минпромторг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</w:t>
            </w:r>
          </w:p>
        </w:tc>
      </w:tr>
      <w:tr w:rsidR="00430D18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9" w:name="Par400"/>
            <w:bookmarkEnd w:id="39"/>
            <w:r>
              <w:rPr>
                <w:rFonts w:ascii="Calibri" w:hAnsi="Calibri" w:cs="Calibri"/>
              </w:rPr>
              <w:t>Обеспечение условий для развития конкуренции в отрасли</w:t>
            </w:r>
          </w:p>
        </w:tc>
      </w:tr>
      <w:tr w:rsidR="00430D1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Мониторинг практики применения Федерального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от 28.12.2009 N 381-ФЗ "Об основах государственного регулирования торговой деятельности в Российской </w:t>
            </w:r>
            <w:r>
              <w:rPr>
                <w:rFonts w:ascii="Calibri" w:hAnsi="Calibri" w:cs="Calibri"/>
              </w:rPr>
              <w:lastRenderedPageBreak/>
              <w:t>Федерации"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Аналитические данные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Проекты нормативных правовых актов (при установлении </w:t>
            </w:r>
            <w:r>
              <w:rPr>
                <w:rFonts w:ascii="Calibri" w:hAnsi="Calibri" w:cs="Calibri"/>
              </w:rPr>
              <w:lastRenderedPageBreak/>
              <w:t>целесообразности)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2015 - 2016,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Минпромторг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Заинтересованные ассоциации</w:t>
            </w:r>
          </w:p>
        </w:tc>
      </w:tr>
      <w:tr w:rsidR="00430D1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 Анализ развития саморегулирования в отрасли и принятие мер по его стимулированию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Аналитические данные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Минпромторг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</w:t>
            </w:r>
          </w:p>
        </w:tc>
      </w:tr>
      <w:tr w:rsidR="00430D1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 Разработка системы адресной продовольственной помощи </w:t>
            </w:r>
            <w:proofErr w:type="gramStart"/>
            <w:r>
              <w:rPr>
                <w:rFonts w:ascii="Calibri" w:hAnsi="Calibri" w:cs="Calibri"/>
              </w:rPr>
              <w:t>нуждающимся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Минпромторг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</w:tc>
      </w:tr>
      <w:tr w:rsidR="00430D1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Организация отраслевых торговых мероприятий, проводимых или курируемых Минпромторгом России (ярмарок, выставок-продаж, форумов, круглых столов и иных мероприятий)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Отчеты о мероприятиях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Минпромторг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</w:t>
            </w:r>
          </w:p>
        </w:tc>
      </w:tr>
      <w:tr w:rsidR="00430D1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Выработка мероприятий по развитию и поддержке специфических узкоспециализированных сегментов розницы, имеющих особое социальное значение (розничное распространение периодических печатных средств массовой информации, народных и художественных промыслов, изделий </w:t>
            </w:r>
            <w:r>
              <w:rPr>
                <w:rFonts w:ascii="Calibri" w:hAnsi="Calibri" w:cs="Calibri"/>
              </w:rPr>
              <w:lastRenderedPageBreak/>
              <w:t>ремесленничества, сельскохозяйственной продукции и свежих скоропортящихся продуктов)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Проекты нормативных правовых актов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рекомендации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Аналитические материалы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Минпромторг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</w:t>
            </w:r>
          </w:p>
        </w:tc>
      </w:tr>
      <w:tr w:rsidR="00430D18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0" w:name="Par440"/>
            <w:bookmarkEnd w:id="40"/>
            <w:r>
              <w:rPr>
                <w:rFonts w:ascii="Calibri" w:hAnsi="Calibri" w:cs="Calibri"/>
              </w:rPr>
              <w:lastRenderedPageBreak/>
              <w:t>Повышение привлекательности осуществления торговой деятельности в малочисленных и отдаленных населенных пунктах</w:t>
            </w:r>
          </w:p>
        </w:tc>
      </w:tr>
      <w:tr w:rsidR="00430D1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Анализ применяемости и эффективности действующих мер поддержки торгового обслуживания и торговой деятельности в малочисленных и отдаленных населенных пунктах, необходимости введения новых мер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нормативных правовых актов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рекомендации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Минпромторг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</w:t>
            </w:r>
          </w:p>
        </w:tc>
      </w:tr>
      <w:tr w:rsidR="00430D18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1" w:name="Par448"/>
            <w:bookmarkEnd w:id="41"/>
            <w:r>
              <w:rPr>
                <w:rFonts w:ascii="Calibri" w:hAnsi="Calibri" w:cs="Calibri"/>
              </w:rPr>
              <w:t>Поддержка развития малого и среднего бизнеса в сфере торговли</w:t>
            </w:r>
          </w:p>
        </w:tc>
      </w:tr>
      <w:tr w:rsidR="00430D1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Анализ ситуации и выработка мероприятий по стимулированию потребительской кооперации для развития малого и среднего предпринимательства в сфере торговли, сельскохозяйственного производства и производства товаров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Аналитические материалы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Минпромторг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</w:t>
            </w:r>
          </w:p>
        </w:tc>
      </w:tr>
      <w:tr w:rsidR="00430D1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 Совершенствование правового регулирования ярмарочной, нестационарной и мобильной торговли, функционирования розничных </w:t>
            </w:r>
            <w:r>
              <w:rPr>
                <w:rFonts w:ascii="Calibri" w:hAnsi="Calibri" w:cs="Calibri"/>
              </w:rPr>
              <w:lastRenderedPageBreak/>
              <w:t>рынков с целью их расширения и развития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Минпромторг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Заинтересованные ассоциации</w:t>
            </w:r>
          </w:p>
        </w:tc>
      </w:tr>
      <w:tr w:rsidR="00430D18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2" w:name="Par464"/>
            <w:bookmarkEnd w:id="42"/>
            <w:r>
              <w:rPr>
                <w:rFonts w:ascii="Calibri" w:hAnsi="Calibri" w:cs="Calibri"/>
              </w:rPr>
              <w:lastRenderedPageBreak/>
              <w:t>Модернизация Системы информационного обеспечения торговли</w:t>
            </w:r>
          </w:p>
        </w:tc>
      </w:tr>
      <w:tr w:rsidR="00430D1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Актуализация Системы информационного обеспечения торговли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Программный продукт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Минпромторг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Российской Федерации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</w:t>
            </w:r>
          </w:p>
        </w:tc>
      </w:tr>
      <w:tr w:rsidR="00430D1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Оценка целесообразности внесения изменений в нормативные правовые акты с целью повышения системности ведения и полноты формирования торговых реестров в субъектах РФ (оценка целесообразности ведения торгового реестра)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Минпромторг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</w:t>
            </w:r>
          </w:p>
        </w:tc>
      </w:tr>
      <w:tr w:rsidR="00430D18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3" w:name="Par480"/>
            <w:bookmarkEnd w:id="43"/>
            <w:r>
              <w:rPr>
                <w:rFonts w:ascii="Calibri" w:hAnsi="Calibri" w:cs="Calibri"/>
              </w:rPr>
              <w:t>Взаимодействие с органами власти субъектов Российской Федерации</w:t>
            </w:r>
          </w:p>
        </w:tc>
      </w:tr>
      <w:tr w:rsidR="00430D1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 Методическое и консультационное обеспечение </w:t>
            </w:r>
            <w:proofErr w:type="gramStart"/>
            <w:r>
              <w:rPr>
                <w:rFonts w:ascii="Calibri" w:hAnsi="Calibri" w:cs="Calibri"/>
              </w:rPr>
              <w:t>работы органов государственной власти субъектов Российской Федерации</w:t>
            </w:r>
            <w:proofErr w:type="gramEnd"/>
            <w:r>
              <w:rPr>
                <w:rFonts w:ascii="Calibri" w:hAnsi="Calibri" w:cs="Calibri"/>
              </w:rPr>
              <w:t xml:space="preserve"> по реализации Стратегии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рекомендации Стратегические сессии и форумы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Минпромторг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</w:tc>
      </w:tr>
      <w:tr w:rsidR="00430D1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17. </w:t>
            </w: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выполнением установленных целевых показателей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Аналитические материалы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Минпромторг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государственной власти субъектов Российской </w:t>
            </w:r>
            <w:r>
              <w:rPr>
                <w:rFonts w:ascii="Calibri" w:hAnsi="Calibri" w:cs="Calibri"/>
              </w:rPr>
              <w:lastRenderedPageBreak/>
              <w:t>Федерации</w:t>
            </w:r>
          </w:p>
        </w:tc>
      </w:tr>
      <w:tr w:rsidR="00430D1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 Мониторинг развития и состояния розничной торговли, в том числе по форматам и по сегментам рынка в субъектах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Аналитические материалы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Минпромторг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</w:tc>
      </w:tr>
      <w:tr w:rsidR="00430D1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 Анализ жалоб и обращений жителей и субъектов предпринимательской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Аналитические материалы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Минпромторг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Российской Федерации</w:t>
            </w:r>
          </w:p>
        </w:tc>
      </w:tr>
      <w:tr w:rsidR="00430D18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4" w:name="Par502"/>
            <w:bookmarkEnd w:id="44"/>
            <w:r>
              <w:rPr>
                <w:rFonts w:ascii="Calibri" w:hAnsi="Calibri" w:cs="Calibri"/>
              </w:rPr>
              <w:t>II. ОРГАНИЗАЦИОННО-КОНТРОЛЬНЫЕ МЕРОПРИЯТИЯ (2016 ГОД)</w:t>
            </w:r>
          </w:p>
        </w:tc>
      </w:tr>
      <w:tr w:rsidR="00430D1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 Анализ результатов реализации первоочередных мероприятий, разработка мероприятий Стратегии на 2017 - 2020 гг. с учетом достигнутых результатов, а также в связи с появлением новых проблем (модификаций их структурных элементов)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Аппарат Правительства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мероприятий, предусмотренных </w:t>
            </w:r>
            <w:hyperlink w:anchor="Par363" w:history="1">
              <w:r>
                <w:rPr>
                  <w:rFonts w:ascii="Calibri" w:hAnsi="Calibri" w:cs="Calibri"/>
                  <w:color w:val="0000FF"/>
                </w:rPr>
                <w:t>разделом I</w:t>
              </w:r>
            </w:hyperlink>
            <w:r>
              <w:rPr>
                <w:rFonts w:ascii="Calibri" w:hAnsi="Calibri" w:cs="Calibri"/>
              </w:rPr>
              <w:t xml:space="preserve"> настоящего Плана</w:t>
            </w:r>
          </w:p>
        </w:tc>
      </w:tr>
      <w:tr w:rsidR="00430D18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5" w:name="Par507"/>
            <w:bookmarkEnd w:id="45"/>
            <w:r>
              <w:rPr>
                <w:rFonts w:ascii="Calibri" w:hAnsi="Calibri" w:cs="Calibri"/>
              </w:rPr>
              <w:t>III. УТОЧНЕННЫЕ И ПЕРСПЕКТИВНЫЕ МЕРОПРИЯТИЯ (2017 - 2020 ГОДЫ)</w:t>
            </w:r>
          </w:p>
        </w:tc>
      </w:tr>
      <w:tr w:rsidR="00430D1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 Мероприятия, предусмотренные по итогам корректировки Стратегии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нормативных правовых актов.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документы.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Аналитические данные.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Программные </w:t>
            </w:r>
            <w:r>
              <w:rPr>
                <w:rFonts w:ascii="Calibri" w:hAnsi="Calibri" w:cs="Calibri"/>
              </w:rPr>
              <w:lastRenderedPageBreak/>
              <w:t>продукты.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задания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2017 - 2020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Минпромторг России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  <w:p w:rsidR="00430D18" w:rsidRDefault="0043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</w:t>
            </w:r>
          </w:p>
        </w:tc>
      </w:tr>
    </w:tbl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0D18" w:rsidRDefault="00430D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F7F1C" w:rsidRDefault="00430D18">
      <w:bookmarkStart w:id="46" w:name="_GoBack"/>
      <w:bookmarkEnd w:id="46"/>
    </w:p>
    <w:sectPr w:rsidR="007F7F1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18"/>
    <w:rsid w:val="0000394F"/>
    <w:rsid w:val="00003D66"/>
    <w:rsid w:val="00005E38"/>
    <w:rsid w:val="00006366"/>
    <w:rsid w:val="00007E08"/>
    <w:rsid w:val="00012711"/>
    <w:rsid w:val="00014F81"/>
    <w:rsid w:val="000157C8"/>
    <w:rsid w:val="000167BF"/>
    <w:rsid w:val="00016953"/>
    <w:rsid w:val="00021818"/>
    <w:rsid w:val="000219FD"/>
    <w:rsid w:val="00021A7A"/>
    <w:rsid w:val="0002492B"/>
    <w:rsid w:val="00025CD4"/>
    <w:rsid w:val="00026831"/>
    <w:rsid w:val="000276F6"/>
    <w:rsid w:val="00031229"/>
    <w:rsid w:val="000316F4"/>
    <w:rsid w:val="000320E2"/>
    <w:rsid w:val="000321AD"/>
    <w:rsid w:val="000338A2"/>
    <w:rsid w:val="000350DD"/>
    <w:rsid w:val="0003678B"/>
    <w:rsid w:val="00040411"/>
    <w:rsid w:val="00040D91"/>
    <w:rsid w:val="00040EC8"/>
    <w:rsid w:val="00047FED"/>
    <w:rsid w:val="0005010C"/>
    <w:rsid w:val="000504A3"/>
    <w:rsid w:val="0005582D"/>
    <w:rsid w:val="00055D59"/>
    <w:rsid w:val="00057BAB"/>
    <w:rsid w:val="00060838"/>
    <w:rsid w:val="00062B38"/>
    <w:rsid w:val="00063990"/>
    <w:rsid w:val="00066E38"/>
    <w:rsid w:val="000677DE"/>
    <w:rsid w:val="0007124E"/>
    <w:rsid w:val="00072D7D"/>
    <w:rsid w:val="00073436"/>
    <w:rsid w:val="0007398A"/>
    <w:rsid w:val="00073EB2"/>
    <w:rsid w:val="000756AD"/>
    <w:rsid w:val="0007777A"/>
    <w:rsid w:val="00077876"/>
    <w:rsid w:val="00080759"/>
    <w:rsid w:val="000817FF"/>
    <w:rsid w:val="00086C42"/>
    <w:rsid w:val="00086CFF"/>
    <w:rsid w:val="0009031D"/>
    <w:rsid w:val="00090B84"/>
    <w:rsid w:val="00091B32"/>
    <w:rsid w:val="00092178"/>
    <w:rsid w:val="00092378"/>
    <w:rsid w:val="00096BBB"/>
    <w:rsid w:val="000A1507"/>
    <w:rsid w:val="000A2735"/>
    <w:rsid w:val="000A2FD6"/>
    <w:rsid w:val="000A4FDD"/>
    <w:rsid w:val="000A6715"/>
    <w:rsid w:val="000B0182"/>
    <w:rsid w:val="000B1631"/>
    <w:rsid w:val="000B1C10"/>
    <w:rsid w:val="000B49C3"/>
    <w:rsid w:val="000C1435"/>
    <w:rsid w:val="000C1F33"/>
    <w:rsid w:val="000C278F"/>
    <w:rsid w:val="000C33ED"/>
    <w:rsid w:val="000C418D"/>
    <w:rsid w:val="000C5126"/>
    <w:rsid w:val="000C5186"/>
    <w:rsid w:val="000C5A5B"/>
    <w:rsid w:val="000C73D7"/>
    <w:rsid w:val="000D00DC"/>
    <w:rsid w:val="000D1A93"/>
    <w:rsid w:val="000D1C46"/>
    <w:rsid w:val="000D405C"/>
    <w:rsid w:val="000D4E16"/>
    <w:rsid w:val="000D5926"/>
    <w:rsid w:val="000D7105"/>
    <w:rsid w:val="000D7697"/>
    <w:rsid w:val="000E0E3B"/>
    <w:rsid w:val="000E26DD"/>
    <w:rsid w:val="000E2A55"/>
    <w:rsid w:val="000E2F78"/>
    <w:rsid w:val="000E33DB"/>
    <w:rsid w:val="000E43DC"/>
    <w:rsid w:val="000E493C"/>
    <w:rsid w:val="000E7639"/>
    <w:rsid w:val="000F0789"/>
    <w:rsid w:val="000F07C9"/>
    <w:rsid w:val="000F0A48"/>
    <w:rsid w:val="000F12A1"/>
    <w:rsid w:val="000F1E64"/>
    <w:rsid w:val="000F40F8"/>
    <w:rsid w:val="000F486E"/>
    <w:rsid w:val="000F5016"/>
    <w:rsid w:val="000F662C"/>
    <w:rsid w:val="000F664A"/>
    <w:rsid w:val="000F6B38"/>
    <w:rsid w:val="00104B41"/>
    <w:rsid w:val="00104C7F"/>
    <w:rsid w:val="0010502B"/>
    <w:rsid w:val="00105104"/>
    <w:rsid w:val="001064AC"/>
    <w:rsid w:val="00110441"/>
    <w:rsid w:val="00110640"/>
    <w:rsid w:val="00110B81"/>
    <w:rsid w:val="00111EE7"/>
    <w:rsid w:val="00113B83"/>
    <w:rsid w:val="00113DEF"/>
    <w:rsid w:val="00115E1A"/>
    <w:rsid w:val="00116D8D"/>
    <w:rsid w:val="00120FD2"/>
    <w:rsid w:val="001231D9"/>
    <w:rsid w:val="0012395D"/>
    <w:rsid w:val="0013076E"/>
    <w:rsid w:val="00130806"/>
    <w:rsid w:val="0013274E"/>
    <w:rsid w:val="00133928"/>
    <w:rsid w:val="001348E5"/>
    <w:rsid w:val="00134EE7"/>
    <w:rsid w:val="00135C3F"/>
    <w:rsid w:val="00136AED"/>
    <w:rsid w:val="001403C3"/>
    <w:rsid w:val="00141E4D"/>
    <w:rsid w:val="00142117"/>
    <w:rsid w:val="00142826"/>
    <w:rsid w:val="00143F81"/>
    <w:rsid w:val="001448DF"/>
    <w:rsid w:val="001456A0"/>
    <w:rsid w:val="001464DE"/>
    <w:rsid w:val="001477EA"/>
    <w:rsid w:val="00147E97"/>
    <w:rsid w:val="0015067A"/>
    <w:rsid w:val="001507E1"/>
    <w:rsid w:val="00151213"/>
    <w:rsid w:val="00151B6C"/>
    <w:rsid w:val="001526BA"/>
    <w:rsid w:val="00155752"/>
    <w:rsid w:val="00155A69"/>
    <w:rsid w:val="00157C03"/>
    <w:rsid w:val="00161067"/>
    <w:rsid w:val="00162B72"/>
    <w:rsid w:val="0016733F"/>
    <w:rsid w:val="00167ADA"/>
    <w:rsid w:val="001703A7"/>
    <w:rsid w:val="0017058E"/>
    <w:rsid w:val="00170C62"/>
    <w:rsid w:val="00170DE3"/>
    <w:rsid w:val="00170E0B"/>
    <w:rsid w:val="001723EB"/>
    <w:rsid w:val="001725F0"/>
    <w:rsid w:val="001749EC"/>
    <w:rsid w:val="0017628C"/>
    <w:rsid w:val="001775D4"/>
    <w:rsid w:val="00181E3D"/>
    <w:rsid w:val="00182653"/>
    <w:rsid w:val="00182772"/>
    <w:rsid w:val="00182778"/>
    <w:rsid w:val="00182C4F"/>
    <w:rsid w:val="00182CEB"/>
    <w:rsid w:val="0018346D"/>
    <w:rsid w:val="001834C8"/>
    <w:rsid w:val="0018438A"/>
    <w:rsid w:val="00185DA7"/>
    <w:rsid w:val="0018639C"/>
    <w:rsid w:val="00187896"/>
    <w:rsid w:val="00191325"/>
    <w:rsid w:val="00192B70"/>
    <w:rsid w:val="00194A71"/>
    <w:rsid w:val="00194FC4"/>
    <w:rsid w:val="0019733E"/>
    <w:rsid w:val="001A0419"/>
    <w:rsid w:val="001A0E4F"/>
    <w:rsid w:val="001A43B7"/>
    <w:rsid w:val="001A5FCA"/>
    <w:rsid w:val="001A607E"/>
    <w:rsid w:val="001A6A41"/>
    <w:rsid w:val="001A7EBA"/>
    <w:rsid w:val="001B1F1A"/>
    <w:rsid w:val="001B2F1D"/>
    <w:rsid w:val="001B3180"/>
    <w:rsid w:val="001B4797"/>
    <w:rsid w:val="001B4E33"/>
    <w:rsid w:val="001C06D1"/>
    <w:rsid w:val="001C1611"/>
    <w:rsid w:val="001C192B"/>
    <w:rsid w:val="001C3748"/>
    <w:rsid w:val="001C4385"/>
    <w:rsid w:val="001C4A19"/>
    <w:rsid w:val="001C4B30"/>
    <w:rsid w:val="001C59C5"/>
    <w:rsid w:val="001C66A6"/>
    <w:rsid w:val="001C6EB1"/>
    <w:rsid w:val="001D24AC"/>
    <w:rsid w:val="001D37F5"/>
    <w:rsid w:val="001D5E46"/>
    <w:rsid w:val="001D6086"/>
    <w:rsid w:val="001D675B"/>
    <w:rsid w:val="001D7418"/>
    <w:rsid w:val="001D7504"/>
    <w:rsid w:val="001E0A5A"/>
    <w:rsid w:val="001E38F9"/>
    <w:rsid w:val="001E42C5"/>
    <w:rsid w:val="001E5DFF"/>
    <w:rsid w:val="001F04D7"/>
    <w:rsid w:val="001F131C"/>
    <w:rsid w:val="001F1A7A"/>
    <w:rsid w:val="001F27BE"/>
    <w:rsid w:val="001F2CD7"/>
    <w:rsid w:val="001F47EB"/>
    <w:rsid w:val="001F54DB"/>
    <w:rsid w:val="001F5639"/>
    <w:rsid w:val="001F6AE9"/>
    <w:rsid w:val="001F6B5A"/>
    <w:rsid w:val="001F6D39"/>
    <w:rsid w:val="001F7956"/>
    <w:rsid w:val="00200C01"/>
    <w:rsid w:val="00201566"/>
    <w:rsid w:val="00201773"/>
    <w:rsid w:val="0020475E"/>
    <w:rsid w:val="00206F9C"/>
    <w:rsid w:val="00207361"/>
    <w:rsid w:val="00210203"/>
    <w:rsid w:val="00211E80"/>
    <w:rsid w:val="002128BD"/>
    <w:rsid w:val="00212DE0"/>
    <w:rsid w:val="002141D7"/>
    <w:rsid w:val="00215784"/>
    <w:rsid w:val="002157B0"/>
    <w:rsid w:val="00216563"/>
    <w:rsid w:val="00216763"/>
    <w:rsid w:val="00216CE0"/>
    <w:rsid w:val="002206BF"/>
    <w:rsid w:val="00220FC8"/>
    <w:rsid w:val="0022143D"/>
    <w:rsid w:val="00221E54"/>
    <w:rsid w:val="00224BFB"/>
    <w:rsid w:val="00230DF6"/>
    <w:rsid w:val="0023121E"/>
    <w:rsid w:val="002316DB"/>
    <w:rsid w:val="00231EB7"/>
    <w:rsid w:val="0023428B"/>
    <w:rsid w:val="00234A66"/>
    <w:rsid w:val="002409FF"/>
    <w:rsid w:val="00241167"/>
    <w:rsid w:val="002416C5"/>
    <w:rsid w:val="00241D5D"/>
    <w:rsid w:val="00242341"/>
    <w:rsid w:val="00243F8D"/>
    <w:rsid w:val="002444B9"/>
    <w:rsid w:val="0024551A"/>
    <w:rsid w:val="00246C62"/>
    <w:rsid w:val="00247367"/>
    <w:rsid w:val="0025189B"/>
    <w:rsid w:val="002520F2"/>
    <w:rsid w:val="00255B44"/>
    <w:rsid w:val="00256F7E"/>
    <w:rsid w:val="0025731B"/>
    <w:rsid w:val="00257402"/>
    <w:rsid w:val="0026076B"/>
    <w:rsid w:val="002625BE"/>
    <w:rsid w:val="00262F70"/>
    <w:rsid w:val="00264124"/>
    <w:rsid w:val="00264AC1"/>
    <w:rsid w:val="00265BF0"/>
    <w:rsid w:val="002701E7"/>
    <w:rsid w:val="0027168C"/>
    <w:rsid w:val="002749C2"/>
    <w:rsid w:val="002763E5"/>
    <w:rsid w:val="002766B8"/>
    <w:rsid w:val="0028075B"/>
    <w:rsid w:val="002819A2"/>
    <w:rsid w:val="00287FEF"/>
    <w:rsid w:val="00290B91"/>
    <w:rsid w:val="00291F5B"/>
    <w:rsid w:val="002968D4"/>
    <w:rsid w:val="00296C95"/>
    <w:rsid w:val="00296CF5"/>
    <w:rsid w:val="00297BBE"/>
    <w:rsid w:val="002A07BB"/>
    <w:rsid w:val="002A1648"/>
    <w:rsid w:val="002A1BFC"/>
    <w:rsid w:val="002A2057"/>
    <w:rsid w:val="002A2B96"/>
    <w:rsid w:val="002A442E"/>
    <w:rsid w:val="002A4805"/>
    <w:rsid w:val="002A499E"/>
    <w:rsid w:val="002A52B0"/>
    <w:rsid w:val="002A5F9E"/>
    <w:rsid w:val="002A6111"/>
    <w:rsid w:val="002A6EA1"/>
    <w:rsid w:val="002B05FE"/>
    <w:rsid w:val="002B0B24"/>
    <w:rsid w:val="002B16DD"/>
    <w:rsid w:val="002B2781"/>
    <w:rsid w:val="002B56C3"/>
    <w:rsid w:val="002B5B59"/>
    <w:rsid w:val="002B649A"/>
    <w:rsid w:val="002C1348"/>
    <w:rsid w:val="002C5267"/>
    <w:rsid w:val="002C73DE"/>
    <w:rsid w:val="002C7796"/>
    <w:rsid w:val="002C7933"/>
    <w:rsid w:val="002D0AC5"/>
    <w:rsid w:val="002D3C7F"/>
    <w:rsid w:val="002D4A83"/>
    <w:rsid w:val="002D5FB9"/>
    <w:rsid w:val="002D65A0"/>
    <w:rsid w:val="002D7BE3"/>
    <w:rsid w:val="002E4653"/>
    <w:rsid w:val="002F0616"/>
    <w:rsid w:val="002F37BC"/>
    <w:rsid w:val="002F3A52"/>
    <w:rsid w:val="002F50BE"/>
    <w:rsid w:val="002F523C"/>
    <w:rsid w:val="002F5582"/>
    <w:rsid w:val="002F7472"/>
    <w:rsid w:val="002F7892"/>
    <w:rsid w:val="00300A44"/>
    <w:rsid w:val="00300E2D"/>
    <w:rsid w:val="003016DA"/>
    <w:rsid w:val="00301A3E"/>
    <w:rsid w:val="00302691"/>
    <w:rsid w:val="003031EA"/>
    <w:rsid w:val="0030413E"/>
    <w:rsid w:val="00304627"/>
    <w:rsid w:val="00305F09"/>
    <w:rsid w:val="00306802"/>
    <w:rsid w:val="003070B5"/>
    <w:rsid w:val="00310A57"/>
    <w:rsid w:val="00310B4A"/>
    <w:rsid w:val="00311E53"/>
    <w:rsid w:val="00311F32"/>
    <w:rsid w:val="00311FA8"/>
    <w:rsid w:val="003133E5"/>
    <w:rsid w:val="003134E5"/>
    <w:rsid w:val="003140C0"/>
    <w:rsid w:val="0031503B"/>
    <w:rsid w:val="00315F23"/>
    <w:rsid w:val="00316A05"/>
    <w:rsid w:val="00316B00"/>
    <w:rsid w:val="003173A4"/>
    <w:rsid w:val="00320222"/>
    <w:rsid w:val="00320B6C"/>
    <w:rsid w:val="00320B72"/>
    <w:rsid w:val="00322459"/>
    <w:rsid w:val="00324C79"/>
    <w:rsid w:val="00325A7B"/>
    <w:rsid w:val="003270D8"/>
    <w:rsid w:val="003303FD"/>
    <w:rsid w:val="00331846"/>
    <w:rsid w:val="00333000"/>
    <w:rsid w:val="00333554"/>
    <w:rsid w:val="003338C9"/>
    <w:rsid w:val="003355BA"/>
    <w:rsid w:val="003364BB"/>
    <w:rsid w:val="003372C2"/>
    <w:rsid w:val="00340498"/>
    <w:rsid w:val="00340E77"/>
    <w:rsid w:val="00340F9A"/>
    <w:rsid w:val="00341A54"/>
    <w:rsid w:val="0034222C"/>
    <w:rsid w:val="00342D28"/>
    <w:rsid w:val="00343613"/>
    <w:rsid w:val="00343A89"/>
    <w:rsid w:val="003444D3"/>
    <w:rsid w:val="00345213"/>
    <w:rsid w:val="00346B01"/>
    <w:rsid w:val="00347409"/>
    <w:rsid w:val="00350F47"/>
    <w:rsid w:val="00352A2D"/>
    <w:rsid w:val="00352D93"/>
    <w:rsid w:val="00353339"/>
    <w:rsid w:val="00353CE9"/>
    <w:rsid w:val="003561F4"/>
    <w:rsid w:val="00360920"/>
    <w:rsid w:val="00360F44"/>
    <w:rsid w:val="00363515"/>
    <w:rsid w:val="00363B2F"/>
    <w:rsid w:val="00363F14"/>
    <w:rsid w:val="00365392"/>
    <w:rsid w:val="00365727"/>
    <w:rsid w:val="003675C0"/>
    <w:rsid w:val="00367612"/>
    <w:rsid w:val="00367655"/>
    <w:rsid w:val="003676C1"/>
    <w:rsid w:val="003678C1"/>
    <w:rsid w:val="00367AD2"/>
    <w:rsid w:val="00367C9C"/>
    <w:rsid w:val="00372C1E"/>
    <w:rsid w:val="00373F9D"/>
    <w:rsid w:val="00374D77"/>
    <w:rsid w:val="00374D8F"/>
    <w:rsid w:val="003763C9"/>
    <w:rsid w:val="00376549"/>
    <w:rsid w:val="003778F7"/>
    <w:rsid w:val="00380D55"/>
    <w:rsid w:val="003825C5"/>
    <w:rsid w:val="0038302A"/>
    <w:rsid w:val="003851FF"/>
    <w:rsid w:val="00385FE4"/>
    <w:rsid w:val="0038770B"/>
    <w:rsid w:val="003956D4"/>
    <w:rsid w:val="003979BD"/>
    <w:rsid w:val="003A014C"/>
    <w:rsid w:val="003A0E9D"/>
    <w:rsid w:val="003A46C0"/>
    <w:rsid w:val="003A533D"/>
    <w:rsid w:val="003A5510"/>
    <w:rsid w:val="003A6D68"/>
    <w:rsid w:val="003B1223"/>
    <w:rsid w:val="003B2F2A"/>
    <w:rsid w:val="003B30D1"/>
    <w:rsid w:val="003B48D7"/>
    <w:rsid w:val="003B5184"/>
    <w:rsid w:val="003B56BE"/>
    <w:rsid w:val="003B678A"/>
    <w:rsid w:val="003B6B2E"/>
    <w:rsid w:val="003B7C3A"/>
    <w:rsid w:val="003C1719"/>
    <w:rsid w:val="003C2E04"/>
    <w:rsid w:val="003C4416"/>
    <w:rsid w:val="003C454F"/>
    <w:rsid w:val="003C4703"/>
    <w:rsid w:val="003C7BCA"/>
    <w:rsid w:val="003D00C7"/>
    <w:rsid w:val="003D054D"/>
    <w:rsid w:val="003D0B29"/>
    <w:rsid w:val="003D0BC7"/>
    <w:rsid w:val="003D0F16"/>
    <w:rsid w:val="003D1826"/>
    <w:rsid w:val="003D2827"/>
    <w:rsid w:val="003D44D8"/>
    <w:rsid w:val="003D4A8B"/>
    <w:rsid w:val="003D6AF4"/>
    <w:rsid w:val="003D6EA4"/>
    <w:rsid w:val="003D7CE0"/>
    <w:rsid w:val="003E049C"/>
    <w:rsid w:val="003E0924"/>
    <w:rsid w:val="003E09E2"/>
    <w:rsid w:val="003E2FBC"/>
    <w:rsid w:val="003F2329"/>
    <w:rsid w:val="003F53F4"/>
    <w:rsid w:val="003F5682"/>
    <w:rsid w:val="003F6E96"/>
    <w:rsid w:val="003F7D45"/>
    <w:rsid w:val="003F7ED7"/>
    <w:rsid w:val="003F7FF9"/>
    <w:rsid w:val="00401A76"/>
    <w:rsid w:val="00402D0C"/>
    <w:rsid w:val="00403DFD"/>
    <w:rsid w:val="0040407D"/>
    <w:rsid w:val="004055E9"/>
    <w:rsid w:val="004061FC"/>
    <w:rsid w:val="00411056"/>
    <w:rsid w:val="004131FC"/>
    <w:rsid w:val="00414546"/>
    <w:rsid w:val="00415D46"/>
    <w:rsid w:val="004161CF"/>
    <w:rsid w:val="00416F22"/>
    <w:rsid w:val="00417FF9"/>
    <w:rsid w:val="00421D6E"/>
    <w:rsid w:val="00422008"/>
    <w:rsid w:val="00423B28"/>
    <w:rsid w:val="0042475C"/>
    <w:rsid w:val="004255C3"/>
    <w:rsid w:val="00426963"/>
    <w:rsid w:val="004307FB"/>
    <w:rsid w:val="00430D18"/>
    <w:rsid w:val="00431654"/>
    <w:rsid w:val="0043228E"/>
    <w:rsid w:val="0043229A"/>
    <w:rsid w:val="00433AFF"/>
    <w:rsid w:val="0043596F"/>
    <w:rsid w:val="00436A21"/>
    <w:rsid w:val="00440E83"/>
    <w:rsid w:val="004414F2"/>
    <w:rsid w:val="00441DC2"/>
    <w:rsid w:val="00443EA8"/>
    <w:rsid w:val="00444554"/>
    <w:rsid w:val="00444B53"/>
    <w:rsid w:val="00444C4C"/>
    <w:rsid w:val="00446746"/>
    <w:rsid w:val="004468F5"/>
    <w:rsid w:val="00451DC2"/>
    <w:rsid w:val="004531ED"/>
    <w:rsid w:val="00455179"/>
    <w:rsid w:val="00455AD5"/>
    <w:rsid w:val="00456C9D"/>
    <w:rsid w:val="0045780F"/>
    <w:rsid w:val="00460021"/>
    <w:rsid w:val="00461A94"/>
    <w:rsid w:val="00461F4F"/>
    <w:rsid w:val="00462150"/>
    <w:rsid w:val="00463216"/>
    <w:rsid w:val="00463D63"/>
    <w:rsid w:val="00463DF1"/>
    <w:rsid w:val="004647AB"/>
    <w:rsid w:val="00465E4F"/>
    <w:rsid w:val="00466282"/>
    <w:rsid w:val="00467BB2"/>
    <w:rsid w:val="004705EE"/>
    <w:rsid w:val="00470DEB"/>
    <w:rsid w:val="00470FC8"/>
    <w:rsid w:val="00472FA1"/>
    <w:rsid w:val="004735E4"/>
    <w:rsid w:val="00475201"/>
    <w:rsid w:val="004772AF"/>
    <w:rsid w:val="00480EE2"/>
    <w:rsid w:val="00480F9D"/>
    <w:rsid w:val="0048150F"/>
    <w:rsid w:val="00482018"/>
    <w:rsid w:val="00482C02"/>
    <w:rsid w:val="00482F6C"/>
    <w:rsid w:val="0048354A"/>
    <w:rsid w:val="0048399A"/>
    <w:rsid w:val="004847FA"/>
    <w:rsid w:val="00486B79"/>
    <w:rsid w:val="004913B1"/>
    <w:rsid w:val="00491407"/>
    <w:rsid w:val="00491B9B"/>
    <w:rsid w:val="00492418"/>
    <w:rsid w:val="00493EC6"/>
    <w:rsid w:val="00494A3F"/>
    <w:rsid w:val="00494ACE"/>
    <w:rsid w:val="00494EE3"/>
    <w:rsid w:val="00497B1E"/>
    <w:rsid w:val="004A19C3"/>
    <w:rsid w:val="004A1DD4"/>
    <w:rsid w:val="004A2B41"/>
    <w:rsid w:val="004A5A35"/>
    <w:rsid w:val="004A5B30"/>
    <w:rsid w:val="004A5BA8"/>
    <w:rsid w:val="004A603B"/>
    <w:rsid w:val="004A69E9"/>
    <w:rsid w:val="004A701F"/>
    <w:rsid w:val="004C167D"/>
    <w:rsid w:val="004C2C2D"/>
    <w:rsid w:val="004C2F6A"/>
    <w:rsid w:val="004C5636"/>
    <w:rsid w:val="004C7FCE"/>
    <w:rsid w:val="004D1362"/>
    <w:rsid w:val="004D2F31"/>
    <w:rsid w:val="004D3F74"/>
    <w:rsid w:val="004D4739"/>
    <w:rsid w:val="004D62E0"/>
    <w:rsid w:val="004D6817"/>
    <w:rsid w:val="004E0E1B"/>
    <w:rsid w:val="004E2B68"/>
    <w:rsid w:val="004E386E"/>
    <w:rsid w:val="004E3DCB"/>
    <w:rsid w:val="004E424D"/>
    <w:rsid w:val="004E5AAB"/>
    <w:rsid w:val="004E6183"/>
    <w:rsid w:val="004E7A5E"/>
    <w:rsid w:val="004F09B3"/>
    <w:rsid w:val="004F24EF"/>
    <w:rsid w:val="004F267F"/>
    <w:rsid w:val="004F33A1"/>
    <w:rsid w:val="004F7463"/>
    <w:rsid w:val="004F777E"/>
    <w:rsid w:val="00505643"/>
    <w:rsid w:val="00505E70"/>
    <w:rsid w:val="00507484"/>
    <w:rsid w:val="00507F20"/>
    <w:rsid w:val="00511A45"/>
    <w:rsid w:val="00513C2A"/>
    <w:rsid w:val="0051470C"/>
    <w:rsid w:val="00515C45"/>
    <w:rsid w:val="00516EA4"/>
    <w:rsid w:val="0051727B"/>
    <w:rsid w:val="00517CA5"/>
    <w:rsid w:val="00517FC2"/>
    <w:rsid w:val="005206CC"/>
    <w:rsid w:val="00520D7C"/>
    <w:rsid w:val="0052276C"/>
    <w:rsid w:val="00525694"/>
    <w:rsid w:val="00527F1B"/>
    <w:rsid w:val="005304C6"/>
    <w:rsid w:val="00530E9A"/>
    <w:rsid w:val="00531CE2"/>
    <w:rsid w:val="00531D48"/>
    <w:rsid w:val="005331C3"/>
    <w:rsid w:val="0053615E"/>
    <w:rsid w:val="005366EA"/>
    <w:rsid w:val="005379E3"/>
    <w:rsid w:val="00537A15"/>
    <w:rsid w:val="00540347"/>
    <w:rsid w:val="005406FE"/>
    <w:rsid w:val="005411C5"/>
    <w:rsid w:val="00542E59"/>
    <w:rsid w:val="00543967"/>
    <w:rsid w:val="00544D9B"/>
    <w:rsid w:val="00544F24"/>
    <w:rsid w:val="00546CC0"/>
    <w:rsid w:val="005477DD"/>
    <w:rsid w:val="0055185A"/>
    <w:rsid w:val="00552B50"/>
    <w:rsid w:val="00553719"/>
    <w:rsid w:val="00554FE9"/>
    <w:rsid w:val="005554B6"/>
    <w:rsid w:val="005567D1"/>
    <w:rsid w:val="00561AC2"/>
    <w:rsid w:val="00562D32"/>
    <w:rsid w:val="00563D63"/>
    <w:rsid w:val="00564B6C"/>
    <w:rsid w:val="005670A3"/>
    <w:rsid w:val="005700C1"/>
    <w:rsid w:val="0057099D"/>
    <w:rsid w:val="00572EA0"/>
    <w:rsid w:val="00575ADE"/>
    <w:rsid w:val="00576EC8"/>
    <w:rsid w:val="00577680"/>
    <w:rsid w:val="0057774C"/>
    <w:rsid w:val="00581A25"/>
    <w:rsid w:val="00582682"/>
    <w:rsid w:val="00582DB7"/>
    <w:rsid w:val="00585555"/>
    <w:rsid w:val="00585B77"/>
    <w:rsid w:val="00585DA7"/>
    <w:rsid w:val="00586C16"/>
    <w:rsid w:val="00586F0B"/>
    <w:rsid w:val="00590E91"/>
    <w:rsid w:val="00591194"/>
    <w:rsid w:val="00592242"/>
    <w:rsid w:val="0059265C"/>
    <w:rsid w:val="005932DF"/>
    <w:rsid w:val="005979B3"/>
    <w:rsid w:val="005A2FD8"/>
    <w:rsid w:val="005A313A"/>
    <w:rsid w:val="005A578F"/>
    <w:rsid w:val="005A75E8"/>
    <w:rsid w:val="005B084B"/>
    <w:rsid w:val="005B405F"/>
    <w:rsid w:val="005B5260"/>
    <w:rsid w:val="005B6F05"/>
    <w:rsid w:val="005C1E9A"/>
    <w:rsid w:val="005C23E7"/>
    <w:rsid w:val="005C2FE9"/>
    <w:rsid w:val="005C38BE"/>
    <w:rsid w:val="005C3D4F"/>
    <w:rsid w:val="005C4399"/>
    <w:rsid w:val="005C4E58"/>
    <w:rsid w:val="005C6D91"/>
    <w:rsid w:val="005D1238"/>
    <w:rsid w:val="005D273D"/>
    <w:rsid w:val="005D38BB"/>
    <w:rsid w:val="005D4D4A"/>
    <w:rsid w:val="005D7202"/>
    <w:rsid w:val="005E1EEC"/>
    <w:rsid w:val="005E2822"/>
    <w:rsid w:val="005E4565"/>
    <w:rsid w:val="005E4EA2"/>
    <w:rsid w:val="005F085A"/>
    <w:rsid w:val="005F1127"/>
    <w:rsid w:val="005F25E2"/>
    <w:rsid w:val="005F2B67"/>
    <w:rsid w:val="005F4332"/>
    <w:rsid w:val="005F4FAD"/>
    <w:rsid w:val="005F5C61"/>
    <w:rsid w:val="005F76A5"/>
    <w:rsid w:val="006025E4"/>
    <w:rsid w:val="00604060"/>
    <w:rsid w:val="00604F5D"/>
    <w:rsid w:val="0060554D"/>
    <w:rsid w:val="00605F87"/>
    <w:rsid w:val="00606E2A"/>
    <w:rsid w:val="0060753B"/>
    <w:rsid w:val="006077CB"/>
    <w:rsid w:val="00611F71"/>
    <w:rsid w:val="006124C2"/>
    <w:rsid w:val="00612C21"/>
    <w:rsid w:val="0061363D"/>
    <w:rsid w:val="00620546"/>
    <w:rsid w:val="006209D5"/>
    <w:rsid w:val="0062159B"/>
    <w:rsid w:val="00622D1F"/>
    <w:rsid w:val="00623898"/>
    <w:rsid w:val="006238DE"/>
    <w:rsid w:val="00625A7B"/>
    <w:rsid w:val="00632208"/>
    <w:rsid w:val="00634AA2"/>
    <w:rsid w:val="00636087"/>
    <w:rsid w:val="006420B3"/>
    <w:rsid w:val="00642CF4"/>
    <w:rsid w:val="00643992"/>
    <w:rsid w:val="00645153"/>
    <w:rsid w:val="00645588"/>
    <w:rsid w:val="006508CF"/>
    <w:rsid w:val="0065150C"/>
    <w:rsid w:val="00651576"/>
    <w:rsid w:val="00651AA1"/>
    <w:rsid w:val="006526E0"/>
    <w:rsid w:val="00660A40"/>
    <w:rsid w:val="00660B1D"/>
    <w:rsid w:val="00662460"/>
    <w:rsid w:val="00666046"/>
    <w:rsid w:val="006668DB"/>
    <w:rsid w:val="00667EE6"/>
    <w:rsid w:val="0067102B"/>
    <w:rsid w:val="00673E9B"/>
    <w:rsid w:val="0067452F"/>
    <w:rsid w:val="00675532"/>
    <w:rsid w:val="006762A2"/>
    <w:rsid w:val="0067748C"/>
    <w:rsid w:val="00677674"/>
    <w:rsid w:val="00677A00"/>
    <w:rsid w:val="0068089E"/>
    <w:rsid w:val="00682916"/>
    <w:rsid w:val="006829C7"/>
    <w:rsid w:val="0068390A"/>
    <w:rsid w:val="00683FBC"/>
    <w:rsid w:val="00685D64"/>
    <w:rsid w:val="00685EA1"/>
    <w:rsid w:val="006868BB"/>
    <w:rsid w:val="00692EB5"/>
    <w:rsid w:val="00693C98"/>
    <w:rsid w:val="00694922"/>
    <w:rsid w:val="0069582C"/>
    <w:rsid w:val="00696100"/>
    <w:rsid w:val="006A0C37"/>
    <w:rsid w:val="006A40A2"/>
    <w:rsid w:val="006A4789"/>
    <w:rsid w:val="006A500F"/>
    <w:rsid w:val="006A59D1"/>
    <w:rsid w:val="006A7DB9"/>
    <w:rsid w:val="006B0F6A"/>
    <w:rsid w:val="006B16E8"/>
    <w:rsid w:val="006B2AF0"/>
    <w:rsid w:val="006B460A"/>
    <w:rsid w:val="006B5366"/>
    <w:rsid w:val="006B5B17"/>
    <w:rsid w:val="006B5D31"/>
    <w:rsid w:val="006B5E23"/>
    <w:rsid w:val="006B71FD"/>
    <w:rsid w:val="006C012B"/>
    <w:rsid w:val="006C0740"/>
    <w:rsid w:val="006C1522"/>
    <w:rsid w:val="006C3657"/>
    <w:rsid w:val="006C3661"/>
    <w:rsid w:val="006C506E"/>
    <w:rsid w:val="006C7594"/>
    <w:rsid w:val="006C7DAF"/>
    <w:rsid w:val="006D04CD"/>
    <w:rsid w:val="006D224C"/>
    <w:rsid w:val="006D2736"/>
    <w:rsid w:val="006D652B"/>
    <w:rsid w:val="006D6FE1"/>
    <w:rsid w:val="006D703B"/>
    <w:rsid w:val="006E0249"/>
    <w:rsid w:val="006E0451"/>
    <w:rsid w:val="006E33BE"/>
    <w:rsid w:val="006E35FF"/>
    <w:rsid w:val="006E3A8E"/>
    <w:rsid w:val="006E5584"/>
    <w:rsid w:val="006E5718"/>
    <w:rsid w:val="006E5FBA"/>
    <w:rsid w:val="006E61B7"/>
    <w:rsid w:val="006E679C"/>
    <w:rsid w:val="006E6D68"/>
    <w:rsid w:val="006E72F6"/>
    <w:rsid w:val="006E7E2E"/>
    <w:rsid w:val="006F001E"/>
    <w:rsid w:val="006F0F83"/>
    <w:rsid w:val="006F1775"/>
    <w:rsid w:val="006F3C52"/>
    <w:rsid w:val="006F5D3C"/>
    <w:rsid w:val="006F79D9"/>
    <w:rsid w:val="00700994"/>
    <w:rsid w:val="007054B4"/>
    <w:rsid w:val="00705D52"/>
    <w:rsid w:val="00707AEA"/>
    <w:rsid w:val="00710213"/>
    <w:rsid w:val="00713827"/>
    <w:rsid w:val="007153FE"/>
    <w:rsid w:val="0071632C"/>
    <w:rsid w:val="0071654F"/>
    <w:rsid w:val="007166C3"/>
    <w:rsid w:val="007166ED"/>
    <w:rsid w:val="0072003F"/>
    <w:rsid w:val="00720BA3"/>
    <w:rsid w:val="00723391"/>
    <w:rsid w:val="0072396B"/>
    <w:rsid w:val="00724E64"/>
    <w:rsid w:val="0072547C"/>
    <w:rsid w:val="00726D41"/>
    <w:rsid w:val="00727558"/>
    <w:rsid w:val="007301BC"/>
    <w:rsid w:val="00730413"/>
    <w:rsid w:val="0073059F"/>
    <w:rsid w:val="007305EA"/>
    <w:rsid w:val="00731FB4"/>
    <w:rsid w:val="007322EA"/>
    <w:rsid w:val="00732E12"/>
    <w:rsid w:val="00735EF2"/>
    <w:rsid w:val="007365CA"/>
    <w:rsid w:val="00740B8E"/>
    <w:rsid w:val="007428A1"/>
    <w:rsid w:val="0074379C"/>
    <w:rsid w:val="00743DA4"/>
    <w:rsid w:val="00743ECA"/>
    <w:rsid w:val="007443FE"/>
    <w:rsid w:val="007456FC"/>
    <w:rsid w:val="007457F7"/>
    <w:rsid w:val="007458A8"/>
    <w:rsid w:val="00747FAA"/>
    <w:rsid w:val="00750C6E"/>
    <w:rsid w:val="00750E3F"/>
    <w:rsid w:val="007513F1"/>
    <w:rsid w:val="00752960"/>
    <w:rsid w:val="00754342"/>
    <w:rsid w:val="00757818"/>
    <w:rsid w:val="007653AF"/>
    <w:rsid w:val="00766A3F"/>
    <w:rsid w:val="007710FB"/>
    <w:rsid w:val="0077304F"/>
    <w:rsid w:val="00773185"/>
    <w:rsid w:val="00773B30"/>
    <w:rsid w:val="00775204"/>
    <w:rsid w:val="00775C0B"/>
    <w:rsid w:val="00780B41"/>
    <w:rsid w:val="00781154"/>
    <w:rsid w:val="007817A5"/>
    <w:rsid w:val="00781FF4"/>
    <w:rsid w:val="007857EC"/>
    <w:rsid w:val="00787339"/>
    <w:rsid w:val="00790453"/>
    <w:rsid w:val="00791098"/>
    <w:rsid w:val="007917F4"/>
    <w:rsid w:val="00793720"/>
    <w:rsid w:val="0079431B"/>
    <w:rsid w:val="007943B7"/>
    <w:rsid w:val="007A010F"/>
    <w:rsid w:val="007A148E"/>
    <w:rsid w:val="007A3967"/>
    <w:rsid w:val="007A48F0"/>
    <w:rsid w:val="007A4CCF"/>
    <w:rsid w:val="007A7400"/>
    <w:rsid w:val="007B02A7"/>
    <w:rsid w:val="007B0FD4"/>
    <w:rsid w:val="007B2581"/>
    <w:rsid w:val="007B3324"/>
    <w:rsid w:val="007B36BC"/>
    <w:rsid w:val="007B373C"/>
    <w:rsid w:val="007B3AC1"/>
    <w:rsid w:val="007B473B"/>
    <w:rsid w:val="007B7E70"/>
    <w:rsid w:val="007C3F48"/>
    <w:rsid w:val="007C4585"/>
    <w:rsid w:val="007C49C2"/>
    <w:rsid w:val="007C6586"/>
    <w:rsid w:val="007C66AB"/>
    <w:rsid w:val="007C6D21"/>
    <w:rsid w:val="007D4FAF"/>
    <w:rsid w:val="007D68B3"/>
    <w:rsid w:val="007D6976"/>
    <w:rsid w:val="007D6C89"/>
    <w:rsid w:val="007E16EE"/>
    <w:rsid w:val="007E1C68"/>
    <w:rsid w:val="007F0707"/>
    <w:rsid w:val="007F12EA"/>
    <w:rsid w:val="007F1827"/>
    <w:rsid w:val="007F198C"/>
    <w:rsid w:val="007F4677"/>
    <w:rsid w:val="007F5487"/>
    <w:rsid w:val="007F6485"/>
    <w:rsid w:val="007F71C8"/>
    <w:rsid w:val="007F7789"/>
    <w:rsid w:val="00801B48"/>
    <w:rsid w:val="00802681"/>
    <w:rsid w:val="0080274C"/>
    <w:rsid w:val="00802800"/>
    <w:rsid w:val="00802CD8"/>
    <w:rsid w:val="00803596"/>
    <w:rsid w:val="0080461B"/>
    <w:rsid w:val="00804712"/>
    <w:rsid w:val="00804C8D"/>
    <w:rsid w:val="0080607C"/>
    <w:rsid w:val="00810155"/>
    <w:rsid w:val="00810F41"/>
    <w:rsid w:val="008122F3"/>
    <w:rsid w:val="00813FCF"/>
    <w:rsid w:val="008141C2"/>
    <w:rsid w:val="00815508"/>
    <w:rsid w:val="00815EB7"/>
    <w:rsid w:val="00817E22"/>
    <w:rsid w:val="00820690"/>
    <w:rsid w:val="008206D8"/>
    <w:rsid w:val="00820E8C"/>
    <w:rsid w:val="00821D9B"/>
    <w:rsid w:val="00822431"/>
    <w:rsid w:val="00823B99"/>
    <w:rsid w:val="008240D3"/>
    <w:rsid w:val="00824501"/>
    <w:rsid w:val="00824859"/>
    <w:rsid w:val="00824C89"/>
    <w:rsid w:val="00825E31"/>
    <w:rsid w:val="0082632D"/>
    <w:rsid w:val="00826F30"/>
    <w:rsid w:val="008276AC"/>
    <w:rsid w:val="00830724"/>
    <w:rsid w:val="0083262F"/>
    <w:rsid w:val="00833A03"/>
    <w:rsid w:val="00836C28"/>
    <w:rsid w:val="00841ABE"/>
    <w:rsid w:val="00842E66"/>
    <w:rsid w:val="008433DD"/>
    <w:rsid w:val="00843830"/>
    <w:rsid w:val="008456AB"/>
    <w:rsid w:val="00845944"/>
    <w:rsid w:val="00847556"/>
    <w:rsid w:val="00850D82"/>
    <w:rsid w:val="0085322A"/>
    <w:rsid w:val="00853B2C"/>
    <w:rsid w:val="0085468C"/>
    <w:rsid w:val="00855260"/>
    <w:rsid w:val="00856A39"/>
    <w:rsid w:val="00857A66"/>
    <w:rsid w:val="008623C1"/>
    <w:rsid w:val="00862D1F"/>
    <w:rsid w:val="00865472"/>
    <w:rsid w:val="00865927"/>
    <w:rsid w:val="00865C47"/>
    <w:rsid w:val="00867051"/>
    <w:rsid w:val="00870EAA"/>
    <w:rsid w:val="00871DB1"/>
    <w:rsid w:val="00872072"/>
    <w:rsid w:val="008720A9"/>
    <w:rsid w:val="0087217F"/>
    <w:rsid w:val="00873043"/>
    <w:rsid w:val="00873904"/>
    <w:rsid w:val="00873CD4"/>
    <w:rsid w:val="00875529"/>
    <w:rsid w:val="00875557"/>
    <w:rsid w:val="00877264"/>
    <w:rsid w:val="00877392"/>
    <w:rsid w:val="00882150"/>
    <w:rsid w:val="008826DA"/>
    <w:rsid w:val="008839CE"/>
    <w:rsid w:val="008841F9"/>
    <w:rsid w:val="00887EB9"/>
    <w:rsid w:val="00887EF2"/>
    <w:rsid w:val="00890553"/>
    <w:rsid w:val="00891F55"/>
    <w:rsid w:val="008928A9"/>
    <w:rsid w:val="00897908"/>
    <w:rsid w:val="008A0C79"/>
    <w:rsid w:val="008A3725"/>
    <w:rsid w:val="008A4509"/>
    <w:rsid w:val="008A4DB8"/>
    <w:rsid w:val="008A6040"/>
    <w:rsid w:val="008A7876"/>
    <w:rsid w:val="008B01DA"/>
    <w:rsid w:val="008B198A"/>
    <w:rsid w:val="008B2923"/>
    <w:rsid w:val="008B438B"/>
    <w:rsid w:val="008B59D4"/>
    <w:rsid w:val="008B5F52"/>
    <w:rsid w:val="008B6A12"/>
    <w:rsid w:val="008B790C"/>
    <w:rsid w:val="008C39FD"/>
    <w:rsid w:val="008C43E8"/>
    <w:rsid w:val="008C4D46"/>
    <w:rsid w:val="008C5279"/>
    <w:rsid w:val="008C56FD"/>
    <w:rsid w:val="008C72B7"/>
    <w:rsid w:val="008D3218"/>
    <w:rsid w:val="008D397F"/>
    <w:rsid w:val="008D41F5"/>
    <w:rsid w:val="008D78CC"/>
    <w:rsid w:val="008E003F"/>
    <w:rsid w:val="008E2885"/>
    <w:rsid w:val="008E3C35"/>
    <w:rsid w:val="008E42FE"/>
    <w:rsid w:val="008E4FAD"/>
    <w:rsid w:val="008F0035"/>
    <w:rsid w:val="008F0AC8"/>
    <w:rsid w:val="008F0D0D"/>
    <w:rsid w:val="008F14F4"/>
    <w:rsid w:val="008F2634"/>
    <w:rsid w:val="008F2905"/>
    <w:rsid w:val="008F3EC3"/>
    <w:rsid w:val="008F4A69"/>
    <w:rsid w:val="008F637A"/>
    <w:rsid w:val="008F6629"/>
    <w:rsid w:val="008F6C1D"/>
    <w:rsid w:val="008F7156"/>
    <w:rsid w:val="008F7FF7"/>
    <w:rsid w:val="00900570"/>
    <w:rsid w:val="00901980"/>
    <w:rsid w:val="0090275B"/>
    <w:rsid w:val="00902C24"/>
    <w:rsid w:val="00905B8A"/>
    <w:rsid w:val="00907A5C"/>
    <w:rsid w:val="00912F35"/>
    <w:rsid w:val="00914E4E"/>
    <w:rsid w:val="00915F7C"/>
    <w:rsid w:val="00920D99"/>
    <w:rsid w:val="00922FAF"/>
    <w:rsid w:val="009237D4"/>
    <w:rsid w:val="009239F0"/>
    <w:rsid w:val="00923D5D"/>
    <w:rsid w:val="0092686D"/>
    <w:rsid w:val="0092771C"/>
    <w:rsid w:val="009306F7"/>
    <w:rsid w:val="00930BD1"/>
    <w:rsid w:val="00932CD1"/>
    <w:rsid w:val="0093301A"/>
    <w:rsid w:val="00933369"/>
    <w:rsid w:val="00933D8C"/>
    <w:rsid w:val="0093613C"/>
    <w:rsid w:val="00936B1C"/>
    <w:rsid w:val="00940137"/>
    <w:rsid w:val="00942C29"/>
    <w:rsid w:val="009434F5"/>
    <w:rsid w:val="00950306"/>
    <w:rsid w:val="009509AD"/>
    <w:rsid w:val="00950D75"/>
    <w:rsid w:val="00951024"/>
    <w:rsid w:val="00953948"/>
    <w:rsid w:val="00954D98"/>
    <w:rsid w:val="00955399"/>
    <w:rsid w:val="009572C7"/>
    <w:rsid w:val="00961EA0"/>
    <w:rsid w:val="0096292C"/>
    <w:rsid w:val="00963D67"/>
    <w:rsid w:val="00964192"/>
    <w:rsid w:val="0096421B"/>
    <w:rsid w:val="00966452"/>
    <w:rsid w:val="0097127F"/>
    <w:rsid w:val="0097183C"/>
    <w:rsid w:val="00971AEF"/>
    <w:rsid w:val="00972ADC"/>
    <w:rsid w:val="0097390E"/>
    <w:rsid w:val="0097593B"/>
    <w:rsid w:val="00976895"/>
    <w:rsid w:val="00980F40"/>
    <w:rsid w:val="00983108"/>
    <w:rsid w:val="00983ACC"/>
    <w:rsid w:val="0098468B"/>
    <w:rsid w:val="00984A54"/>
    <w:rsid w:val="00984C57"/>
    <w:rsid w:val="00985BDA"/>
    <w:rsid w:val="00986141"/>
    <w:rsid w:val="009866E7"/>
    <w:rsid w:val="00986C75"/>
    <w:rsid w:val="00990493"/>
    <w:rsid w:val="009905F7"/>
    <w:rsid w:val="00990BD3"/>
    <w:rsid w:val="00990F37"/>
    <w:rsid w:val="00991D44"/>
    <w:rsid w:val="00992CA4"/>
    <w:rsid w:val="00992D5E"/>
    <w:rsid w:val="0099362C"/>
    <w:rsid w:val="00993C0E"/>
    <w:rsid w:val="009956A2"/>
    <w:rsid w:val="009961E9"/>
    <w:rsid w:val="00996AF0"/>
    <w:rsid w:val="009A2C34"/>
    <w:rsid w:val="009A425F"/>
    <w:rsid w:val="009A4EB5"/>
    <w:rsid w:val="009A62CA"/>
    <w:rsid w:val="009A6E23"/>
    <w:rsid w:val="009A7CF7"/>
    <w:rsid w:val="009B016C"/>
    <w:rsid w:val="009B0B47"/>
    <w:rsid w:val="009B1335"/>
    <w:rsid w:val="009B3683"/>
    <w:rsid w:val="009B4195"/>
    <w:rsid w:val="009B4223"/>
    <w:rsid w:val="009B4553"/>
    <w:rsid w:val="009B4E0B"/>
    <w:rsid w:val="009B6C86"/>
    <w:rsid w:val="009C069E"/>
    <w:rsid w:val="009C09DC"/>
    <w:rsid w:val="009C37D7"/>
    <w:rsid w:val="009C4132"/>
    <w:rsid w:val="009C4423"/>
    <w:rsid w:val="009C6AAA"/>
    <w:rsid w:val="009C7B30"/>
    <w:rsid w:val="009D0894"/>
    <w:rsid w:val="009D475C"/>
    <w:rsid w:val="009D499F"/>
    <w:rsid w:val="009D7A2C"/>
    <w:rsid w:val="009E0507"/>
    <w:rsid w:val="009E112A"/>
    <w:rsid w:val="009E1656"/>
    <w:rsid w:val="009E23C2"/>
    <w:rsid w:val="009E2FBF"/>
    <w:rsid w:val="009E37F0"/>
    <w:rsid w:val="009E4EEE"/>
    <w:rsid w:val="009E6381"/>
    <w:rsid w:val="009E7937"/>
    <w:rsid w:val="009F10A4"/>
    <w:rsid w:val="009F10A6"/>
    <w:rsid w:val="009F10A8"/>
    <w:rsid w:val="009F4106"/>
    <w:rsid w:val="009F4D7E"/>
    <w:rsid w:val="009F62D8"/>
    <w:rsid w:val="009F6842"/>
    <w:rsid w:val="00A00533"/>
    <w:rsid w:val="00A0211E"/>
    <w:rsid w:val="00A043E1"/>
    <w:rsid w:val="00A0513A"/>
    <w:rsid w:val="00A05B8F"/>
    <w:rsid w:val="00A05D0F"/>
    <w:rsid w:val="00A06345"/>
    <w:rsid w:val="00A063AF"/>
    <w:rsid w:val="00A07ACF"/>
    <w:rsid w:val="00A10599"/>
    <w:rsid w:val="00A12053"/>
    <w:rsid w:val="00A127ED"/>
    <w:rsid w:val="00A1351E"/>
    <w:rsid w:val="00A136C1"/>
    <w:rsid w:val="00A16C10"/>
    <w:rsid w:val="00A17772"/>
    <w:rsid w:val="00A17E8E"/>
    <w:rsid w:val="00A22C28"/>
    <w:rsid w:val="00A27F5A"/>
    <w:rsid w:val="00A32F73"/>
    <w:rsid w:val="00A33B5D"/>
    <w:rsid w:val="00A3408B"/>
    <w:rsid w:val="00A35C8B"/>
    <w:rsid w:val="00A3720B"/>
    <w:rsid w:val="00A37724"/>
    <w:rsid w:val="00A401B1"/>
    <w:rsid w:val="00A40867"/>
    <w:rsid w:val="00A40EEE"/>
    <w:rsid w:val="00A44135"/>
    <w:rsid w:val="00A45244"/>
    <w:rsid w:val="00A45816"/>
    <w:rsid w:val="00A46762"/>
    <w:rsid w:val="00A47803"/>
    <w:rsid w:val="00A5655E"/>
    <w:rsid w:val="00A5710A"/>
    <w:rsid w:val="00A61B5E"/>
    <w:rsid w:val="00A61D7E"/>
    <w:rsid w:val="00A62909"/>
    <w:rsid w:val="00A634DD"/>
    <w:rsid w:val="00A638B3"/>
    <w:rsid w:val="00A63DA0"/>
    <w:rsid w:val="00A64417"/>
    <w:rsid w:val="00A64E70"/>
    <w:rsid w:val="00A6512D"/>
    <w:rsid w:val="00A65F8F"/>
    <w:rsid w:val="00A664CC"/>
    <w:rsid w:val="00A669D7"/>
    <w:rsid w:val="00A677F3"/>
    <w:rsid w:val="00A67C8A"/>
    <w:rsid w:val="00A70095"/>
    <w:rsid w:val="00A70890"/>
    <w:rsid w:val="00A71319"/>
    <w:rsid w:val="00A735D2"/>
    <w:rsid w:val="00A7414F"/>
    <w:rsid w:val="00A74206"/>
    <w:rsid w:val="00A74724"/>
    <w:rsid w:val="00A75431"/>
    <w:rsid w:val="00A77C84"/>
    <w:rsid w:val="00A80C68"/>
    <w:rsid w:val="00A8122E"/>
    <w:rsid w:val="00A828D5"/>
    <w:rsid w:val="00A832C4"/>
    <w:rsid w:val="00A84D45"/>
    <w:rsid w:val="00A86615"/>
    <w:rsid w:val="00A9066F"/>
    <w:rsid w:val="00A90D12"/>
    <w:rsid w:val="00A90D5B"/>
    <w:rsid w:val="00A91CD6"/>
    <w:rsid w:val="00A9267C"/>
    <w:rsid w:val="00A97646"/>
    <w:rsid w:val="00AA1872"/>
    <w:rsid w:val="00AA3635"/>
    <w:rsid w:val="00AA3C56"/>
    <w:rsid w:val="00AA5E83"/>
    <w:rsid w:val="00AC0776"/>
    <w:rsid w:val="00AC0A8C"/>
    <w:rsid w:val="00AC4D43"/>
    <w:rsid w:val="00AC7F66"/>
    <w:rsid w:val="00AD07F2"/>
    <w:rsid w:val="00AD0B0C"/>
    <w:rsid w:val="00AD0C40"/>
    <w:rsid w:val="00AD192F"/>
    <w:rsid w:val="00AD2F34"/>
    <w:rsid w:val="00AD3D85"/>
    <w:rsid w:val="00AD3DED"/>
    <w:rsid w:val="00AD4138"/>
    <w:rsid w:val="00AD490E"/>
    <w:rsid w:val="00AD6025"/>
    <w:rsid w:val="00AD669F"/>
    <w:rsid w:val="00AE1FDA"/>
    <w:rsid w:val="00AE238E"/>
    <w:rsid w:val="00AE25B9"/>
    <w:rsid w:val="00AE2EED"/>
    <w:rsid w:val="00AE3AB9"/>
    <w:rsid w:val="00AE60C2"/>
    <w:rsid w:val="00AE65CB"/>
    <w:rsid w:val="00AE678B"/>
    <w:rsid w:val="00AE7AA1"/>
    <w:rsid w:val="00AF02FA"/>
    <w:rsid w:val="00AF048E"/>
    <w:rsid w:val="00AF070F"/>
    <w:rsid w:val="00AF1167"/>
    <w:rsid w:val="00AF3EBC"/>
    <w:rsid w:val="00AF3F5B"/>
    <w:rsid w:val="00AF4F74"/>
    <w:rsid w:val="00AF68D3"/>
    <w:rsid w:val="00AF7D0A"/>
    <w:rsid w:val="00AF7E80"/>
    <w:rsid w:val="00B02414"/>
    <w:rsid w:val="00B02AFE"/>
    <w:rsid w:val="00B02E6C"/>
    <w:rsid w:val="00B03062"/>
    <w:rsid w:val="00B033EE"/>
    <w:rsid w:val="00B03D43"/>
    <w:rsid w:val="00B04C2F"/>
    <w:rsid w:val="00B04DE5"/>
    <w:rsid w:val="00B0612A"/>
    <w:rsid w:val="00B06BD6"/>
    <w:rsid w:val="00B0729C"/>
    <w:rsid w:val="00B07514"/>
    <w:rsid w:val="00B11B9C"/>
    <w:rsid w:val="00B11C68"/>
    <w:rsid w:val="00B12F65"/>
    <w:rsid w:val="00B13F3D"/>
    <w:rsid w:val="00B17548"/>
    <w:rsid w:val="00B201F9"/>
    <w:rsid w:val="00B206B6"/>
    <w:rsid w:val="00B21A3E"/>
    <w:rsid w:val="00B21AD1"/>
    <w:rsid w:val="00B2466B"/>
    <w:rsid w:val="00B24981"/>
    <w:rsid w:val="00B2533A"/>
    <w:rsid w:val="00B31E84"/>
    <w:rsid w:val="00B3202F"/>
    <w:rsid w:val="00B326C2"/>
    <w:rsid w:val="00B32710"/>
    <w:rsid w:val="00B3344C"/>
    <w:rsid w:val="00B33EB1"/>
    <w:rsid w:val="00B34795"/>
    <w:rsid w:val="00B35CC5"/>
    <w:rsid w:val="00B37E4D"/>
    <w:rsid w:val="00B40725"/>
    <w:rsid w:val="00B42D58"/>
    <w:rsid w:val="00B43337"/>
    <w:rsid w:val="00B4643E"/>
    <w:rsid w:val="00B46CE5"/>
    <w:rsid w:val="00B47458"/>
    <w:rsid w:val="00B478C7"/>
    <w:rsid w:val="00B5001D"/>
    <w:rsid w:val="00B505AA"/>
    <w:rsid w:val="00B522A0"/>
    <w:rsid w:val="00B5664D"/>
    <w:rsid w:val="00B57617"/>
    <w:rsid w:val="00B6331D"/>
    <w:rsid w:val="00B63B19"/>
    <w:rsid w:val="00B65858"/>
    <w:rsid w:val="00B66419"/>
    <w:rsid w:val="00B66993"/>
    <w:rsid w:val="00B66A78"/>
    <w:rsid w:val="00B67DD6"/>
    <w:rsid w:val="00B7120E"/>
    <w:rsid w:val="00B7142C"/>
    <w:rsid w:val="00B720BC"/>
    <w:rsid w:val="00B735F8"/>
    <w:rsid w:val="00B76059"/>
    <w:rsid w:val="00B822A5"/>
    <w:rsid w:val="00B830CD"/>
    <w:rsid w:val="00B83B2F"/>
    <w:rsid w:val="00B83D55"/>
    <w:rsid w:val="00B84168"/>
    <w:rsid w:val="00B84CDE"/>
    <w:rsid w:val="00B84DAC"/>
    <w:rsid w:val="00B86AFF"/>
    <w:rsid w:val="00B90435"/>
    <w:rsid w:val="00B90AF7"/>
    <w:rsid w:val="00B9201B"/>
    <w:rsid w:val="00B938C6"/>
    <w:rsid w:val="00B94047"/>
    <w:rsid w:val="00B9414A"/>
    <w:rsid w:val="00B94AFE"/>
    <w:rsid w:val="00B956F3"/>
    <w:rsid w:val="00B960B6"/>
    <w:rsid w:val="00B96218"/>
    <w:rsid w:val="00B96598"/>
    <w:rsid w:val="00B9677B"/>
    <w:rsid w:val="00B9754A"/>
    <w:rsid w:val="00B97AB0"/>
    <w:rsid w:val="00B97B3E"/>
    <w:rsid w:val="00BA25DC"/>
    <w:rsid w:val="00BA2FA2"/>
    <w:rsid w:val="00BA3F9B"/>
    <w:rsid w:val="00BA4618"/>
    <w:rsid w:val="00BA4BA4"/>
    <w:rsid w:val="00BA7003"/>
    <w:rsid w:val="00BB1915"/>
    <w:rsid w:val="00BB26B8"/>
    <w:rsid w:val="00BB4980"/>
    <w:rsid w:val="00BB5753"/>
    <w:rsid w:val="00BB7C38"/>
    <w:rsid w:val="00BB7F2F"/>
    <w:rsid w:val="00BC308C"/>
    <w:rsid w:val="00BC36DD"/>
    <w:rsid w:val="00BC435F"/>
    <w:rsid w:val="00BC44FC"/>
    <w:rsid w:val="00BC5C2E"/>
    <w:rsid w:val="00BC5DE2"/>
    <w:rsid w:val="00BC663B"/>
    <w:rsid w:val="00BC6E00"/>
    <w:rsid w:val="00BC7008"/>
    <w:rsid w:val="00BC7770"/>
    <w:rsid w:val="00BD3F48"/>
    <w:rsid w:val="00BD4505"/>
    <w:rsid w:val="00BD4CBA"/>
    <w:rsid w:val="00BD4D24"/>
    <w:rsid w:val="00BD4E83"/>
    <w:rsid w:val="00BD62B0"/>
    <w:rsid w:val="00BE0832"/>
    <w:rsid w:val="00BE0A2F"/>
    <w:rsid w:val="00BE11D7"/>
    <w:rsid w:val="00BE1555"/>
    <w:rsid w:val="00BE4B81"/>
    <w:rsid w:val="00BE598B"/>
    <w:rsid w:val="00BE5E53"/>
    <w:rsid w:val="00BE689C"/>
    <w:rsid w:val="00BF00D1"/>
    <w:rsid w:val="00BF02A0"/>
    <w:rsid w:val="00BF171B"/>
    <w:rsid w:val="00BF5753"/>
    <w:rsid w:val="00BF6077"/>
    <w:rsid w:val="00BF628E"/>
    <w:rsid w:val="00BF6551"/>
    <w:rsid w:val="00BF791F"/>
    <w:rsid w:val="00C002D1"/>
    <w:rsid w:val="00C016CB"/>
    <w:rsid w:val="00C02145"/>
    <w:rsid w:val="00C048E7"/>
    <w:rsid w:val="00C04902"/>
    <w:rsid w:val="00C056B4"/>
    <w:rsid w:val="00C05911"/>
    <w:rsid w:val="00C05FCA"/>
    <w:rsid w:val="00C063A6"/>
    <w:rsid w:val="00C065D8"/>
    <w:rsid w:val="00C07FED"/>
    <w:rsid w:val="00C10811"/>
    <w:rsid w:val="00C10D00"/>
    <w:rsid w:val="00C11C5B"/>
    <w:rsid w:val="00C12927"/>
    <w:rsid w:val="00C12B8A"/>
    <w:rsid w:val="00C12E52"/>
    <w:rsid w:val="00C12EE1"/>
    <w:rsid w:val="00C1506C"/>
    <w:rsid w:val="00C15D84"/>
    <w:rsid w:val="00C16C43"/>
    <w:rsid w:val="00C20B9B"/>
    <w:rsid w:val="00C21358"/>
    <w:rsid w:val="00C22175"/>
    <w:rsid w:val="00C2224D"/>
    <w:rsid w:val="00C235AB"/>
    <w:rsid w:val="00C27FA3"/>
    <w:rsid w:val="00C3002A"/>
    <w:rsid w:val="00C30696"/>
    <w:rsid w:val="00C30C2B"/>
    <w:rsid w:val="00C34713"/>
    <w:rsid w:val="00C3552E"/>
    <w:rsid w:val="00C405D8"/>
    <w:rsid w:val="00C41D32"/>
    <w:rsid w:val="00C42688"/>
    <w:rsid w:val="00C4310D"/>
    <w:rsid w:val="00C43615"/>
    <w:rsid w:val="00C43AE8"/>
    <w:rsid w:val="00C43CD0"/>
    <w:rsid w:val="00C455EA"/>
    <w:rsid w:val="00C45E01"/>
    <w:rsid w:val="00C462A7"/>
    <w:rsid w:val="00C50890"/>
    <w:rsid w:val="00C508DA"/>
    <w:rsid w:val="00C5322B"/>
    <w:rsid w:val="00C5551E"/>
    <w:rsid w:val="00C62570"/>
    <w:rsid w:val="00C63320"/>
    <w:rsid w:val="00C63B8E"/>
    <w:rsid w:val="00C64846"/>
    <w:rsid w:val="00C6489F"/>
    <w:rsid w:val="00C67881"/>
    <w:rsid w:val="00C70F2A"/>
    <w:rsid w:val="00C71A1A"/>
    <w:rsid w:val="00C73EA6"/>
    <w:rsid w:val="00C75D56"/>
    <w:rsid w:val="00C76AB0"/>
    <w:rsid w:val="00C77DEB"/>
    <w:rsid w:val="00C80DE8"/>
    <w:rsid w:val="00C817D2"/>
    <w:rsid w:val="00C84CCA"/>
    <w:rsid w:val="00C8568B"/>
    <w:rsid w:val="00C863B9"/>
    <w:rsid w:val="00C874FD"/>
    <w:rsid w:val="00C90210"/>
    <w:rsid w:val="00C91E3A"/>
    <w:rsid w:val="00C9238A"/>
    <w:rsid w:val="00C924FA"/>
    <w:rsid w:val="00C960AA"/>
    <w:rsid w:val="00CA0C33"/>
    <w:rsid w:val="00CA113E"/>
    <w:rsid w:val="00CA1376"/>
    <w:rsid w:val="00CA1DC8"/>
    <w:rsid w:val="00CA250C"/>
    <w:rsid w:val="00CA4D14"/>
    <w:rsid w:val="00CA6A83"/>
    <w:rsid w:val="00CA71F8"/>
    <w:rsid w:val="00CA799D"/>
    <w:rsid w:val="00CA7D20"/>
    <w:rsid w:val="00CB3110"/>
    <w:rsid w:val="00CB316F"/>
    <w:rsid w:val="00CB5268"/>
    <w:rsid w:val="00CB5572"/>
    <w:rsid w:val="00CB579E"/>
    <w:rsid w:val="00CB6297"/>
    <w:rsid w:val="00CB6985"/>
    <w:rsid w:val="00CB7667"/>
    <w:rsid w:val="00CB76CD"/>
    <w:rsid w:val="00CC07C4"/>
    <w:rsid w:val="00CC09FD"/>
    <w:rsid w:val="00CC0CD7"/>
    <w:rsid w:val="00CC2B08"/>
    <w:rsid w:val="00CC3E0D"/>
    <w:rsid w:val="00CC46CC"/>
    <w:rsid w:val="00CC561C"/>
    <w:rsid w:val="00CC78C0"/>
    <w:rsid w:val="00CD0681"/>
    <w:rsid w:val="00CD269F"/>
    <w:rsid w:val="00CD2999"/>
    <w:rsid w:val="00CD304E"/>
    <w:rsid w:val="00CD36EE"/>
    <w:rsid w:val="00CD4106"/>
    <w:rsid w:val="00CD4428"/>
    <w:rsid w:val="00CD5F61"/>
    <w:rsid w:val="00CD6013"/>
    <w:rsid w:val="00CE0FC6"/>
    <w:rsid w:val="00CE18DD"/>
    <w:rsid w:val="00CE1F8A"/>
    <w:rsid w:val="00CE28EA"/>
    <w:rsid w:val="00CE3800"/>
    <w:rsid w:val="00CE43FA"/>
    <w:rsid w:val="00CE696D"/>
    <w:rsid w:val="00CE7965"/>
    <w:rsid w:val="00CF004F"/>
    <w:rsid w:val="00CF06F2"/>
    <w:rsid w:val="00CF1492"/>
    <w:rsid w:val="00CF16AC"/>
    <w:rsid w:val="00CF1BA7"/>
    <w:rsid w:val="00CF3E67"/>
    <w:rsid w:val="00CF3ED2"/>
    <w:rsid w:val="00CF6BA8"/>
    <w:rsid w:val="00CF7859"/>
    <w:rsid w:val="00CF7BB4"/>
    <w:rsid w:val="00CF7DA9"/>
    <w:rsid w:val="00D022FE"/>
    <w:rsid w:val="00D03326"/>
    <w:rsid w:val="00D03678"/>
    <w:rsid w:val="00D04361"/>
    <w:rsid w:val="00D0470A"/>
    <w:rsid w:val="00D066D6"/>
    <w:rsid w:val="00D114CB"/>
    <w:rsid w:val="00D128E6"/>
    <w:rsid w:val="00D145D2"/>
    <w:rsid w:val="00D168A3"/>
    <w:rsid w:val="00D20E4B"/>
    <w:rsid w:val="00D2550C"/>
    <w:rsid w:val="00D25F4B"/>
    <w:rsid w:val="00D26856"/>
    <w:rsid w:val="00D26EBE"/>
    <w:rsid w:val="00D26F38"/>
    <w:rsid w:val="00D30056"/>
    <w:rsid w:val="00D315C0"/>
    <w:rsid w:val="00D35F61"/>
    <w:rsid w:val="00D3617F"/>
    <w:rsid w:val="00D364BA"/>
    <w:rsid w:val="00D366C5"/>
    <w:rsid w:val="00D36779"/>
    <w:rsid w:val="00D3724F"/>
    <w:rsid w:val="00D403E9"/>
    <w:rsid w:val="00D40A0D"/>
    <w:rsid w:val="00D42263"/>
    <w:rsid w:val="00D43B61"/>
    <w:rsid w:val="00D453FE"/>
    <w:rsid w:val="00D45F38"/>
    <w:rsid w:val="00D46B96"/>
    <w:rsid w:val="00D46E41"/>
    <w:rsid w:val="00D47976"/>
    <w:rsid w:val="00D47BF5"/>
    <w:rsid w:val="00D507A3"/>
    <w:rsid w:val="00D50A47"/>
    <w:rsid w:val="00D52222"/>
    <w:rsid w:val="00D52423"/>
    <w:rsid w:val="00D61345"/>
    <w:rsid w:val="00D615CD"/>
    <w:rsid w:val="00D618A0"/>
    <w:rsid w:val="00D64462"/>
    <w:rsid w:val="00D64F36"/>
    <w:rsid w:val="00D653AA"/>
    <w:rsid w:val="00D6558C"/>
    <w:rsid w:val="00D7271D"/>
    <w:rsid w:val="00D72A55"/>
    <w:rsid w:val="00D77A01"/>
    <w:rsid w:val="00D77C1F"/>
    <w:rsid w:val="00D80292"/>
    <w:rsid w:val="00D84F10"/>
    <w:rsid w:val="00D853A0"/>
    <w:rsid w:val="00D86D59"/>
    <w:rsid w:val="00D90281"/>
    <w:rsid w:val="00D90575"/>
    <w:rsid w:val="00D90866"/>
    <w:rsid w:val="00D9171E"/>
    <w:rsid w:val="00D918F1"/>
    <w:rsid w:val="00DA3F01"/>
    <w:rsid w:val="00DB00BF"/>
    <w:rsid w:val="00DB093A"/>
    <w:rsid w:val="00DB0AB5"/>
    <w:rsid w:val="00DB3D88"/>
    <w:rsid w:val="00DB4E19"/>
    <w:rsid w:val="00DB5702"/>
    <w:rsid w:val="00DB60D2"/>
    <w:rsid w:val="00DB7D80"/>
    <w:rsid w:val="00DC061A"/>
    <w:rsid w:val="00DC08B1"/>
    <w:rsid w:val="00DC0F5F"/>
    <w:rsid w:val="00DC22B6"/>
    <w:rsid w:val="00DC2A92"/>
    <w:rsid w:val="00DC2DF9"/>
    <w:rsid w:val="00DC5053"/>
    <w:rsid w:val="00DC5299"/>
    <w:rsid w:val="00DC6CE0"/>
    <w:rsid w:val="00DD081C"/>
    <w:rsid w:val="00DD19D3"/>
    <w:rsid w:val="00DD32E3"/>
    <w:rsid w:val="00DD3FE8"/>
    <w:rsid w:val="00DD5722"/>
    <w:rsid w:val="00DD66AE"/>
    <w:rsid w:val="00DD6B53"/>
    <w:rsid w:val="00DD76CD"/>
    <w:rsid w:val="00DE1D1D"/>
    <w:rsid w:val="00DE1D26"/>
    <w:rsid w:val="00DE5E26"/>
    <w:rsid w:val="00DE69C5"/>
    <w:rsid w:val="00DE6D94"/>
    <w:rsid w:val="00DF0225"/>
    <w:rsid w:val="00DF0699"/>
    <w:rsid w:val="00DF0826"/>
    <w:rsid w:val="00DF345F"/>
    <w:rsid w:val="00DF443F"/>
    <w:rsid w:val="00DF5164"/>
    <w:rsid w:val="00E033EB"/>
    <w:rsid w:val="00E046B1"/>
    <w:rsid w:val="00E04B24"/>
    <w:rsid w:val="00E04BAE"/>
    <w:rsid w:val="00E04E59"/>
    <w:rsid w:val="00E05D18"/>
    <w:rsid w:val="00E05F45"/>
    <w:rsid w:val="00E06BCC"/>
    <w:rsid w:val="00E071EA"/>
    <w:rsid w:val="00E10CCB"/>
    <w:rsid w:val="00E120FC"/>
    <w:rsid w:val="00E129AD"/>
    <w:rsid w:val="00E13EEB"/>
    <w:rsid w:val="00E14E91"/>
    <w:rsid w:val="00E15AD3"/>
    <w:rsid w:val="00E15B39"/>
    <w:rsid w:val="00E15C7B"/>
    <w:rsid w:val="00E1622E"/>
    <w:rsid w:val="00E16FB3"/>
    <w:rsid w:val="00E17757"/>
    <w:rsid w:val="00E22CD9"/>
    <w:rsid w:val="00E22CFF"/>
    <w:rsid w:val="00E22E0D"/>
    <w:rsid w:val="00E23796"/>
    <w:rsid w:val="00E23D71"/>
    <w:rsid w:val="00E244E9"/>
    <w:rsid w:val="00E2488E"/>
    <w:rsid w:val="00E26728"/>
    <w:rsid w:val="00E2693A"/>
    <w:rsid w:val="00E269C2"/>
    <w:rsid w:val="00E31CA1"/>
    <w:rsid w:val="00E32C49"/>
    <w:rsid w:val="00E32D1E"/>
    <w:rsid w:val="00E33332"/>
    <w:rsid w:val="00E36233"/>
    <w:rsid w:val="00E36402"/>
    <w:rsid w:val="00E37022"/>
    <w:rsid w:val="00E370B2"/>
    <w:rsid w:val="00E373F4"/>
    <w:rsid w:val="00E41ABA"/>
    <w:rsid w:val="00E428E9"/>
    <w:rsid w:val="00E432F2"/>
    <w:rsid w:val="00E43701"/>
    <w:rsid w:val="00E43DC2"/>
    <w:rsid w:val="00E450D6"/>
    <w:rsid w:val="00E45A79"/>
    <w:rsid w:val="00E4704A"/>
    <w:rsid w:val="00E510DA"/>
    <w:rsid w:val="00E531CD"/>
    <w:rsid w:val="00E53ECD"/>
    <w:rsid w:val="00E54725"/>
    <w:rsid w:val="00E612AF"/>
    <w:rsid w:val="00E6368D"/>
    <w:rsid w:val="00E639D0"/>
    <w:rsid w:val="00E63BAB"/>
    <w:rsid w:val="00E64389"/>
    <w:rsid w:val="00E65C44"/>
    <w:rsid w:val="00E665A5"/>
    <w:rsid w:val="00E66E47"/>
    <w:rsid w:val="00E67618"/>
    <w:rsid w:val="00E72FEE"/>
    <w:rsid w:val="00E73F76"/>
    <w:rsid w:val="00E748E7"/>
    <w:rsid w:val="00E7567C"/>
    <w:rsid w:val="00E75B28"/>
    <w:rsid w:val="00E76B48"/>
    <w:rsid w:val="00E76DE0"/>
    <w:rsid w:val="00E80AF2"/>
    <w:rsid w:val="00E81921"/>
    <w:rsid w:val="00E8342B"/>
    <w:rsid w:val="00E8460E"/>
    <w:rsid w:val="00E87C34"/>
    <w:rsid w:val="00E906F7"/>
    <w:rsid w:val="00E92562"/>
    <w:rsid w:val="00E928C1"/>
    <w:rsid w:val="00E96D8F"/>
    <w:rsid w:val="00E974D3"/>
    <w:rsid w:val="00E97593"/>
    <w:rsid w:val="00EA061F"/>
    <w:rsid w:val="00EA1B1D"/>
    <w:rsid w:val="00EA219C"/>
    <w:rsid w:val="00EA3036"/>
    <w:rsid w:val="00EA4F57"/>
    <w:rsid w:val="00EA547D"/>
    <w:rsid w:val="00EA6274"/>
    <w:rsid w:val="00EA7F1D"/>
    <w:rsid w:val="00EB0132"/>
    <w:rsid w:val="00EB27CB"/>
    <w:rsid w:val="00EB3538"/>
    <w:rsid w:val="00EB3FD1"/>
    <w:rsid w:val="00EB4DDD"/>
    <w:rsid w:val="00EB5EE2"/>
    <w:rsid w:val="00EB6549"/>
    <w:rsid w:val="00EB7DF3"/>
    <w:rsid w:val="00EC0318"/>
    <w:rsid w:val="00EC0D67"/>
    <w:rsid w:val="00EC1ECF"/>
    <w:rsid w:val="00EC3CBB"/>
    <w:rsid w:val="00EC6E6D"/>
    <w:rsid w:val="00EC72A7"/>
    <w:rsid w:val="00ED1DD8"/>
    <w:rsid w:val="00ED2DA5"/>
    <w:rsid w:val="00ED5F88"/>
    <w:rsid w:val="00ED6967"/>
    <w:rsid w:val="00ED7612"/>
    <w:rsid w:val="00EE0747"/>
    <w:rsid w:val="00EE4685"/>
    <w:rsid w:val="00EE4E2F"/>
    <w:rsid w:val="00EE5512"/>
    <w:rsid w:val="00EE5850"/>
    <w:rsid w:val="00EE5BAB"/>
    <w:rsid w:val="00EE688B"/>
    <w:rsid w:val="00EE782B"/>
    <w:rsid w:val="00EF10D3"/>
    <w:rsid w:val="00EF2CCA"/>
    <w:rsid w:val="00EF317E"/>
    <w:rsid w:val="00EF43B5"/>
    <w:rsid w:val="00EF4903"/>
    <w:rsid w:val="00EF51BF"/>
    <w:rsid w:val="00EF7FB4"/>
    <w:rsid w:val="00F00EE8"/>
    <w:rsid w:val="00F02258"/>
    <w:rsid w:val="00F039C6"/>
    <w:rsid w:val="00F03B95"/>
    <w:rsid w:val="00F06035"/>
    <w:rsid w:val="00F0707D"/>
    <w:rsid w:val="00F0765B"/>
    <w:rsid w:val="00F07AE5"/>
    <w:rsid w:val="00F10393"/>
    <w:rsid w:val="00F14F48"/>
    <w:rsid w:val="00F17206"/>
    <w:rsid w:val="00F1763C"/>
    <w:rsid w:val="00F20043"/>
    <w:rsid w:val="00F20B38"/>
    <w:rsid w:val="00F2117C"/>
    <w:rsid w:val="00F22AB8"/>
    <w:rsid w:val="00F22DC5"/>
    <w:rsid w:val="00F23050"/>
    <w:rsid w:val="00F235F7"/>
    <w:rsid w:val="00F25533"/>
    <w:rsid w:val="00F265A6"/>
    <w:rsid w:val="00F316CD"/>
    <w:rsid w:val="00F327D3"/>
    <w:rsid w:val="00F32D3F"/>
    <w:rsid w:val="00F3305B"/>
    <w:rsid w:val="00F34EF6"/>
    <w:rsid w:val="00F354CE"/>
    <w:rsid w:val="00F35769"/>
    <w:rsid w:val="00F35E6D"/>
    <w:rsid w:val="00F36765"/>
    <w:rsid w:val="00F373C2"/>
    <w:rsid w:val="00F3771B"/>
    <w:rsid w:val="00F408A3"/>
    <w:rsid w:val="00F42145"/>
    <w:rsid w:val="00F4416C"/>
    <w:rsid w:val="00F443AC"/>
    <w:rsid w:val="00F473A5"/>
    <w:rsid w:val="00F47EF0"/>
    <w:rsid w:val="00F50925"/>
    <w:rsid w:val="00F5173E"/>
    <w:rsid w:val="00F5587D"/>
    <w:rsid w:val="00F57BA8"/>
    <w:rsid w:val="00F62817"/>
    <w:rsid w:val="00F62C97"/>
    <w:rsid w:val="00F63439"/>
    <w:rsid w:val="00F64624"/>
    <w:rsid w:val="00F64715"/>
    <w:rsid w:val="00F653E0"/>
    <w:rsid w:val="00F6554B"/>
    <w:rsid w:val="00F661C8"/>
    <w:rsid w:val="00F66E4D"/>
    <w:rsid w:val="00F676A8"/>
    <w:rsid w:val="00F7110E"/>
    <w:rsid w:val="00F7146D"/>
    <w:rsid w:val="00F72F50"/>
    <w:rsid w:val="00F73302"/>
    <w:rsid w:val="00F73B0F"/>
    <w:rsid w:val="00F73E04"/>
    <w:rsid w:val="00F74CDB"/>
    <w:rsid w:val="00F80292"/>
    <w:rsid w:val="00F81153"/>
    <w:rsid w:val="00F829B5"/>
    <w:rsid w:val="00F834AB"/>
    <w:rsid w:val="00F83E96"/>
    <w:rsid w:val="00F87FAB"/>
    <w:rsid w:val="00F931D6"/>
    <w:rsid w:val="00F93BDD"/>
    <w:rsid w:val="00F9572B"/>
    <w:rsid w:val="00FA0966"/>
    <w:rsid w:val="00FA1F53"/>
    <w:rsid w:val="00FA2350"/>
    <w:rsid w:val="00FA283E"/>
    <w:rsid w:val="00FA3355"/>
    <w:rsid w:val="00FA35F5"/>
    <w:rsid w:val="00FA3F3A"/>
    <w:rsid w:val="00FA41F3"/>
    <w:rsid w:val="00FA519E"/>
    <w:rsid w:val="00FA599F"/>
    <w:rsid w:val="00FA5ECC"/>
    <w:rsid w:val="00FA7408"/>
    <w:rsid w:val="00FB2140"/>
    <w:rsid w:val="00FB2EFE"/>
    <w:rsid w:val="00FB5548"/>
    <w:rsid w:val="00FB758B"/>
    <w:rsid w:val="00FC0D51"/>
    <w:rsid w:val="00FC1ECA"/>
    <w:rsid w:val="00FC3FA8"/>
    <w:rsid w:val="00FC6EFF"/>
    <w:rsid w:val="00FC756E"/>
    <w:rsid w:val="00FC78BF"/>
    <w:rsid w:val="00FD3B2F"/>
    <w:rsid w:val="00FD5DB3"/>
    <w:rsid w:val="00FD6AB0"/>
    <w:rsid w:val="00FD73E0"/>
    <w:rsid w:val="00FD7D92"/>
    <w:rsid w:val="00FE0190"/>
    <w:rsid w:val="00FE11ED"/>
    <w:rsid w:val="00FE2D53"/>
    <w:rsid w:val="00FE300F"/>
    <w:rsid w:val="00FE3F45"/>
    <w:rsid w:val="00FE724F"/>
    <w:rsid w:val="00FE7B0C"/>
    <w:rsid w:val="00FF0D9F"/>
    <w:rsid w:val="00FF3201"/>
    <w:rsid w:val="00FF4D41"/>
    <w:rsid w:val="00FF5032"/>
    <w:rsid w:val="00FF520B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F72580C9A9D9BC390803790905950CAF5500898EDF786D23B2A680604D492A051F89B01CD4989e9R5H" TargetMode="External"/><Relationship Id="rId13" Type="http://schemas.openxmlformats.org/officeDocument/2006/relationships/hyperlink" Target="consultantplus://offline/ref=91DF72580C9A9D9BC390803790905950CAF4560D9EE9F786D23B2A6806e0R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DF72580C9A9D9BC390803790905950CAF3500C98EBF786D23B2A6806e0R4H" TargetMode="External"/><Relationship Id="rId12" Type="http://schemas.openxmlformats.org/officeDocument/2006/relationships/hyperlink" Target="consultantplus://offline/ref=91DF72580C9A9D9BC390803790905950CAF4560D9EE9F786D23B2A6806e0R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F72580C9A9D9BC390803790905950CAF2570392EFF786D23B2A6806e0R4H" TargetMode="External"/><Relationship Id="rId11" Type="http://schemas.openxmlformats.org/officeDocument/2006/relationships/hyperlink" Target="consultantplus://offline/ref=91DF72580C9A9D9BC390803790905950CAF15C0C9DECF786D23B2A6806e0R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F72580C9A9D9BC390803790905950CAF4560D9EE9F786D23B2A680604D492A051F89B01CD4B89e9R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DF72580C9A9D9BC390803790905950CAF55C029AECF786D23B2A6806e0R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10145</Words>
  <Characters>57828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2015-03-13T07:17:00Z</dcterms:created>
  <dcterms:modified xsi:type="dcterms:W3CDTF">2015-03-13T07:21:00Z</dcterms:modified>
</cp:coreProperties>
</file>