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35" w:rsidRPr="009B11D6" w:rsidRDefault="00AC7635" w:rsidP="00AC7635">
      <w:pPr>
        <w:tabs>
          <w:tab w:val="left" w:pos="721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Pr="009B11D6" w:rsidRDefault="00AC7635" w:rsidP="007F1359">
      <w:pPr>
        <w:tabs>
          <w:tab w:val="left" w:pos="855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CE1670" wp14:editId="663FC670">
            <wp:simplePos x="0" y="0"/>
            <wp:positionH relativeFrom="column">
              <wp:posOffset>2558415</wp:posOffset>
            </wp:positionH>
            <wp:positionV relativeFrom="paragraph">
              <wp:posOffset>-310515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ПРОЕКТ</w:t>
      </w:r>
    </w:p>
    <w:p w:rsidR="00AC7635" w:rsidRPr="009B11D6" w:rsidRDefault="00AC7635" w:rsidP="00AC7635">
      <w:pPr>
        <w:tabs>
          <w:tab w:val="left" w:pos="72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529"/>
        <w:gridCol w:w="4218"/>
        <w:gridCol w:w="81"/>
      </w:tblGrid>
      <w:tr w:rsidR="00AC7635" w:rsidRPr="009B11D6" w:rsidTr="00A74C70">
        <w:trPr>
          <w:trHeight w:hRule="exact" w:val="1154"/>
        </w:trPr>
        <w:tc>
          <w:tcPr>
            <w:tcW w:w="9828" w:type="dxa"/>
            <w:gridSpan w:val="3"/>
          </w:tcPr>
          <w:p w:rsidR="00AC7635" w:rsidRPr="009B11D6" w:rsidRDefault="00AC7635" w:rsidP="00A74C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11D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Администрация Октябрьского района</w:t>
            </w:r>
          </w:p>
          <w:p w:rsidR="00AC7635" w:rsidRPr="009B11D6" w:rsidRDefault="00AC7635" w:rsidP="00A74C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C7635" w:rsidRPr="009B11D6" w:rsidRDefault="00AC7635" w:rsidP="00A7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МУНИЦИПАЛЬНЫМИ ФИНАНСАМИ</w:t>
            </w:r>
          </w:p>
          <w:p w:rsidR="00AC7635" w:rsidRPr="009B11D6" w:rsidRDefault="00AC7635" w:rsidP="00A7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C7635" w:rsidRPr="009B11D6" w:rsidRDefault="00AC7635" w:rsidP="00A7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C7635" w:rsidRPr="009B11D6" w:rsidRDefault="00AC7635" w:rsidP="00A7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ПРИКАЗ</w:t>
            </w:r>
          </w:p>
          <w:p w:rsidR="00AC7635" w:rsidRPr="009B11D6" w:rsidRDefault="00AC7635" w:rsidP="00A7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635" w:rsidRPr="009B11D6" w:rsidRDefault="00AC7635" w:rsidP="00A7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635" w:rsidRPr="009B11D6" w:rsidRDefault="00AC7635" w:rsidP="00A7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AC7635" w:rsidRPr="009B11D6" w:rsidTr="00A74C70">
        <w:trPr>
          <w:gridAfter w:val="1"/>
          <w:wAfter w:w="81" w:type="dxa"/>
          <w:trHeight w:hRule="exact" w:val="80"/>
        </w:trPr>
        <w:tc>
          <w:tcPr>
            <w:tcW w:w="9747" w:type="dxa"/>
            <w:gridSpan w:val="2"/>
          </w:tcPr>
          <w:p w:rsidR="00AC7635" w:rsidRPr="009B11D6" w:rsidRDefault="00AC7635" w:rsidP="00A74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AC7635" w:rsidRPr="009B11D6" w:rsidRDefault="00AC7635" w:rsidP="00A74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C7635" w:rsidRPr="009B11D6" w:rsidTr="00A74C70">
        <w:trPr>
          <w:gridAfter w:val="1"/>
          <w:wAfter w:w="81" w:type="dxa"/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AC7635" w:rsidRPr="009B11D6" w:rsidRDefault="00AC7635" w:rsidP="00A7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1F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="007F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2021</w:t>
            </w:r>
            <w:r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</w:t>
            </w:r>
          </w:p>
          <w:p w:rsidR="00AC7635" w:rsidRPr="009B11D6" w:rsidRDefault="00AC7635" w:rsidP="00A7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:rsidR="00AC7635" w:rsidRPr="009B11D6" w:rsidRDefault="00AC7635" w:rsidP="00A7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№ </w:t>
            </w:r>
          </w:p>
        </w:tc>
      </w:tr>
    </w:tbl>
    <w:p w:rsidR="00AC7635" w:rsidRPr="009B11D6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AC7635" w:rsidRPr="009B11D6" w:rsidRDefault="00AC7635" w:rsidP="00AC76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внесении изменений в Порядок определения</w:t>
      </w:r>
    </w:p>
    <w:p w:rsidR="00AC7635" w:rsidRPr="009B11D6" w:rsidRDefault="00AC7635" w:rsidP="00AC76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расчетных </w:t>
      </w:r>
      <w:proofErr w:type="gramStart"/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расходных  потребностей</w:t>
      </w:r>
      <w:proofErr w:type="gramEnd"/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бюджетов</w:t>
      </w:r>
    </w:p>
    <w:p w:rsidR="00AC7635" w:rsidRPr="009B11D6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и сельских поселений, 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 в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</w:t>
      </w:r>
    </w:p>
    <w:p w:rsidR="00AC7635" w:rsidRDefault="00AC7635" w:rsidP="00AC76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Октябрьского района, утвержденный приказом</w:t>
      </w:r>
    </w:p>
    <w:p w:rsidR="00AC7635" w:rsidRPr="009B11D6" w:rsidRDefault="00AC7635" w:rsidP="00AC76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Комитета по управлению муниципальными финансами</w:t>
      </w:r>
    </w:p>
    <w:p w:rsidR="00AC7635" w:rsidRPr="00FD0CB3" w:rsidRDefault="00AC7635" w:rsidP="00AC7635"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администрации Октябрьского района от 15.10.2012 № 89</w:t>
      </w:r>
    </w:p>
    <w:p w:rsidR="00AC7635" w:rsidRPr="009B11D6" w:rsidRDefault="00AC7635" w:rsidP="00AC76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C7635" w:rsidRDefault="00AC7635" w:rsidP="00AC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C7635" w:rsidRDefault="00AC7635" w:rsidP="00AC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1. Внести изменения в Порядок </w:t>
      </w:r>
      <w:proofErr w:type="gramStart"/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определения  расчетных</w:t>
      </w:r>
      <w:proofErr w:type="gramEnd"/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расходных  потребностей бюджетов городских и сельских поселений, входящих  в состав Октябрьского района, утвержденный приказом Комитета по управлению муниципальными финансами администрации Октябрьского района от 15.10.2012 № 89, изложив </w:t>
      </w:r>
      <w:r w:rsidR="002C51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его в новой редакции согласно приложению.</w:t>
      </w:r>
    </w:p>
    <w:p w:rsidR="00AC7635" w:rsidRPr="009B11D6" w:rsidRDefault="004A1D8E" w:rsidP="00AC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</w:t>
      </w:r>
      <w:r w:rsidR="00AC7635"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2. Настоящий приказ вступает в силу после его подписания и применяется при формировании бюджета муниципального образования Октябрьский район на очередной финансовый год и плановый период.  </w:t>
      </w:r>
    </w:p>
    <w:p w:rsidR="00AC7635" w:rsidRPr="009B11D6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Довести настоящий приказ до администраций городских и сельских поселений, входящих в состав Октябрьского района.</w:t>
      </w:r>
    </w:p>
    <w:p w:rsidR="00AC7635" w:rsidRPr="009B11D6" w:rsidRDefault="00AC7635" w:rsidP="00AC7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приказа возложить на заведующего бюджетным отделом Комитета по управлению муниципальными финансами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Октябрьского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Заворотынскую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AC7635" w:rsidRPr="009B11D6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Pr="009B11D6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Октябрьского района</w:t>
      </w:r>
    </w:p>
    <w:p w:rsidR="00AC7635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экономике, финансам, п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</w:p>
    <w:p w:rsidR="00AC7635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</w:p>
    <w:p w:rsidR="00AC7635" w:rsidRPr="009B11D6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Н.Г. Куклина</w:t>
      </w:r>
    </w:p>
    <w:p w:rsidR="00AC7635" w:rsidRPr="009B11D6" w:rsidRDefault="00AC7635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Pr="009B11D6" w:rsidRDefault="00AC7635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Pr="009B11D6" w:rsidRDefault="00AC7635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Default="00AC7635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91" w:rsidRDefault="002C5191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91" w:rsidRDefault="002C5191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91" w:rsidRDefault="002C5191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91" w:rsidRDefault="002C5191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91" w:rsidRDefault="002C5191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91" w:rsidRDefault="002C5191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24973" w:rsidRPr="009B11D6" w:rsidRDefault="00924973" w:rsidP="0092497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Юридическим отделом                                                         </w:t>
      </w:r>
    </w:p>
    <w:p w:rsidR="00924973" w:rsidRPr="009B11D6" w:rsidRDefault="00924973" w:rsidP="00924973">
      <w:pPr>
        <w:tabs>
          <w:tab w:val="left" w:pos="7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Л.Ю. Даниленко</w:t>
      </w: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924973" w:rsidRPr="009B11D6" w:rsidRDefault="00924973" w:rsidP="00924973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</w:t>
      </w:r>
    </w:p>
    <w:p w:rsidR="00924973" w:rsidRPr="009B11D6" w:rsidRDefault="00924973" w:rsidP="00924973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муниципальными финансами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Степанович М.В.                     </w:t>
      </w:r>
    </w:p>
    <w:p w:rsidR="00924973" w:rsidRPr="009B11D6" w:rsidRDefault="00924973" w:rsidP="0092497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645060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Разослать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приказов – 1 экз.</w:t>
      </w: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отдел – 1 экз.</w:t>
      </w: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 </w:t>
      </w:r>
      <w:proofErr w:type="spell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</w:p>
    <w:p w:rsidR="00924973" w:rsidRPr="009B11D6" w:rsidRDefault="00924973" w:rsidP="00924973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Администрациям городских и сельских поселений - 11</w:t>
      </w:r>
    </w:p>
    <w:p w:rsidR="00924973" w:rsidRPr="009B11D6" w:rsidRDefault="00924973" w:rsidP="00924973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Итого-  14 экз.</w:t>
      </w:r>
    </w:p>
    <w:p w:rsidR="00924973" w:rsidRPr="009B11D6" w:rsidRDefault="00924973" w:rsidP="00924973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91" w:rsidRDefault="002C5191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91" w:rsidRPr="009B11D6" w:rsidRDefault="002C5191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Pr="009B11D6" w:rsidRDefault="00AC7635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Pr="009D1CAB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C7635" w:rsidRPr="009D1CAB" w:rsidRDefault="00AC7635" w:rsidP="00AC76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п</w:t>
      </w: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риказу Комитета по управлению      </w:t>
      </w:r>
    </w:p>
    <w:p w:rsidR="00AC7635" w:rsidRPr="009D1CAB" w:rsidRDefault="00AC7635" w:rsidP="00AC76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муниципальными финансами</w:t>
      </w:r>
    </w:p>
    <w:p w:rsidR="00AC7635" w:rsidRPr="009D1CAB" w:rsidRDefault="00AC7635" w:rsidP="00AC76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администрации Октябрьского района</w:t>
      </w:r>
    </w:p>
    <w:p w:rsidR="00AC7635" w:rsidRPr="00AC7635" w:rsidRDefault="00AC7635" w:rsidP="00AC76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4320" w:right="5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</w:t>
      </w:r>
      <w:r w:rsidR="002C51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«</w:t>
      </w:r>
      <w:proofErr w:type="gramStart"/>
      <w:r w:rsidR="003828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31</w:t>
      </w:r>
      <w:r w:rsidR="006536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 августа</w:t>
      </w:r>
      <w:proofErr w:type="gramEnd"/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C51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2021</w:t>
      </w: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C51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г. № </w:t>
      </w:r>
      <w:r w:rsidR="003828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34 </w:t>
      </w:r>
    </w:p>
    <w:p w:rsidR="002C5191" w:rsidRPr="00AC7635" w:rsidRDefault="002C5191" w:rsidP="002C5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AC7635" w:rsidRPr="009D1CAB" w:rsidRDefault="00AC7635" w:rsidP="00AC76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4320" w:right="5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C7635" w:rsidRPr="009D1CAB" w:rsidRDefault="00AC7635" w:rsidP="00AC76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9D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proofErr w:type="gramStart"/>
      <w:r w:rsidRPr="009D1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 расчетных</w:t>
      </w:r>
      <w:proofErr w:type="gramEnd"/>
      <w:r w:rsidRPr="009D1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расходных потребностей бюджетов </w:t>
      </w:r>
    </w:p>
    <w:p w:rsidR="00AC7635" w:rsidRPr="009D1CAB" w:rsidRDefault="00AC7635" w:rsidP="00AC76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городских и сельских поселений, входящих в состав</w:t>
      </w:r>
    </w:p>
    <w:p w:rsidR="00AC7635" w:rsidRPr="009D1CAB" w:rsidRDefault="00AC7635" w:rsidP="00AC76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Октябрьского района  </w:t>
      </w:r>
    </w:p>
    <w:p w:rsidR="00AC7635" w:rsidRPr="009D1CAB" w:rsidRDefault="00AC7635" w:rsidP="00AC7635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8"/>
          <w:lang w:eastAsia="ru-RU"/>
        </w:rPr>
      </w:pP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расходов бюджета муниципального образования Окт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ябрьский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бюджет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района), городских и сельских поселений, входящих в состав  Октябр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района (далее – бюджет поселения, поселение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в соответствии с расходными обязательствами, обусловленными законодательством Российской Федерации, разграничением полномочий, исполнение которых осуществляется за счет средств местных бюджетов.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стоимости расходных потребност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бюджетов поселений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исходя из численности населения каждого муниципального образования, площади муниципальных дорог каждого муниципального образования, площади муниципального жилищного фонда каждого муниципального образования.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населения, используемая для расчета оценки расходных потребност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бюджетов поселений,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по данным органов государственной статистики по состоянию на 1 января текущего года.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Расчет и оценка стоимости расходных потребност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бюджетов поселений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Комитетом по управлению муниципальными финансами администрации Октябрьского района по разделам функциональной классификации расходов бюджета в соответствии с Приказами Министерства Финансов Российской Федерации от 29.11.2017 № 209н «Об утверждении Порядка применения классификации операций сектора государственного управления»,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6.2019 № 85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0100 «Общегосударственные вопросы»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0102 «Функционирование высшего должностного лица субъекта Российской Федерации и муниципального образования».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администраций». </w:t>
      </w:r>
    </w:p>
    <w:p w:rsidR="00AC7635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заработную плату и начисления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заработную плату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органов местного самоуправления муниципальных образований Ханты-Мансийского автономного округа-Югры на 2021 год, установленные в соответствии с распоряжени</w:t>
      </w:r>
      <w:r w:rsidR="007F7FFC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Правительства ХМАО-Югры от 30.07.2021 № 423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7F7FFC">
        <w:rPr>
          <w:rFonts w:ascii="Times New Roman" w:eastAsia="Times New Roman" w:hAnsi="Times New Roman" w:cs="Times New Roman"/>
          <w:sz w:val="24"/>
          <w:szCs w:val="24"/>
          <w:lang w:eastAsia="ru-RU"/>
        </w:rPr>
        <w:t>п «О нормативах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расходов на содержание органов местного самоуправления муниципальных образований Ханты - Мансийского</w:t>
      </w:r>
      <w:r w:rsidR="007F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округа-Югры на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доводятся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85 % от установленного норматива.</w:t>
      </w:r>
    </w:p>
    <w:p w:rsidR="00AC7635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подразделу 0102, 0104 (на содержание органов местного самоуправления) определяются на очередной финансовый год, исходя из расчета бюджетных ассигнований, доведенных в текущем финансовом году на указанные цели, кроме фонда оплаты труда. 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0111 «Резервные фонды»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резервного фонда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очередной финансовый год, исходя из общего объема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не должен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3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центов от общего объема расходов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0113 «Другие общегосударственные вопросы»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проведение работ по паспортизации муниципального имущества определяются по удельному весу расходов необходимых на пасп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ортизацию имущества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,  исходя</w:t>
      </w:r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общего объема средств, выделяемых на паспортизацию имущества на текущий финансовый год.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выполнение других обязательств государства осуществляется из расчета бюджетных ассигнований, предусмотренных на содержание аппарата управления и муниципального имущества в первоначальном бюджете поселения по состоянию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января текущего года. 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организацию и проведение выборов глав городских и сельских поселений, депутатов в представительные органы местного самоуправления осуществляются по предоставленным расчетам территориальной 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законами Ханты-Мансийского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18.06.2003 № 33-оз «О выборах глав муниципальных образований в Ханты-Мансийском автономном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 30.09.2011 № 81-оз «О выборах депутатов представительного органа муниципального образования в Ханты-Мансийском автономном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Югре».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уплату налога на имущество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ХМАО-Югры от 29.11.2010 № 190-оз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налоге на имущество организаций».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Раздел 0200 «Национальная оборона»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подраздел 0203 «Мобилизационная и вневойсковая подготовка»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Расчет по распределению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субвенции между поселениями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первичного воинского учета на территориях, где отсутствуют военные комиссариаты, в соответствии с законом Ханты-Мансийского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от 20.12.2007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180-оз «О методике расчета размера и распределения субвенций между бюджетами муниципальных районов, городских округов на осуществление первичного воинского учета на территориях, где отсутствуют военные комиссариаты, и наделении органов местного самоуправления муниципальных районов отдельными государственными полномочиями по расчету и предоставлению указанных субвенций бюджетам поселений» предоставляет Военный комиссариат Ханты-Мансийского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Югры, исходя из доведенного объема вышеуказанной субвенции муниципальному образованию на очередной финансовый год. 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0300 «Национальная безопасность и правоохранительная деятельность»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0304 «Органы юстиции»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Расчеты по распре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делению субвенции между поселениями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осуществление  полномочий по государственной регистрации актов гражданского состояния осуществляются на основании закона ХМАО-Югры от 30.09.2008 № 91-оз «</w:t>
      </w:r>
      <w:r w:rsidRPr="009D1CAB">
        <w:rPr>
          <w:rFonts w:ascii="Times New Roman" w:eastAsia="Calibri" w:hAnsi="Times New Roman" w:cs="Times New Roman"/>
          <w:sz w:val="24"/>
          <w:szCs w:val="24"/>
        </w:rPr>
        <w:t>О наделении органов местного самоуправления муниципальных образований Ханты-Мансийского автономного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CA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CAB">
        <w:rPr>
          <w:rFonts w:ascii="Times New Roman" w:eastAsia="Calibri" w:hAnsi="Times New Roman" w:cs="Times New Roman"/>
          <w:sz w:val="24"/>
          <w:szCs w:val="24"/>
        </w:rPr>
        <w:t>Югры отдельными государственными полномочиями в сфере государственной регистрации актов гражданского состояния» и на основании предоставленной информации отдела ЗАГС администрации Октябрьского района о количестве произведенных администрациями поселений актов гражданского состояния за истекшие 8 месяцев текущего финансового года.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03</w:t>
      </w:r>
      <w:r w:rsidR="00147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 «Гр</w:t>
      </w: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ажданская оборона»</w:t>
      </w:r>
    </w:p>
    <w:p w:rsidR="00AC7635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участие в предупреждении и ликвидации последствий чрезвычайных ситуаций определяются исходя из численности населения городского поселения и составляют 37,41 руб. на одного жителя.</w:t>
      </w:r>
    </w:p>
    <w:p w:rsidR="00147317" w:rsidRPr="009D1CAB" w:rsidRDefault="00147317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«Защита населения и территории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пожарная безопасность»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пожарных наземных (подземных) резервуаров, находящихся в собственности муниципального образования осуществляются из расчета стоимости обслуживания одного пожарного резервуара в год и составляют 47 </w:t>
      </w:r>
      <w:proofErr w:type="spellStart"/>
      <w:proofErr w:type="gram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пожарных гидрантов, находящихся в собственности муниципального образования осуществляются из расчета стоимости обслуживания одного пожарного гидранта в год и составляют 4,9 </w:t>
      </w:r>
      <w:proofErr w:type="spellStart"/>
      <w:proofErr w:type="gram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Расходы на устройство, очистку противопожарной минерализованной полосы и противопожарных разрывов,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распределяются в соответствии с информацией, предоставленной отделом гражданской защиты населения администрации Октябрьского района на основании поступивших ходатайств ад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министраций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поселений о необходимости проведения данных работ в очередном финансовом году. 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0400 «Национальная экономика»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0408 «Транспорт»</w:t>
      </w:r>
    </w:p>
    <w:p w:rsidR="00AC7635" w:rsidRPr="009D1CAB" w:rsidRDefault="00AC7635" w:rsidP="00AC7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предоставление транспортных услуг населению и организацию транспортного обслуживания населения по </w:t>
      </w:r>
      <w:proofErr w:type="spell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внутрипоселковым</w:t>
      </w:r>
      <w:proofErr w:type="spell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</w:t>
      </w:r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бюджетных ассигнований, определенных в первоначальном бюджете поселения по состоянию на 1 января текущего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доведенных в течение года дополнительно бюджетных ассигнований.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0409 «Дорожное хозяйство (дорожные фонды)»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содержание, ремонт и капитальный ремонт автомобильных дорог местного значения в границах населенных пунктов, а также по осуществлению иных полномочий в области использования автомобильных дорог и осуществлению дорожной деятельности определяются в размере планового объема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территории Российской Федерации, подлежащие зачислению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поселения, по информации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Департаментом финансов Ханты-Мансийского автономного округа-Югры. 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0410 «</w:t>
      </w:r>
      <w:proofErr w:type="gramStart"/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Связь  и</w:t>
      </w:r>
      <w:proofErr w:type="gramEnd"/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информатика»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данному подразделу (на компьютерные программы, информатизацию, связь, интернет и </w:t>
      </w:r>
      <w:proofErr w:type="spell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аппарату управления определяются исходя из численности населения в поселении и составляют: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 тысяч человек – 300 </w:t>
      </w:r>
      <w:proofErr w:type="spellStart"/>
      <w:proofErr w:type="gram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 тысяч до 4 тысяч человек – 400 </w:t>
      </w:r>
      <w:proofErr w:type="spellStart"/>
      <w:proofErr w:type="gram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4 тысяч </w:t>
      </w:r>
      <w:proofErr w:type="gram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 и</w:t>
      </w:r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– 500 </w:t>
      </w:r>
      <w:proofErr w:type="spell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- подраздел 0412 «Другие вопросы в области национальной экономики»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данному подразделу (на мероприятия по землеустройству и землепользованию) осуществляются по предоставленным расчетам Комитета по управлению муниципальной собственностью администрации Октябрьского района в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зрезе </w:t>
      </w:r>
      <w:r w:rsidR="0014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635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0500 «Жилищно-коммунальное хозяйство»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0501 «Жилищное хозяйство»</w:t>
      </w:r>
    </w:p>
    <w:p w:rsidR="00AC7635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Расходы на уплату взноса на капитальный ремонт общего имущества в многоквартирных домах на территории муниципального образования определяются в следующем размере:</w:t>
      </w:r>
    </w:p>
    <w:p w:rsidR="00AC7635" w:rsidRDefault="00AC7635" w:rsidP="00AC76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D08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многоквартирного жилого дома в деревянном исполнении </w:t>
      </w:r>
      <w:r w:rsidR="001473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  9,3</w:t>
      </w:r>
      <w:r w:rsidRPr="00BD08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 рублей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 1 </w:t>
      </w:r>
      <w:proofErr w:type="spellStart"/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кв.метр</w:t>
      </w:r>
      <w:proofErr w:type="spellEnd"/>
      <w:proofErr w:type="gramEnd"/>
      <w:r w:rsidRPr="00BD08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AC7635" w:rsidRDefault="00AC7635" w:rsidP="00AC76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D08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многоквартирного жилого дома в к</w:t>
      </w:r>
      <w:r w:rsidR="001473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аменном, блочном исполнении – 11</w:t>
      </w:r>
      <w:r w:rsidRPr="00BD08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,75 рублей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 1 </w:t>
      </w:r>
      <w:proofErr w:type="spellStart"/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кв.метр</w:t>
      </w:r>
      <w:proofErr w:type="spellEnd"/>
      <w:proofErr w:type="gramEnd"/>
      <w:r w:rsidRPr="00BD08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AC7635" w:rsidRDefault="00AC7635" w:rsidP="00AC76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D08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многоквартирного жилого дома в пан</w:t>
      </w:r>
      <w:r w:rsidR="001473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ельном исполнении без лифта – 13,20 </w:t>
      </w:r>
      <w:r w:rsidRPr="00BD08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 1 </w:t>
      </w:r>
      <w:proofErr w:type="spellStart"/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кв.метр</w:t>
      </w:r>
      <w:proofErr w:type="spellEnd"/>
      <w:proofErr w:type="gramEnd"/>
      <w:r w:rsidRPr="00BD08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AC7635" w:rsidRPr="00BD08A6" w:rsidRDefault="00AC7635" w:rsidP="00AC76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D08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иных многокварти</w:t>
      </w:r>
      <w:r w:rsidR="001473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рных жилых домов без </w:t>
      </w:r>
      <w:proofErr w:type="gramStart"/>
      <w:r w:rsidR="001473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лифта  –</w:t>
      </w:r>
      <w:proofErr w:type="gramEnd"/>
      <w:r w:rsidR="001473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11</w:t>
      </w:r>
      <w:r w:rsidRPr="00BD08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,75 рублей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 1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кв.метр</w:t>
      </w:r>
      <w:proofErr w:type="spellEnd"/>
      <w:r w:rsidRPr="00BD08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AC7635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04A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Расходы на капитальный ремонт муниципального жилищного фонда определяются исходя из площади муниципального жилищного фонда муниципального образования и стоимости одного квадратного метра в размере 12 рублей в месяц.</w:t>
      </w:r>
    </w:p>
    <w:p w:rsidR="00AC7635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73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</w:t>
      </w:r>
      <w:r w:rsidR="00147317" w:rsidRPr="001473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При возникшей задолженности</w:t>
      </w:r>
      <w:r w:rsidR="001473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 энергоресурсы организаций жилищно-коммунальног</w:t>
      </w:r>
      <w:r w:rsidR="006948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</w:t>
      </w:r>
      <w:proofErr w:type="spellStart"/>
      <w:r w:rsidR="006948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хозяйствва</w:t>
      </w:r>
      <w:proofErr w:type="spellEnd"/>
      <w:r w:rsidR="001473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оказывающие коммунальные услуги на территории поселения, расходы на погашение задолженности включаются в первоначальный бюджет на основании информации предоставленной Управлением жилищно-коммунального хозяйства и строительства администрации Октябрьского района.</w:t>
      </w:r>
    </w:p>
    <w:p w:rsidR="00147317" w:rsidRPr="00147317" w:rsidRDefault="00147317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Данные расходы покрываются из р</w:t>
      </w:r>
      <w:r w:rsidR="006948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асчетных расходных потребностей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поселений</w:t>
      </w:r>
      <w:r w:rsidR="006948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планируемых на капитальный ремонт муниципального жилищного фонда и отражаются по </w:t>
      </w:r>
      <w:r w:rsidR="006948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разделу 0502</w:t>
      </w:r>
      <w:r w:rsidR="006948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«Коммунальное хозяйство».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</w:t>
      </w: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- подраздел 0502 «Коммунальное хозяйство»</w:t>
      </w:r>
    </w:p>
    <w:p w:rsidR="00AC7635" w:rsidRPr="009D1CAB" w:rsidRDefault="00AC7635" w:rsidP="00AC7635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Расходы на проведение мероприятий по подготовке к осен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не-зимнему периоду составляют 5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процентов от объема выделенных из бюджета автономного округа субсидий на реконструкцию, расширение, модернизацию, строительство и капитальный ремонт объектов коммунального комплекса. Расходы в первоначальном бюджете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поселений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 планируются и будут выделяться в течение финансового года,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информацией, предоставленной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Управлением жилищно-коммунального хозяйства и строительства администрации Октябрьского района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 основании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полученных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нистрациями поселений заключений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проверке достоверности опреде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ления сметной стоимости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капитального ремонта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объектов коммунального комплекса.</w:t>
      </w:r>
    </w:p>
    <w:p w:rsidR="00AC7635" w:rsidRPr="009D1CAB" w:rsidRDefault="00AC7635" w:rsidP="00AC7635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Разбивка расходов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</w:t>
      </w:r>
      <w:proofErr w:type="spell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технического запаса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возникновения аварийной ситуации на объектах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ЖКХ, 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включаются</w:t>
      </w:r>
      <w:proofErr w:type="gramEnd"/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первоначальный бюджет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поселений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основании информации, предоставленной Управлением жилищно-коммунального хозяйства и строительства администрации Октябрьского района.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</w:t>
      </w: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0503 «Благоустройство»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по</w:t>
      </w:r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внешнему благоустройству определяются исходя из численности населения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еления  и составляют 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800 руб. на одного жителя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дебаркадеров определяются исходя из количества дебаркадеров, находящихся в поселении и составляют 150 </w:t>
      </w:r>
      <w:proofErr w:type="spellStart"/>
      <w:proofErr w:type="gram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единицу.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вертолетных площадок определяются исходя из заработной платы </w:t>
      </w:r>
      <w:proofErr w:type="gram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 0</w:t>
      </w:r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,5 ставки величины прожиточного минимума, установленного на момент формирования бюджета, начисления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фонд оплаты труда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прочих расходов (отопление, освещение, уборка снег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т.д.)</w:t>
      </w:r>
      <w:r w:rsidR="0069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</w:t>
      </w:r>
      <w:r w:rsidR="0069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proofErr w:type="spellStart"/>
      <w:r w:rsidR="0069489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 производится исходя из количества площадок и требуемого периода времени обслуживания вертолетной площадки (4 месяца).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площадок временного накопления твердых коммунальных отходо</w:t>
      </w:r>
      <w:r w:rsidR="00662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составляют 3 рубля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кв. метр площади</w:t>
      </w:r>
      <w:r w:rsidR="0066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объекта, включенного в региональный реестр объектов размещения отходов (площадки временного накопления ТКО)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635" w:rsidRPr="009D1CAB" w:rsidRDefault="00AC7635" w:rsidP="00AC7635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проведение мероприятий по обращению с животными, обитающими на территории поселения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распределяются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течение финансового года в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соответствии </w:t>
      </w:r>
      <w:proofErr w:type="gramStart"/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 информацией</w:t>
      </w:r>
      <w:proofErr w:type="gramEnd"/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предоставленной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отделом по вопросам промышленности, экологии и сельского хозяйства администрации Октябрьского района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основании по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требности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министраций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поселений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мероприятий по обращению с животными, обитающими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Расходы на приобретение специализированной техники распределяются в соответствии </w:t>
      </w:r>
      <w:proofErr w:type="gramStart"/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 информацией</w:t>
      </w:r>
      <w:proofErr w:type="gramEnd"/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предоставленной Управлением жилищно-коммунального хозяйства и строительства администрации Октябрьского района на основании поступивших заяво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и предложений от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организаций жилищно-коммунального хозяйства, ад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министраций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поселений о приобретении специальной техники.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Раздел 0700 «Образование»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- </w:t>
      </w:r>
      <w:r w:rsidRPr="009D1CA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подраздел 0707 «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Молодежная политика»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осуществление мероприятий по работе с детьми и молодежью определяются исходя из численности населения поселения и составляют в размере 4,44 руб. на одного жителя. 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Раздел 0800 «Культура, кинематография» 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0801</w:t>
      </w: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«Культура»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функционирование учреждений культуры: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заработную плату, начисления на оплату труда определяются исходя из среднесписочной численности работников в учреждении </w:t>
      </w:r>
      <w:r w:rsidR="0069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сентября текущего года,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«Кул</w:t>
      </w:r>
      <w:r w:rsidR="0069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ьтура» и установленного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 </w:t>
      </w:r>
      <w:r w:rsidRPr="009D1CAB">
        <w:rPr>
          <w:rFonts w:ascii="Times New Roman" w:eastAsia="Calibri" w:hAnsi="Times New Roman" w:cs="Times New Roman"/>
          <w:sz w:val="24"/>
          <w:szCs w:val="24"/>
        </w:rPr>
        <w:t>средней зара</w:t>
      </w:r>
      <w:r w:rsidR="006D75B3">
        <w:rPr>
          <w:rFonts w:ascii="Times New Roman" w:eastAsia="Calibri" w:hAnsi="Times New Roman" w:cs="Times New Roman"/>
          <w:sz w:val="24"/>
          <w:szCs w:val="24"/>
        </w:rPr>
        <w:t xml:space="preserve">ботной платы </w:t>
      </w:r>
      <w:r w:rsidRPr="009D1CAB">
        <w:rPr>
          <w:rFonts w:ascii="Times New Roman" w:eastAsia="Calibri" w:hAnsi="Times New Roman" w:cs="Times New Roman"/>
          <w:sz w:val="24"/>
          <w:szCs w:val="24"/>
        </w:rPr>
        <w:t>работников</w:t>
      </w:r>
      <w:r w:rsidR="006D75B3">
        <w:rPr>
          <w:rFonts w:ascii="Times New Roman" w:eastAsia="Calibri" w:hAnsi="Times New Roman" w:cs="Times New Roman"/>
          <w:sz w:val="24"/>
          <w:szCs w:val="24"/>
        </w:rPr>
        <w:t xml:space="preserve"> культуры</w:t>
      </w:r>
      <w:r w:rsidRPr="009D1CAB">
        <w:rPr>
          <w:rFonts w:ascii="Times New Roman" w:eastAsia="Calibri" w:hAnsi="Times New Roman" w:cs="Times New Roman"/>
          <w:sz w:val="24"/>
          <w:szCs w:val="24"/>
        </w:rPr>
        <w:t>,</w:t>
      </w:r>
      <w:r w:rsidR="006D75B3">
        <w:rPr>
          <w:rFonts w:ascii="Times New Roman" w:eastAsia="Calibri" w:hAnsi="Times New Roman" w:cs="Times New Roman"/>
          <w:sz w:val="24"/>
          <w:szCs w:val="24"/>
        </w:rPr>
        <w:t xml:space="preserve"> доведенного Департаментом культуры ХМАО-Югры</w:t>
      </w:r>
      <w:r w:rsidRPr="009D1C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расходы осуществляются из расчета бюджетных ассигнований по состоянию на 01 января текущего финансового года.      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культурно-массовые мероприятия определяются исходя из численности населения поселения в размере 18,75 руб. на одного жителя. </w:t>
      </w:r>
    </w:p>
    <w:p w:rsidR="001F4298" w:rsidRPr="009B11D6" w:rsidRDefault="001F4298" w:rsidP="001F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Расходы на осуществление мероприятий </w:t>
      </w:r>
      <w:r>
        <w:rPr>
          <w:rFonts w:ascii="Times New Roman" w:hAnsi="Times New Roman" w:cs="Times New Roman"/>
          <w:sz w:val="24"/>
          <w:szCs w:val="24"/>
        </w:rPr>
        <w:t>по стимулированию</w:t>
      </w:r>
      <w:r w:rsidRPr="004A1D8E">
        <w:rPr>
          <w:rFonts w:ascii="Times New Roman" w:hAnsi="Times New Roman" w:cs="Times New Roman"/>
          <w:sz w:val="24"/>
          <w:szCs w:val="24"/>
        </w:rPr>
        <w:t xml:space="preserve"> культурного разнообразия в Октябрьском районе (старшее поколение) </w:t>
      </w:r>
      <w:r>
        <w:rPr>
          <w:rFonts w:ascii="Times New Roman" w:hAnsi="Times New Roman" w:cs="Times New Roman"/>
          <w:sz w:val="24"/>
          <w:szCs w:val="24"/>
        </w:rPr>
        <w:t>определяются исходя из норматива 292 руб. на одного ветерана (пенсионера) и распределяются на основании предоставленной общественной организацией «Октябрьская районная общественная организация ветеранов (пенсионеров) войны и труда» информации по численности ветеранов (пенсионеров) в разрезе поселений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уплату налога на имущества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ХМАО-Югры от 29.11.2010 № 190-оз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налоге на имущество организаций».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1000 «Социальная политика»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- </w:t>
      </w: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подраздел 1001 «Пенсионное обеспечение»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пенсионное обеспечение муниципальных служащих определяются в соответствии с нормативными правовыми актами принятыми органами местного самоуправления поселений, исходя из фактического количества получателей в каждом поселении и установленного размера выплаты.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1100 «Физическая </w:t>
      </w:r>
      <w:proofErr w:type="gramStart"/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культура  и</w:t>
      </w:r>
      <w:proofErr w:type="gramEnd"/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спорт»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- подраздел 1101 «Физическая культура»  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заработную плату, начисления на оплату труда определяются согласно утвержденного штатного расписания учреждения по разделу 1101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 и спорт»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Остальные расходы определяются из расчета бюджетных ассигнований по состоянию на 01 января текущего финансового года.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мероприятия по физической культуре и спорту определяются исходя из численности населения поселения в размере 18,72 руб. на одного жителя.</w:t>
      </w:r>
    </w:p>
    <w:p w:rsidR="00AC7635" w:rsidRDefault="00AC7635" w:rsidP="00AC7635"/>
    <w:p w:rsidR="00DE6BAC" w:rsidRDefault="00DE6BAC"/>
    <w:sectPr w:rsidR="00DE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4720F"/>
    <w:multiLevelType w:val="hybridMultilevel"/>
    <w:tmpl w:val="B25C06B0"/>
    <w:lvl w:ilvl="0" w:tplc="5AD62382">
      <w:start w:val="2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35"/>
    <w:rsid w:val="000002EC"/>
    <w:rsid w:val="000B73AB"/>
    <w:rsid w:val="00147317"/>
    <w:rsid w:val="001746AB"/>
    <w:rsid w:val="001F4298"/>
    <w:rsid w:val="00261237"/>
    <w:rsid w:val="002C5191"/>
    <w:rsid w:val="00382860"/>
    <w:rsid w:val="003842D0"/>
    <w:rsid w:val="004A1D8E"/>
    <w:rsid w:val="004F65CE"/>
    <w:rsid w:val="00515B7C"/>
    <w:rsid w:val="005E297F"/>
    <w:rsid w:val="006536D1"/>
    <w:rsid w:val="0066259C"/>
    <w:rsid w:val="00694894"/>
    <w:rsid w:val="006D75B3"/>
    <w:rsid w:val="007F1359"/>
    <w:rsid w:val="007F7FFC"/>
    <w:rsid w:val="00924973"/>
    <w:rsid w:val="009D1727"/>
    <w:rsid w:val="00A65B75"/>
    <w:rsid w:val="00AC7635"/>
    <w:rsid w:val="00CF1F34"/>
    <w:rsid w:val="00D54656"/>
    <w:rsid w:val="00DE6BAC"/>
    <w:rsid w:val="00E9240C"/>
    <w:rsid w:val="00F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DD87"/>
  <w15:chartTrackingRefBased/>
  <w15:docId w15:val="{6ABBCAB9-4EB2-4ACF-8CE2-3228F088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15</cp:revision>
  <cp:lastPrinted>2021-09-02T09:41:00Z</cp:lastPrinted>
  <dcterms:created xsi:type="dcterms:W3CDTF">2021-08-25T06:11:00Z</dcterms:created>
  <dcterms:modified xsi:type="dcterms:W3CDTF">2021-09-02T04:50:00Z</dcterms:modified>
</cp:coreProperties>
</file>