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A" w:rsidRDefault="004939EA" w:rsidP="004939EA">
      <w:pPr>
        <w:tabs>
          <w:tab w:val="left" w:pos="7230"/>
        </w:tabs>
        <w:ind w:left="360"/>
      </w:pPr>
    </w:p>
    <w:p w:rsidR="004939EA" w:rsidRPr="00954B77" w:rsidRDefault="004939EA" w:rsidP="004939EA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-255905</wp:posOffset>
            </wp:positionV>
            <wp:extent cx="495300" cy="619125"/>
            <wp:effectExtent l="19050" t="0" r="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EA" w:rsidRPr="00954B77" w:rsidRDefault="004939EA" w:rsidP="004939EA"/>
    <w:tbl>
      <w:tblPr>
        <w:tblW w:w="9747" w:type="dxa"/>
        <w:tblLayout w:type="fixed"/>
        <w:tblLook w:val="01E0"/>
      </w:tblPr>
      <w:tblGrid>
        <w:gridCol w:w="5529"/>
        <w:gridCol w:w="4218"/>
      </w:tblGrid>
      <w:tr w:rsidR="004939EA" w:rsidRPr="00DB1333" w:rsidTr="00493BF4">
        <w:trPr>
          <w:trHeight w:hRule="exact" w:val="1435"/>
        </w:trPr>
        <w:tc>
          <w:tcPr>
            <w:tcW w:w="9747" w:type="dxa"/>
            <w:gridSpan w:val="2"/>
          </w:tcPr>
          <w:p w:rsidR="004939EA" w:rsidRDefault="004939EA" w:rsidP="00493BF4">
            <w:pPr>
              <w:rPr>
                <w:b/>
              </w:rPr>
            </w:pPr>
            <w:r w:rsidRPr="00DB1333">
              <w:rPr>
                <w:b/>
              </w:rPr>
              <w:t xml:space="preserve">                                     Администрация Октябрьского района</w:t>
            </w:r>
          </w:p>
          <w:p w:rsidR="004939EA" w:rsidRPr="00DB1333" w:rsidRDefault="004939EA" w:rsidP="00493BF4">
            <w:pPr>
              <w:rPr>
                <w:b/>
              </w:rPr>
            </w:pPr>
            <w:r w:rsidRPr="00DB1333">
              <w:rPr>
                <w:b/>
              </w:rPr>
              <w:t xml:space="preserve">          КОМИТЕТ ПО УПРАВЛЕНИЮ МУНИЦИПАЛЬНЫМИ ФИНАНСАМИ</w:t>
            </w:r>
          </w:p>
          <w:p w:rsidR="004939EA" w:rsidRDefault="004939EA" w:rsidP="00493BF4">
            <w:pPr>
              <w:rPr>
                <w:i/>
                <w:iCs/>
              </w:rPr>
            </w:pPr>
            <w:r w:rsidRPr="007C45FC">
              <w:t xml:space="preserve">                </w:t>
            </w:r>
            <w:r w:rsidRPr="007C45FC">
              <w:rPr>
                <w:i/>
                <w:iCs/>
              </w:rPr>
              <w:t xml:space="preserve">                                          </w:t>
            </w:r>
          </w:p>
          <w:p w:rsidR="004939EA" w:rsidRDefault="004939EA" w:rsidP="00493BF4">
            <w:pPr>
              <w:rPr>
                <w:i/>
                <w:iCs/>
              </w:rPr>
            </w:pPr>
          </w:p>
          <w:p w:rsidR="004939EA" w:rsidRPr="007C45FC" w:rsidRDefault="004939EA" w:rsidP="00493BF4">
            <w:pPr>
              <w:rPr>
                <w:b/>
                <w:iCs/>
              </w:rPr>
            </w:pPr>
            <w:r w:rsidRPr="007C45FC">
              <w:rPr>
                <w:b/>
                <w:iCs/>
              </w:rPr>
              <w:t xml:space="preserve">                                                          </w:t>
            </w:r>
            <w:r>
              <w:rPr>
                <w:b/>
                <w:iCs/>
              </w:rPr>
              <w:t xml:space="preserve">  </w:t>
            </w:r>
            <w:r w:rsidRPr="007C45FC">
              <w:rPr>
                <w:b/>
                <w:iCs/>
              </w:rPr>
              <w:t xml:space="preserve">    ПРИКАЗ</w:t>
            </w:r>
          </w:p>
        </w:tc>
      </w:tr>
      <w:tr w:rsidR="004939EA" w:rsidRPr="00DB1333" w:rsidTr="00493BF4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4939EA" w:rsidRDefault="004939EA" w:rsidP="00493BF4">
            <w:r>
              <w:t>« 07 » октября  2015</w:t>
            </w:r>
            <w:r w:rsidRPr="00DB1333">
              <w:t xml:space="preserve"> г.                          </w:t>
            </w:r>
          </w:p>
          <w:p w:rsidR="004939EA" w:rsidRPr="00DB1333" w:rsidRDefault="004939EA" w:rsidP="00493BF4">
            <w:r>
              <w:t xml:space="preserve">     </w:t>
            </w:r>
            <w:r w:rsidRPr="00DB1333">
              <w:t xml:space="preserve">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4939EA" w:rsidRPr="00DB1333" w:rsidRDefault="004939EA" w:rsidP="00493BF4">
            <w:r w:rsidRPr="00DB1333">
              <w:t xml:space="preserve">                                             № </w:t>
            </w:r>
            <w:r>
              <w:t>53</w:t>
            </w:r>
          </w:p>
        </w:tc>
      </w:tr>
    </w:tbl>
    <w:p w:rsidR="004939EA" w:rsidRPr="00DB1333" w:rsidRDefault="004939EA" w:rsidP="004939EA">
      <w:pPr>
        <w:rPr>
          <w:b/>
        </w:rPr>
      </w:pPr>
      <w:r w:rsidRPr="00DB1333">
        <w:t xml:space="preserve">                                                              </w:t>
      </w:r>
    </w:p>
    <w:p w:rsidR="004939EA" w:rsidRPr="005F58F0" w:rsidRDefault="004939EA" w:rsidP="004939E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F58F0">
        <w:rPr>
          <w:rFonts w:ascii="Times New Roman" w:hAnsi="Times New Roman" w:cs="Times New Roman"/>
          <w:b w:val="0"/>
          <w:sz w:val="24"/>
          <w:szCs w:val="24"/>
        </w:rPr>
        <w:t>Об утверждении формы отчетности об использовании</w:t>
      </w:r>
    </w:p>
    <w:p w:rsidR="004939EA" w:rsidRPr="005F58F0" w:rsidRDefault="004939EA" w:rsidP="004939E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5F58F0">
        <w:rPr>
          <w:rFonts w:ascii="Times New Roman" w:hAnsi="Times New Roman" w:cs="Times New Roman"/>
          <w:b w:val="0"/>
          <w:sz w:val="24"/>
          <w:szCs w:val="24"/>
        </w:rPr>
        <w:t>бюджетных ассигнований дорожного фонда</w:t>
      </w:r>
    </w:p>
    <w:p w:rsidR="004939EA" w:rsidRPr="005F58F0" w:rsidRDefault="004939EA" w:rsidP="004939EA">
      <w:pPr>
        <w:rPr>
          <w:highlight w:val="yellow"/>
        </w:rPr>
      </w:pPr>
    </w:p>
    <w:p w:rsidR="004939EA" w:rsidRDefault="004939EA" w:rsidP="004939EA">
      <w:pPr>
        <w:rPr>
          <w:highlight w:val="yellow"/>
        </w:rPr>
      </w:pPr>
      <w:r>
        <w:rPr>
          <w:highlight w:val="yellow"/>
        </w:rPr>
        <w:t xml:space="preserve">         </w:t>
      </w:r>
    </w:p>
    <w:p w:rsidR="004939EA" w:rsidRPr="00045B66" w:rsidRDefault="004939EA" w:rsidP="004939EA">
      <w:pPr>
        <w:jc w:val="both"/>
      </w:pPr>
      <w:r w:rsidRPr="00045B66">
        <w:t xml:space="preserve">         В соответствии с </w:t>
      </w:r>
      <w:r>
        <w:t>пунктом 4.1 раздела 4 Порядка формирования и использования бюджетных ассигнований дорожного фонда муниципального образования Октябрьский район, утвержденного решением Думы Октябрьского района от 09.09.2015 №  634           «О дорожном фонде муниципального образования Октябрьский район»</w:t>
      </w:r>
      <w:proofErr w:type="gramStart"/>
      <w:r>
        <w:t xml:space="preserve"> :</w:t>
      </w:r>
      <w:proofErr w:type="gramEnd"/>
      <w:r>
        <w:t xml:space="preserve">         </w:t>
      </w:r>
    </w:p>
    <w:p w:rsidR="004939EA" w:rsidRDefault="004939EA" w:rsidP="004939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Утвердить форму ежеквартального отчета об использовании бюджетных ассигнований дорожного фонда, предоставляемого получателями бюджетных ассигнований дорожного фонда согласно приложению 1. </w:t>
      </w:r>
    </w:p>
    <w:p w:rsidR="004939EA" w:rsidRDefault="004939EA" w:rsidP="004939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Утвердить форму информации об использовании бюджетных ассигнований дорожного фонда, предоставляемой в составе проекта решения Думы Октябрьского района об исполнении бюджета муниципального образования Октябрьский район за отчетный финансовый год согласно приложению 2. </w:t>
      </w:r>
    </w:p>
    <w:p w:rsidR="004939EA" w:rsidRDefault="004939EA" w:rsidP="004939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3. Установить срок предоставления отчета об использовании бюджетных ассигнований дорожного фонда получателям бюджетных ассигнований дорожного фонда 8 числа месяца следующего за отчетным кварталом.</w:t>
      </w:r>
    </w:p>
    <w:p w:rsidR="004939EA" w:rsidRPr="00954B77" w:rsidRDefault="004939EA" w:rsidP="004939E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 Довести настоящий приказ до получателей бюджетных ассигнований дорожного фонда.</w:t>
      </w:r>
    </w:p>
    <w:p w:rsidR="004939EA" w:rsidRPr="00954B77" w:rsidRDefault="004939EA" w:rsidP="004939EA">
      <w:pPr>
        <w:ind w:firstLine="540"/>
        <w:jc w:val="both"/>
      </w:pPr>
      <w:r>
        <w:t>5</w:t>
      </w:r>
      <w:r w:rsidRPr="00954B77">
        <w:t>.</w:t>
      </w:r>
      <w:r>
        <w:t xml:space="preserve"> </w:t>
      </w:r>
      <w:r w:rsidRPr="00954B77">
        <w:t xml:space="preserve"> </w:t>
      </w:r>
      <w:proofErr w:type="gramStart"/>
      <w:r w:rsidRPr="00954B77">
        <w:t>Контроль за</w:t>
      </w:r>
      <w:proofErr w:type="gramEnd"/>
      <w:r w:rsidRPr="00954B77">
        <w:t xml:space="preserve"> выполнением приказа оставляю за собой.</w:t>
      </w:r>
    </w:p>
    <w:p w:rsidR="004939EA" w:rsidRDefault="004939EA" w:rsidP="004939EA"/>
    <w:p w:rsidR="004939EA" w:rsidRDefault="004939EA" w:rsidP="004939EA"/>
    <w:p w:rsidR="004939EA" w:rsidRPr="00954B77" w:rsidRDefault="004939EA" w:rsidP="004939EA">
      <w:r w:rsidRPr="00954B77">
        <w:t>Председатель Комитета по управлению</w:t>
      </w:r>
    </w:p>
    <w:p w:rsidR="004939EA" w:rsidRPr="00954B77" w:rsidRDefault="004939EA" w:rsidP="004939EA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4939EA" w:rsidRPr="00954B77" w:rsidRDefault="004939EA" w:rsidP="004939EA">
      <w:pPr>
        <w:tabs>
          <w:tab w:val="left" w:pos="7320"/>
        </w:tabs>
        <w:ind w:firstLine="540"/>
      </w:pPr>
      <w:r>
        <w:tab/>
        <w:t xml:space="preserve"> </w:t>
      </w:r>
    </w:p>
    <w:p w:rsidR="004939EA" w:rsidRPr="00954B77" w:rsidRDefault="004939EA" w:rsidP="004939EA">
      <w:pPr>
        <w:ind w:firstLine="540"/>
      </w:pPr>
    </w:p>
    <w:p w:rsidR="004939EA" w:rsidRPr="00954B77" w:rsidRDefault="004939EA" w:rsidP="004939EA">
      <w:pPr>
        <w:ind w:firstLine="540"/>
      </w:pPr>
    </w:p>
    <w:p w:rsidR="004939EA" w:rsidRPr="00954B77" w:rsidRDefault="004939EA" w:rsidP="004939EA">
      <w:pPr>
        <w:ind w:firstLine="540"/>
      </w:pPr>
    </w:p>
    <w:p w:rsidR="004939EA" w:rsidRPr="00954B77" w:rsidRDefault="004939EA" w:rsidP="004939EA">
      <w:pPr>
        <w:ind w:firstLine="540"/>
      </w:pPr>
    </w:p>
    <w:p w:rsidR="004939EA" w:rsidRDefault="004939EA" w:rsidP="004939EA">
      <w:pPr>
        <w:ind w:firstLine="540"/>
      </w:pPr>
    </w:p>
    <w:p w:rsidR="004939EA" w:rsidRDefault="004939EA" w:rsidP="004939EA">
      <w:pPr>
        <w:ind w:firstLine="540"/>
      </w:pPr>
    </w:p>
    <w:p w:rsidR="004939EA" w:rsidRDefault="004939EA" w:rsidP="004939EA">
      <w:pPr>
        <w:ind w:firstLine="540"/>
      </w:pPr>
    </w:p>
    <w:p w:rsidR="004939EA" w:rsidRDefault="004939EA" w:rsidP="004939EA">
      <w:pPr>
        <w:ind w:firstLine="540"/>
      </w:pPr>
    </w:p>
    <w:p w:rsidR="004939EA" w:rsidRDefault="004939EA" w:rsidP="004939EA">
      <w:pPr>
        <w:ind w:firstLine="540"/>
      </w:pPr>
    </w:p>
    <w:p w:rsidR="004939EA" w:rsidRDefault="004939EA" w:rsidP="004939EA">
      <w:pPr>
        <w:ind w:firstLine="540"/>
      </w:pPr>
    </w:p>
    <w:p w:rsidR="004939EA" w:rsidRDefault="004939EA" w:rsidP="004939EA">
      <w:pPr>
        <w:tabs>
          <w:tab w:val="left" w:pos="6489"/>
        </w:tabs>
        <w:rPr>
          <w:sz w:val="20"/>
          <w:szCs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</w:p>
    <w:p w:rsidR="004939EA" w:rsidRDefault="004939EA" w:rsidP="004939EA">
      <w:pPr>
        <w:rPr>
          <w:sz w:val="20"/>
          <w:szCs w:val="20"/>
        </w:rPr>
        <w:sectPr w:rsidR="004939EA" w:rsidSect="00E61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96" w:type="dxa"/>
        <w:tblInd w:w="89" w:type="dxa"/>
        <w:tblLayout w:type="fixed"/>
        <w:tblLook w:val="04A0"/>
      </w:tblPr>
      <w:tblGrid>
        <w:gridCol w:w="18"/>
        <w:gridCol w:w="761"/>
        <w:gridCol w:w="120"/>
        <w:gridCol w:w="1040"/>
        <w:gridCol w:w="99"/>
        <w:gridCol w:w="681"/>
        <w:gridCol w:w="359"/>
        <w:gridCol w:w="222"/>
        <w:gridCol w:w="808"/>
        <w:gridCol w:w="91"/>
        <w:gridCol w:w="746"/>
        <w:gridCol w:w="274"/>
        <w:gridCol w:w="560"/>
        <w:gridCol w:w="833"/>
        <w:gridCol w:w="227"/>
        <w:gridCol w:w="551"/>
        <w:gridCol w:w="338"/>
        <w:gridCol w:w="123"/>
        <w:gridCol w:w="248"/>
        <w:gridCol w:w="460"/>
        <w:gridCol w:w="249"/>
        <w:gridCol w:w="434"/>
        <w:gridCol w:w="136"/>
        <w:gridCol w:w="564"/>
        <w:gridCol w:w="564"/>
        <w:gridCol w:w="712"/>
        <w:gridCol w:w="1701"/>
        <w:gridCol w:w="709"/>
        <w:gridCol w:w="992"/>
        <w:gridCol w:w="425"/>
        <w:gridCol w:w="851"/>
      </w:tblGrid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Default="004939EA" w:rsidP="00493BF4">
            <w:pPr>
              <w:jc w:val="center"/>
              <w:rPr>
                <w:color w:val="000000"/>
              </w:rPr>
            </w:pPr>
          </w:p>
          <w:p w:rsidR="004939EA" w:rsidRDefault="004939EA" w:rsidP="0049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  <w:p w:rsidR="004939EA" w:rsidRDefault="004939EA" w:rsidP="00493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</w:t>
            </w:r>
          </w:p>
          <w:p w:rsidR="004939EA" w:rsidRDefault="004939EA" w:rsidP="0049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к приказу Комитета по управлению </w:t>
            </w:r>
            <w:proofErr w:type="gramStart"/>
            <w:r>
              <w:rPr>
                <w:color w:val="000000"/>
              </w:rPr>
              <w:t>муниципальными</w:t>
            </w:r>
            <w:proofErr w:type="gramEnd"/>
          </w:p>
          <w:p w:rsidR="004939EA" w:rsidRDefault="004939EA" w:rsidP="00493B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финансами администрации Октябрьского района</w:t>
            </w:r>
          </w:p>
          <w:p w:rsidR="004939EA" w:rsidRDefault="004939EA" w:rsidP="00493B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от « 7» октября 2015 № 53</w:t>
            </w:r>
          </w:p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Отчет об использовании бюджетных ассигнований дорожного фонда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9EA" w:rsidRPr="00AD2A7B" w:rsidRDefault="004939EA" w:rsidP="00493BF4">
            <w:pPr>
              <w:rPr>
                <w:b/>
                <w:bCs/>
                <w:color w:val="000000"/>
              </w:rPr>
            </w:pP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366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  <w:sz w:val="20"/>
                <w:szCs w:val="20"/>
              </w:rPr>
            </w:pPr>
            <w:r w:rsidRPr="00AD2A7B">
              <w:rPr>
                <w:color w:val="000000"/>
                <w:sz w:val="20"/>
                <w:szCs w:val="20"/>
              </w:rPr>
              <w:t>(наименование</w:t>
            </w:r>
            <w:r>
              <w:rPr>
                <w:color w:val="000000"/>
                <w:sz w:val="20"/>
                <w:szCs w:val="20"/>
              </w:rPr>
              <w:t xml:space="preserve">  получателя</w:t>
            </w:r>
            <w:r w:rsidRPr="00AD2A7B">
              <w:rPr>
                <w:color w:val="000000"/>
                <w:sz w:val="20"/>
                <w:szCs w:val="20"/>
              </w:rPr>
              <w:t>)           за___________20___год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bCs/>
                <w:color w:val="000000"/>
              </w:rPr>
            </w:pPr>
            <w:r w:rsidRPr="00AD2A7B">
              <w:rPr>
                <w:bCs/>
                <w:color w:val="000000"/>
              </w:rPr>
              <w:t>тыс. рублей</w:t>
            </w: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08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Остатки бюджетных ассигнований дорожного фонда, не использованные в отчетном году </w:t>
            </w: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Всего объем дорожного фонда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Акцизы на автомобильный бензин, прямогонный бензин, дизельное </w:t>
            </w:r>
            <w:proofErr w:type="spellStart"/>
            <w:r w:rsidRPr="00AD2A7B">
              <w:rPr>
                <w:color w:val="000000"/>
              </w:rPr>
              <w:t>топливо</w:t>
            </w:r>
            <w:proofErr w:type="gramStart"/>
            <w:r w:rsidRPr="00AD2A7B">
              <w:rPr>
                <w:color w:val="000000"/>
              </w:rPr>
              <w:t>,м</w:t>
            </w:r>
            <w:proofErr w:type="gramEnd"/>
            <w:r w:rsidRPr="00AD2A7B">
              <w:rPr>
                <w:color w:val="000000"/>
              </w:rPr>
              <w:t>оторные</w:t>
            </w:r>
            <w:proofErr w:type="spellEnd"/>
            <w:r w:rsidRPr="00AD2A7B">
              <w:rPr>
                <w:color w:val="000000"/>
              </w:rPr>
              <w:t xml:space="preserve"> масла для дизельных и (или) карбюраторных (</w:t>
            </w:r>
            <w:proofErr w:type="spellStart"/>
            <w:r w:rsidRPr="00AD2A7B">
              <w:rPr>
                <w:color w:val="000000"/>
              </w:rPr>
              <w:t>инжекторных</w:t>
            </w:r>
            <w:proofErr w:type="spellEnd"/>
            <w:r w:rsidRPr="00AD2A7B">
              <w:rPr>
                <w:color w:val="000000"/>
              </w:rPr>
              <w:t>) двигателей, производимые на территории РФ, подлежащих зачислению в бюджет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Субсидии и иные межбюджетные трансферты 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Иные налоговые доходы,  учитываемые при формировании муниципального дорожного фонда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Плата за присоединение объектов дорожного сервиса к автомобильным дорогам общего пользования 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Доходы от использования имущества, входящего в состав автомобильных дорог общего пользования </w:t>
            </w:r>
          </w:p>
        </w:tc>
        <w:tc>
          <w:tcPr>
            <w:tcW w:w="12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  <w:r w:rsidRPr="00AD2A7B">
              <w:rPr>
                <w:color w:val="FF0000"/>
              </w:rPr>
              <w:t xml:space="preserve"> </w:t>
            </w:r>
          </w:p>
        </w:tc>
        <w:tc>
          <w:tcPr>
            <w:tcW w:w="13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Поступления от штрафов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 xml:space="preserve">Прочие неналоговые доходы </w:t>
            </w:r>
            <w:r w:rsidRPr="00AD2A7B">
              <w:rPr>
                <w:color w:val="000000"/>
              </w:rPr>
              <w:br/>
              <w:t>(межбюджетные трансферты поселений и т.д.)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71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5856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6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7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9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AD2A7B" w:rsidRDefault="004939EA" w:rsidP="00493BF4">
            <w:pPr>
              <w:jc w:val="center"/>
              <w:rPr>
                <w:color w:val="000000"/>
              </w:rPr>
            </w:pPr>
            <w:r w:rsidRPr="00AD2A7B">
              <w:rPr>
                <w:color w:val="000000"/>
              </w:rPr>
              <w:t>11</w:t>
            </w: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Факт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  <w:r w:rsidRPr="00AD2A7B">
              <w:rPr>
                <w:color w:val="000000"/>
              </w:rPr>
              <w:t> </w:t>
            </w: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85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</w:tr>
      <w:tr w:rsidR="004939EA" w:rsidRPr="00AD2A7B" w:rsidTr="00493BF4">
        <w:trPr>
          <w:gridBefore w:val="1"/>
          <w:gridAfter w:val="1"/>
          <w:wBefore w:w="18" w:type="dxa"/>
          <w:wAfter w:w="851" w:type="dxa"/>
          <w:trHeight w:val="258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9EA" w:rsidRDefault="004939EA" w:rsidP="00493BF4">
            <w:pPr>
              <w:rPr>
                <w:color w:val="000000"/>
                <w:sz w:val="22"/>
                <w:szCs w:val="22"/>
              </w:rPr>
            </w:pPr>
          </w:p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</w:tr>
      <w:tr w:rsidR="004939EA" w:rsidRPr="00AD2A7B" w:rsidTr="00493BF4">
        <w:trPr>
          <w:gridBefore w:val="1"/>
          <w:gridAfter w:val="8"/>
          <w:wBefore w:w="18" w:type="dxa"/>
          <w:wAfter w:w="6518" w:type="dxa"/>
          <w:trHeight w:val="95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>
            <w:pPr>
              <w:jc w:val="center"/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AD2A7B" w:rsidRDefault="004939EA" w:rsidP="00493BF4"/>
        </w:tc>
      </w:tr>
      <w:tr w:rsidR="004939EA" w:rsidRPr="0072303A" w:rsidTr="00493BF4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 xml:space="preserve">Всего </w:t>
            </w:r>
            <w:r w:rsidRPr="0072303A">
              <w:rPr>
                <w:color w:val="000000"/>
                <w:sz w:val="22"/>
                <w:szCs w:val="22"/>
              </w:rPr>
              <w:br/>
              <w:t>(гр. 1= гр.2+СУММА (гр.5 по гр.12))</w:t>
            </w:r>
          </w:p>
        </w:tc>
        <w:tc>
          <w:tcPr>
            <w:tcW w:w="139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Объем расходов</w:t>
            </w:r>
            <w:r w:rsidRPr="00AD2A7B">
              <w:rPr>
                <w:color w:val="000000"/>
              </w:rPr>
              <w:t xml:space="preserve"> муниципального дорожного фонда</w:t>
            </w:r>
            <w:r>
              <w:rPr>
                <w:color w:val="000000"/>
              </w:rPr>
              <w:t>,</w:t>
            </w:r>
            <w:r w:rsidRPr="0072303A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4939EA" w:rsidRPr="0072303A" w:rsidTr="00493BF4">
        <w:trPr>
          <w:trHeight w:val="112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Капитальный ремонт и ремонт автомобильных общего пользования и искусственных сооружений на них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Выполнение научно-исследовательских и опытно-конструкторских работ в области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Обеспечение транспортной безопасности объектов автомобильного транспорта и дорожного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значения, финансируемых за счет средств дорожного фонда</w:t>
            </w:r>
          </w:p>
        </w:tc>
      </w:tr>
      <w:tr w:rsidR="004939EA" w:rsidRPr="0072303A" w:rsidTr="00493BF4">
        <w:trPr>
          <w:trHeight w:val="39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</w:tr>
      <w:tr w:rsidR="004939EA" w:rsidRPr="0072303A" w:rsidTr="00493BF4">
        <w:trPr>
          <w:trHeight w:val="60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Капитальный ремонт и ремонт автодорог общего пользования сельских населенных пунктов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EA" w:rsidRPr="0072303A" w:rsidRDefault="004939EA" w:rsidP="00493BF4">
            <w:pPr>
              <w:rPr>
                <w:color w:val="000000"/>
                <w:sz w:val="22"/>
                <w:szCs w:val="22"/>
              </w:rPr>
            </w:pPr>
          </w:p>
        </w:tc>
      </w:tr>
      <w:tr w:rsidR="004939EA" w:rsidRPr="0072303A" w:rsidTr="00493BF4">
        <w:trPr>
          <w:trHeight w:val="3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939EA" w:rsidRPr="0072303A" w:rsidTr="00493BF4">
        <w:trPr>
          <w:trHeight w:val="3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2303A">
              <w:rPr>
                <w:color w:val="000000"/>
              </w:rPr>
              <w:t>лан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39EA" w:rsidRPr="0072303A" w:rsidTr="00493BF4">
        <w:trPr>
          <w:trHeight w:val="3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2303A">
              <w:rPr>
                <w:color w:val="000000"/>
              </w:rPr>
              <w:t>акт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A" w:rsidRPr="0072303A" w:rsidRDefault="004939EA" w:rsidP="00493BF4">
            <w:pPr>
              <w:jc w:val="center"/>
              <w:rPr>
                <w:color w:val="000000"/>
                <w:sz w:val="22"/>
                <w:szCs w:val="22"/>
              </w:rPr>
            </w:pPr>
            <w:r w:rsidRPr="00723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EA" w:rsidRPr="0072303A" w:rsidRDefault="004939EA" w:rsidP="00493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30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39EA" w:rsidRDefault="004939EA" w:rsidP="004939EA">
      <w:pPr>
        <w:rPr>
          <w:sz w:val="20"/>
          <w:szCs w:val="20"/>
        </w:rPr>
        <w:sectPr w:rsidR="004939EA" w:rsidSect="001332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39EA" w:rsidRDefault="004939EA" w:rsidP="004939EA">
      <w:r w:rsidRPr="00BF43EC">
        <w:lastRenderedPageBreak/>
        <w:t xml:space="preserve">                                                                                                                             Приложение 2</w:t>
      </w:r>
    </w:p>
    <w:p w:rsidR="004939EA" w:rsidRDefault="004939EA" w:rsidP="004939EA">
      <w:r>
        <w:t xml:space="preserve">                                                                                         к приказу Комитета по управлению</w:t>
      </w:r>
    </w:p>
    <w:p w:rsidR="004939EA" w:rsidRDefault="004939EA" w:rsidP="004939EA">
      <w:r>
        <w:t xml:space="preserve">                                                                                         муниципальными финансами    </w:t>
      </w:r>
    </w:p>
    <w:p w:rsidR="004939EA" w:rsidRDefault="004939EA" w:rsidP="004939EA">
      <w:r>
        <w:t xml:space="preserve">                                                                                         администрации Октябрьского района</w:t>
      </w:r>
    </w:p>
    <w:p w:rsidR="004939EA" w:rsidRPr="003F3067" w:rsidRDefault="004939EA" w:rsidP="004939EA">
      <w:pPr>
        <w:tabs>
          <w:tab w:val="left" w:pos="5405"/>
        </w:tabs>
      </w:pPr>
      <w:r>
        <w:t xml:space="preserve">                                                                                         от «7» октября 2015 № 53</w:t>
      </w:r>
    </w:p>
    <w:p w:rsidR="004939EA" w:rsidRPr="003F3067" w:rsidRDefault="004939EA" w:rsidP="004939EA"/>
    <w:p w:rsidR="004939EA" w:rsidRDefault="004939EA" w:rsidP="004939EA"/>
    <w:p w:rsidR="004939EA" w:rsidRDefault="004939EA" w:rsidP="004939EA">
      <w:pPr>
        <w:tabs>
          <w:tab w:val="left" w:pos="3478"/>
        </w:tabs>
      </w:pPr>
      <w:r>
        <w:tab/>
        <w:t>ИНФОРМАЦИЯ</w:t>
      </w:r>
    </w:p>
    <w:p w:rsidR="004939EA" w:rsidRDefault="004939EA" w:rsidP="004939EA">
      <w:pPr>
        <w:tabs>
          <w:tab w:val="left" w:pos="3478"/>
        </w:tabs>
      </w:pPr>
      <w:r>
        <w:t xml:space="preserve">               об использовании бюджетных ассигнований дорожного фонда</w:t>
      </w:r>
    </w:p>
    <w:p w:rsidR="004939EA" w:rsidRDefault="004939EA" w:rsidP="004939EA">
      <w:pPr>
        <w:tabs>
          <w:tab w:val="left" w:pos="3478"/>
        </w:tabs>
      </w:pPr>
      <w:r>
        <w:t xml:space="preserve">                            ________________________за _________20___г.</w:t>
      </w:r>
    </w:p>
    <w:p w:rsidR="004939EA" w:rsidRDefault="004939EA" w:rsidP="004939EA">
      <w:pPr>
        <w:tabs>
          <w:tab w:val="left" w:pos="2169"/>
        </w:tabs>
        <w:rPr>
          <w:sz w:val="20"/>
          <w:szCs w:val="20"/>
        </w:rPr>
      </w:pPr>
      <w:r>
        <w:tab/>
      </w:r>
    </w:p>
    <w:p w:rsidR="004939EA" w:rsidRPr="003F3067" w:rsidRDefault="004939EA" w:rsidP="004939EA">
      <w:pPr>
        <w:rPr>
          <w:sz w:val="20"/>
          <w:szCs w:val="20"/>
        </w:rPr>
      </w:pPr>
    </w:p>
    <w:p w:rsidR="004939EA" w:rsidRPr="003F3067" w:rsidRDefault="004939EA" w:rsidP="004939EA">
      <w:pPr>
        <w:tabs>
          <w:tab w:val="left" w:pos="1833"/>
          <w:tab w:val="left" w:pos="81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Style w:val="a3"/>
        <w:tblW w:w="0" w:type="auto"/>
        <w:tblLook w:val="04A0"/>
      </w:tblPr>
      <w:tblGrid>
        <w:gridCol w:w="756"/>
        <w:gridCol w:w="5589"/>
        <w:gridCol w:w="1423"/>
        <w:gridCol w:w="1803"/>
      </w:tblGrid>
      <w:tr w:rsidR="004939EA" w:rsidTr="00493BF4">
        <w:tc>
          <w:tcPr>
            <w:tcW w:w="756" w:type="dxa"/>
          </w:tcPr>
          <w:p w:rsidR="004939EA" w:rsidRDefault="004939EA" w:rsidP="00493BF4">
            <w:pPr>
              <w:tabs>
                <w:tab w:val="left" w:pos="1833"/>
              </w:tabs>
            </w:pPr>
            <w:r w:rsidRPr="003F3067">
              <w:t xml:space="preserve">№ </w:t>
            </w:r>
          </w:p>
          <w:p w:rsidR="004939EA" w:rsidRPr="003F3067" w:rsidRDefault="004939EA" w:rsidP="00493BF4">
            <w:pPr>
              <w:tabs>
                <w:tab w:val="left" w:pos="1833"/>
              </w:tabs>
            </w:pPr>
            <w:proofErr w:type="spellStart"/>
            <w:proofErr w:type="gramStart"/>
            <w:r w:rsidRPr="003F3067">
              <w:t>п</w:t>
            </w:r>
            <w:proofErr w:type="spellEnd"/>
            <w:proofErr w:type="gramEnd"/>
            <w:r w:rsidRPr="003F3067">
              <w:t>/</w:t>
            </w:r>
            <w:proofErr w:type="spellStart"/>
            <w:r w:rsidRPr="003F3067">
              <w:t>п</w:t>
            </w:r>
            <w:proofErr w:type="spellEnd"/>
          </w:p>
        </w:tc>
        <w:tc>
          <w:tcPr>
            <w:tcW w:w="5589" w:type="dxa"/>
          </w:tcPr>
          <w:p w:rsidR="004939EA" w:rsidRPr="003F3067" w:rsidRDefault="004939EA" w:rsidP="00493BF4">
            <w:pPr>
              <w:tabs>
                <w:tab w:val="left" w:pos="1833"/>
              </w:tabs>
            </w:pPr>
            <w:r>
              <w:t>Показатель</w:t>
            </w:r>
          </w:p>
        </w:tc>
        <w:tc>
          <w:tcPr>
            <w:tcW w:w="1423" w:type="dxa"/>
          </w:tcPr>
          <w:p w:rsidR="004939EA" w:rsidRPr="003F3067" w:rsidRDefault="004939EA" w:rsidP="00493BF4">
            <w:pPr>
              <w:tabs>
                <w:tab w:val="left" w:pos="1833"/>
              </w:tabs>
            </w:pPr>
            <w:r w:rsidRPr="003F3067">
              <w:t>Плановый объем</w:t>
            </w:r>
          </w:p>
        </w:tc>
        <w:tc>
          <w:tcPr>
            <w:tcW w:w="1803" w:type="dxa"/>
          </w:tcPr>
          <w:p w:rsidR="004939EA" w:rsidRPr="003F3067" w:rsidRDefault="004939EA" w:rsidP="00493BF4">
            <w:pPr>
              <w:tabs>
                <w:tab w:val="left" w:pos="1833"/>
              </w:tabs>
            </w:pPr>
            <w:r w:rsidRPr="003F3067">
              <w:t>Фактический объем</w:t>
            </w:r>
          </w:p>
        </w:tc>
      </w:tr>
      <w:tr w:rsidR="004939EA" w:rsidTr="00493BF4">
        <w:tc>
          <w:tcPr>
            <w:tcW w:w="756" w:type="dxa"/>
          </w:tcPr>
          <w:p w:rsidR="004939EA" w:rsidRPr="003F3067" w:rsidRDefault="004939EA" w:rsidP="00493BF4">
            <w:pPr>
              <w:tabs>
                <w:tab w:val="left" w:pos="1833"/>
              </w:tabs>
              <w:jc w:val="center"/>
            </w:pPr>
            <w:r>
              <w:t>1</w:t>
            </w:r>
          </w:p>
        </w:tc>
        <w:tc>
          <w:tcPr>
            <w:tcW w:w="5589" w:type="dxa"/>
          </w:tcPr>
          <w:p w:rsidR="004939EA" w:rsidRDefault="004939EA" w:rsidP="00493BF4">
            <w:pPr>
              <w:tabs>
                <w:tab w:val="left" w:pos="1833"/>
              </w:tabs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4939EA" w:rsidRPr="003F3067" w:rsidRDefault="004939EA" w:rsidP="00493BF4">
            <w:pPr>
              <w:tabs>
                <w:tab w:val="left" w:pos="1833"/>
              </w:tabs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4939EA" w:rsidRPr="003F3067" w:rsidRDefault="004939EA" w:rsidP="00493BF4">
            <w:pPr>
              <w:tabs>
                <w:tab w:val="left" w:pos="1833"/>
              </w:tabs>
              <w:jc w:val="center"/>
            </w:pPr>
            <w:r>
              <w:t>4</w:t>
            </w: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>1.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>Доходы муниципального дорожного фонда, всего</w:t>
            </w:r>
          </w:p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 xml:space="preserve"> в том числе:</w:t>
            </w: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1.1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1.2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1.3…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>2.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>Направления расходования средств муниципального дорожного фонда, всего в том числе:</w:t>
            </w: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2.1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2.2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2.3…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>3.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  <w:rPr>
                <w:b/>
              </w:rPr>
            </w:pPr>
            <w:r w:rsidRPr="003040F2">
              <w:rPr>
                <w:b/>
              </w:rPr>
              <w:t>Остаток средств муниципального дорожного фонда</w:t>
            </w: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3.1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3.2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  <w:tr w:rsidR="004939EA" w:rsidTr="00493BF4">
        <w:tc>
          <w:tcPr>
            <w:tcW w:w="756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  <w:r>
              <w:t>3.3…</w:t>
            </w:r>
          </w:p>
        </w:tc>
        <w:tc>
          <w:tcPr>
            <w:tcW w:w="5589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42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  <w:tc>
          <w:tcPr>
            <w:tcW w:w="1803" w:type="dxa"/>
          </w:tcPr>
          <w:p w:rsidR="004939EA" w:rsidRPr="003040F2" w:rsidRDefault="004939EA" w:rsidP="00493BF4">
            <w:pPr>
              <w:tabs>
                <w:tab w:val="left" w:pos="1833"/>
              </w:tabs>
            </w:pPr>
          </w:p>
        </w:tc>
      </w:tr>
    </w:tbl>
    <w:p w:rsidR="004939EA" w:rsidRPr="003F3067" w:rsidRDefault="004939EA" w:rsidP="004939EA">
      <w:pPr>
        <w:tabs>
          <w:tab w:val="left" w:pos="1833"/>
        </w:tabs>
        <w:rPr>
          <w:sz w:val="20"/>
          <w:szCs w:val="20"/>
        </w:rPr>
      </w:pPr>
    </w:p>
    <w:p w:rsidR="004939EA" w:rsidRDefault="004939EA" w:rsidP="004939EA"/>
    <w:p w:rsidR="004939EA" w:rsidRDefault="004939EA" w:rsidP="004939EA"/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9EA"/>
    <w:rsid w:val="00035F40"/>
    <w:rsid w:val="002941B2"/>
    <w:rsid w:val="004939EA"/>
    <w:rsid w:val="008765EC"/>
    <w:rsid w:val="00AF36D9"/>
    <w:rsid w:val="00CD0A73"/>
    <w:rsid w:val="00DA061A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4939E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49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2016-01-21T07:02:00Z</dcterms:created>
  <dcterms:modified xsi:type="dcterms:W3CDTF">2016-01-21T07:03:00Z</dcterms:modified>
</cp:coreProperties>
</file>