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F9" w:rsidRDefault="00B04FF9" w:rsidP="00B04FF9">
      <w:pPr>
        <w:tabs>
          <w:tab w:val="left" w:pos="2038"/>
        </w:tabs>
        <w:autoSpaceDE w:val="0"/>
        <w:autoSpaceDN w:val="0"/>
        <w:adjustRightInd w:val="0"/>
        <w:jc w:val="both"/>
      </w:pPr>
      <w:bookmarkStart w:id="0" w:name="_GoBack"/>
      <w:bookmarkEnd w:id="0"/>
      <w:r>
        <w:rPr>
          <w:noProof/>
        </w:rPr>
        <w:drawing>
          <wp:anchor distT="0" distB="0" distL="114300" distR="114300" simplePos="0" relativeHeight="251659264" behindDoc="0" locked="0" layoutInCell="1" allowOverlap="1">
            <wp:simplePos x="0" y="0"/>
            <wp:positionH relativeFrom="column">
              <wp:posOffset>2373630</wp:posOffset>
            </wp:positionH>
            <wp:positionV relativeFrom="paragraph">
              <wp:posOffset>-306705</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73" w:type="dxa"/>
        <w:tblLayout w:type="fixed"/>
        <w:tblLook w:val="01E0" w:firstRow="1" w:lastRow="1" w:firstColumn="1" w:lastColumn="1" w:noHBand="0" w:noVBand="0"/>
      </w:tblPr>
      <w:tblGrid>
        <w:gridCol w:w="250"/>
        <w:gridCol w:w="596"/>
        <w:gridCol w:w="213"/>
        <w:gridCol w:w="1743"/>
        <w:gridCol w:w="1559"/>
        <w:gridCol w:w="2968"/>
        <w:gridCol w:w="446"/>
        <w:gridCol w:w="2098"/>
      </w:tblGrid>
      <w:tr w:rsidR="00B04FF9" w:rsidTr="00307EA3">
        <w:trPr>
          <w:trHeight w:hRule="exact" w:val="1610"/>
        </w:trPr>
        <w:tc>
          <w:tcPr>
            <w:tcW w:w="9873" w:type="dxa"/>
            <w:gridSpan w:val="8"/>
          </w:tcPr>
          <w:p w:rsidR="00B04FF9" w:rsidRDefault="00B04FF9" w:rsidP="00307EA3">
            <w:pPr>
              <w:rPr>
                <w:rFonts w:ascii="Georgia" w:hAnsi="Georgia"/>
                <w:b/>
              </w:rPr>
            </w:pPr>
          </w:p>
          <w:p w:rsidR="00B04FF9" w:rsidRDefault="00B04FF9" w:rsidP="00307EA3">
            <w:pPr>
              <w:jc w:val="center"/>
              <w:rPr>
                <w:rFonts w:ascii="Georgia" w:hAnsi="Georgia"/>
                <w:b/>
              </w:rPr>
            </w:pPr>
            <w:r>
              <w:rPr>
                <w:rFonts w:ascii="Georgia" w:hAnsi="Georgia"/>
                <w:b/>
              </w:rPr>
              <w:t>Муниципальное образование Октябрьский район</w:t>
            </w:r>
          </w:p>
          <w:p w:rsidR="00B04FF9" w:rsidRDefault="00B04FF9" w:rsidP="00307EA3">
            <w:pPr>
              <w:jc w:val="center"/>
              <w:rPr>
                <w:rFonts w:ascii="Georgia" w:hAnsi="Georgia"/>
                <w:sz w:val="12"/>
                <w:szCs w:val="12"/>
              </w:rPr>
            </w:pPr>
          </w:p>
          <w:p w:rsidR="00B04FF9" w:rsidRDefault="00B04FF9" w:rsidP="00307EA3">
            <w:pPr>
              <w:jc w:val="center"/>
              <w:rPr>
                <w:b/>
                <w:sz w:val="26"/>
                <w:szCs w:val="26"/>
              </w:rPr>
            </w:pPr>
            <w:r>
              <w:rPr>
                <w:b/>
                <w:sz w:val="26"/>
                <w:szCs w:val="26"/>
              </w:rPr>
              <w:t>АДМИНИСТРАЦИЯ ОКТЯБРЬСКОГО РАЙОНА</w:t>
            </w:r>
          </w:p>
          <w:p w:rsidR="00B04FF9" w:rsidRDefault="00B04FF9" w:rsidP="00307EA3">
            <w:pPr>
              <w:jc w:val="center"/>
              <w:rPr>
                <w:sz w:val="12"/>
                <w:szCs w:val="12"/>
              </w:rPr>
            </w:pPr>
          </w:p>
          <w:p w:rsidR="00B04FF9" w:rsidRDefault="00B04FF9" w:rsidP="00307EA3">
            <w:pPr>
              <w:jc w:val="center"/>
              <w:rPr>
                <w:b/>
                <w:sz w:val="26"/>
                <w:szCs w:val="26"/>
              </w:rPr>
            </w:pPr>
            <w:r>
              <w:rPr>
                <w:b/>
                <w:spacing w:val="20"/>
                <w:sz w:val="26"/>
                <w:szCs w:val="26"/>
              </w:rPr>
              <w:t>ПОСТАНОВЛЕНИЕ</w:t>
            </w:r>
          </w:p>
        </w:tc>
      </w:tr>
      <w:tr w:rsidR="00B04FF9" w:rsidTr="00307EA3">
        <w:trPr>
          <w:trHeight w:val="252"/>
        </w:trPr>
        <w:tc>
          <w:tcPr>
            <w:tcW w:w="250" w:type="dxa"/>
            <w:tcBorders>
              <w:left w:val="nil"/>
              <w:right w:val="nil"/>
            </w:tcBorders>
            <w:vAlign w:val="bottom"/>
          </w:tcPr>
          <w:p w:rsidR="00B04FF9" w:rsidRDefault="00B04FF9" w:rsidP="00307EA3">
            <w:pPr>
              <w:jc w:val="right"/>
            </w:pPr>
          </w:p>
          <w:p w:rsidR="00B04FF9" w:rsidRDefault="00B04FF9" w:rsidP="00307EA3">
            <w:pPr>
              <w:jc w:val="right"/>
            </w:pPr>
            <w:r>
              <w:t>«</w:t>
            </w:r>
          </w:p>
        </w:tc>
        <w:tc>
          <w:tcPr>
            <w:tcW w:w="596" w:type="dxa"/>
            <w:tcBorders>
              <w:left w:val="nil"/>
              <w:bottom w:val="single" w:sz="4" w:space="0" w:color="auto"/>
              <w:right w:val="nil"/>
            </w:tcBorders>
            <w:vAlign w:val="bottom"/>
          </w:tcPr>
          <w:p w:rsidR="00B04FF9" w:rsidRDefault="00B04FF9" w:rsidP="00307EA3">
            <w:pPr>
              <w:jc w:val="center"/>
            </w:pPr>
            <w:r>
              <w:t>26</w:t>
            </w:r>
          </w:p>
        </w:tc>
        <w:tc>
          <w:tcPr>
            <w:tcW w:w="213" w:type="dxa"/>
            <w:tcBorders>
              <w:left w:val="nil"/>
              <w:right w:val="nil"/>
            </w:tcBorders>
            <w:tcMar>
              <w:left w:w="0" w:type="dxa"/>
              <w:right w:w="0" w:type="dxa"/>
            </w:tcMar>
            <w:vAlign w:val="bottom"/>
          </w:tcPr>
          <w:p w:rsidR="00B04FF9" w:rsidRDefault="00B04FF9" w:rsidP="00307EA3">
            <w:r>
              <w:t>»</w:t>
            </w:r>
          </w:p>
        </w:tc>
        <w:tc>
          <w:tcPr>
            <w:tcW w:w="1743" w:type="dxa"/>
            <w:tcBorders>
              <w:left w:val="nil"/>
              <w:bottom w:val="single" w:sz="4" w:space="0" w:color="auto"/>
              <w:right w:val="nil"/>
            </w:tcBorders>
            <w:vAlign w:val="bottom"/>
          </w:tcPr>
          <w:p w:rsidR="00B04FF9" w:rsidRDefault="00B04FF9" w:rsidP="00307EA3">
            <w:pPr>
              <w:jc w:val="center"/>
            </w:pPr>
            <w:r>
              <w:t>декабря</w:t>
            </w:r>
          </w:p>
        </w:tc>
        <w:tc>
          <w:tcPr>
            <w:tcW w:w="1559" w:type="dxa"/>
            <w:tcBorders>
              <w:left w:val="nil"/>
              <w:right w:val="nil"/>
            </w:tcBorders>
          </w:tcPr>
          <w:p w:rsidR="00B04FF9" w:rsidRDefault="00B04FF9" w:rsidP="00307EA3"/>
          <w:p w:rsidR="00B04FF9" w:rsidRDefault="00B04FF9" w:rsidP="00307EA3">
            <w:r>
              <w:t>2017г.</w:t>
            </w:r>
          </w:p>
        </w:tc>
        <w:tc>
          <w:tcPr>
            <w:tcW w:w="2968" w:type="dxa"/>
            <w:tcBorders>
              <w:left w:val="nil"/>
              <w:right w:val="nil"/>
            </w:tcBorders>
            <w:vAlign w:val="bottom"/>
          </w:tcPr>
          <w:p w:rsidR="00B04FF9" w:rsidRDefault="00B04FF9" w:rsidP="00307EA3"/>
        </w:tc>
        <w:tc>
          <w:tcPr>
            <w:tcW w:w="446" w:type="dxa"/>
            <w:tcBorders>
              <w:left w:val="nil"/>
              <w:right w:val="nil"/>
            </w:tcBorders>
            <w:vAlign w:val="bottom"/>
          </w:tcPr>
          <w:p w:rsidR="00B04FF9" w:rsidRDefault="00B04FF9" w:rsidP="00307EA3">
            <w:pPr>
              <w:jc w:val="center"/>
            </w:pPr>
            <w:r>
              <w:t>№</w:t>
            </w:r>
          </w:p>
        </w:tc>
        <w:tc>
          <w:tcPr>
            <w:tcW w:w="2098" w:type="dxa"/>
            <w:tcBorders>
              <w:left w:val="nil"/>
              <w:bottom w:val="single" w:sz="4" w:space="0" w:color="auto"/>
              <w:right w:val="nil"/>
            </w:tcBorders>
            <w:vAlign w:val="bottom"/>
          </w:tcPr>
          <w:p w:rsidR="00B04FF9" w:rsidRDefault="00B04FF9" w:rsidP="00307EA3">
            <w:pPr>
              <w:jc w:val="center"/>
            </w:pPr>
            <w:r>
              <w:t>3282</w:t>
            </w:r>
          </w:p>
        </w:tc>
      </w:tr>
      <w:tr w:rsidR="00B04FF9" w:rsidTr="00307EA3">
        <w:trPr>
          <w:trHeight w:hRule="exact" w:val="567"/>
        </w:trPr>
        <w:tc>
          <w:tcPr>
            <w:tcW w:w="9873" w:type="dxa"/>
            <w:gridSpan w:val="8"/>
            <w:tcMar>
              <w:top w:w="227" w:type="dxa"/>
            </w:tcMar>
          </w:tcPr>
          <w:p w:rsidR="00B04FF9" w:rsidRDefault="00B04FF9" w:rsidP="00307EA3">
            <w:proofErr w:type="spellStart"/>
            <w:r>
              <w:t>пгт</w:t>
            </w:r>
            <w:proofErr w:type="spellEnd"/>
            <w:r>
              <w:t>. Октябрьское</w:t>
            </w:r>
          </w:p>
        </w:tc>
      </w:tr>
    </w:tbl>
    <w:p w:rsidR="00B04FF9" w:rsidRDefault="00B04FF9" w:rsidP="00B04FF9">
      <w:pPr>
        <w:pStyle w:val="3"/>
        <w:rPr>
          <w:rFonts w:ascii="Times New Roman" w:hAnsi="Times New Roman" w:cs="Times New Roman"/>
          <w:b w:val="0"/>
          <w:bCs w:val="0"/>
        </w:rPr>
      </w:pPr>
    </w:p>
    <w:p w:rsidR="00B04FF9" w:rsidRDefault="00B04FF9" w:rsidP="00B04FF9">
      <w:pPr>
        <w:pStyle w:val="3"/>
        <w:rPr>
          <w:rFonts w:ascii="Times New Roman" w:hAnsi="Times New Roman" w:cs="Times New Roman"/>
          <w:b w:val="0"/>
          <w:bCs w:val="0"/>
        </w:rPr>
      </w:pPr>
      <w:r>
        <w:rPr>
          <w:rFonts w:ascii="Times New Roman" w:hAnsi="Times New Roman" w:cs="Times New Roman"/>
          <w:b w:val="0"/>
          <w:bCs w:val="0"/>
        </w:rPr>
        <w:t>О мерах по реализации решения Думы</w:t>
      </w:r>
      <w:r>
        <w:rPr>
          <w:rFonts w:ascii="Times New Roman" w:hAnsi="Times New Roman" w:cs="Times New Roman"/>
          <w:b w:val="0"/>
          <w:bCs w:val="0"/>
        </w:rPr>
        <w:br/>
        <w:t xml:space="preserve">Октябрьского района «О бюджете </w:t>
      </w:r>
    </w:p>
    <w:p w:rsidR="00B04FF9" w:rsidRDefault="00B04FF9" w:rsidP="00B04FF9">
      <w:pPr>
        <w:pStyle w:val="3"/>
        <w:rPr>
          <w:rFonts w:ascii="Times New Roman" w:hAnsi="Times New Roman" w:cs="Times New Roman"/>
          <w:b w:val="0"/>
          <w:bCs w:val="0"/>
        </w:rPr>
      </w:pPr>
      <w:r>
        <w:rPr>
          <w:rFonts w:ascii="Times New Roman" w:hAnsi="Times New Roman" w:cs="Times New Roman"/>
          <w:b w:val="0"/>
          <w:bCs w:val="0"/>
        </w:rPr>
        <w:t>муниципального образования Октябрьский район</w:t>
      </w:r>
    </w:p>
    <w:p w:rsidR="00B04FF9" w:rsidRDefault="00B04FF9" w:rsidP="00B04FF9">
      <w:pPr>
        <w:pStyle w:val="3"/>
        <w:rPr>
          <w:rFonts w:ascii="Times New Roman" w:hAnsi="Times New Roman" w:cs="Times New Roman"/>
          <w:b w:val="0"/>
          <w:bCs w:val="0"/>
        </w:rPr>
      </w:pPr>
      <w:r>
        <w:rPr>
          <w:rFonts w:ascii="Times New Roman" w:hAnsi="Times New Roman" w:cs="Times New Roman"/>
          <w:b w:val="0"/>
          <w:bCs w:val="0"/>
        </w:rPr>
        <w:t>на 2018 год и на плановый период 2019 и 2020 годов»</w:t>
      </w:r>
    </w:p>
    <w:p w:rsidR="00B04FF9" w:rsidRDefault="00B04FF9" w:rsidP="00B04FF9">
      <w:pPr>
        <w:pStyle w:val="3"/>
        <w:rPr>
          <w:rFonts w:ascii="Times New Roman" w:hAnsi="Times New Roman" w:cs="Times New Roman"/>
          <w:b w:val="0"/>
          <w:bCs w:val="0"/>
        </w:rPr>
      </w:pPr>
      <w:r>
        <w:rPr>
          <w:rFonts w:ascii="Times New Roman" w:hAnsi="Times New Roman" w:cs="Times New Roman"/>
          <w:b w:val="0"/>
          <w:bCs w:val="0"/>
        </w:rPr>
        <w:t xml:space="preserve"> </w:t>
      </w:r>
    </w:p>
    <w:p w:rsidR="00B04FF9" w:rsidRDefault="00B04FF9" w:rsidP="00B04FF9">
      <w:pPr>
        <w:pStyle w:val="a3"/>
        <w:jc w:val="both"/>
        <w:rPr>
          <w:rFonts w:ascii="Times New Roman" w:hAnsi="Times New Roman" w:cs="Times New Roman"/>
        </w:rPr>
      </w:pPr>
    </w:p>
    <w:p w:rsidR="00B04FF9" w:rsidRPr="00887F05" w:rsidRDefault="00B04FF9" w:rsidP="00B04FF9">
      <w:pPr>
        <w:pStyle w:val="a3"/>
        <w:ind w:firstLine="720"/>
        <w:jc w:val="both"/>
        <w:rPr>
          <w:rFonts w:ascii="Times New Roman" w:hAnsi="Times New Roman" w:cs="Times New Roman"/>
          <w:color w:val="auto"/>
        </w:rPr>
      </w:pPr>
      <w:r w:rsidRPr="00887F05">
        <w:rPr>
          <w:rFonts w:ascii="Times New Roman" w:hAnsi="Times New Roman" w:cs="Times New Roman"/>
          <w:color w:val="auto"/>
        </w:rPr>
        <w:t>В соответствии со статьей 215.1 Бюджетного кодекса Р</w:t>
      </w:r>
      <w:r>
        <w:rPr>
          <w:rFonts w:ascii="Times New Roman" w:hAnsi="Times New Roman" w:cs="Times New Roman"/>
          <w:color w:val="auto"/>
        </w:rPr>
        <w:t xml:space="preserve">оссийской Федерации, </w:t>
      </w:r>
      <w:r w:rsidRPr="00887F05">
        <w:rPr>
          <w:rFonts w:ascii="Times New Roman" w:hAnsi="Times New Roman" w:cs="Times New Roman"/>
          <w:color w:val="auto"/>
        </w:rPr>
        <w:t xml:space="preserve">в целях реализации решения Думы Октябрьского района от </w:t>
      </w:r>
      <w:r>
        <w:rPr>
          <w:rFonts w:ascii="Times New Roman" w:hAnsi="Times New Roman" w:cs="Times New Roman"/>
          <w:color w:val="auto"/>
        </w:rPr>
        <w:t>14</w:t>
      </w:r>
      <w:r w:rsidRPr="00887F05">
        <w:rPr>
          <w:rFonts w:ascii="Times New Roman" w:hAnsi="Times New Roman" w:cs="Times New Roman"/>
          <w:color w:val="auto"/>
        </w:rPr>
        <w:t>.12.201</w:t>
      </w:r>
      <w:r>
        <w:rPr>
          <w:rFonts w:ascii="Times New Roman" w:hAnsi="Times New Roman" w:cs="Times New Roman"/>
          <w:color w:val="auto"/>
        </w:rPr>
        <w:t>7</w:t>
      </w:r>
      <w:r w:rsidRPr="00887F05">
        <w:rPr>
          <w:rFonts w:ascii="Times New Roman" w:hAnsi="Times New Roman" w:cs="Times New Roman"/>
          <w:color w:val="auto"/>
        </w:rPr>
        <w:t xml:space="preserve"> № </w:t>
      </w:r>
      <w:r>
        <w:rPr>
          <w:rFonts w:ascii="Times New Roman" w:hAnsi="Times New Roman" w:cs="Times New Roman"/>
          <w:color w:val="auto"/>
        </w:rPr>
        <w:t>286</w:t>
      </w:r>
      <w:r w:rsidRPr="00887F05">
        <w:rPr>
          <w:rFonts w:ascii="Times New Roman" w:hAnsi="Times New Roman" w:cs="Times New Roman"/>
          <w:color w:val="auto"/>
        </w:rPr>
        <w:t xml:space="preserve"> «О бюджете муниципального образования Октябрьский район на 201</w:t>
      </w:r>
      <w:r>
        <w:rPr>
          <w:rFonts w:ascii="Times New Roman" w:hAnsi="Times New Roman" w:cs="Times New Roman"/>
          <w:color w:val="auto"/>
        </w:rPr>
        <w:t>8</w:t>
      </w:r>
      <w:r w:rsidRPr="00887F05">
        <w:rPr>
          <w:rFonts w:ascii="Times New Roman" w:hAnsi="Times New Roman" w:cs="Times New Roman"/>
          <w:color w:val="auto"/>
        </w:rPr>
        <w:t xml:space="preserve"> год и на плановый период 201</w:t>
      </w:r>
      <w:r>
        <w:rPr>
          <w:rFonts w:ascii="Times New Roman" w:hAnsi="Times New Roman" w:cs="Times New Roman"/>
          <w:color w:val="auto"/>
        </w:rPr>
        <w:t>9</w:t>
      </w:r>
      <w:r w:rsidRPr="00887F05">
        <w:rPr>
          <w:rFonts w:ascii="Times New Roman" w:hAnsi="Times New Roman" w:cs="Times New Roman"/>
          <w:color w:val="auto"/>
        </w:rPr>
        <w:t xml:space="preserve"> и 20</w:t>
      </w:r>
      <w:r>
        <w:rPr>
          <w:rFonts w:ascii="Times New Roman" w:hAnsi="Times New Roman" w:cs="Times New Roman"/>
          <w:color w:val="auto"/>
        </w:rPr>
        <w:t>20</w:t>
      </w:r>
      <w:r w:rsidRPr="00887F05">
        <w:rPr>
          <w:rFonts w:ascii="Times New Roman" w:hAnsi="Times New Roman" w:cs="Times New Roman"/>
          <w:color w:val="auto"/>
        </w:rPr>
        <w:t xml:space="preserve"> годов»:</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1. Принять к исполнению бюджет муниципа</w:t>
      </w:r>
      <w:r>
        <w:rPr>
          <w:rFonts w:ascii="Times New Roman" w:hAnsi="Times New Roman" w:cs="Times New Roman"/>
          <w:color w:val="auto"/>
        </w:rPr>
        <w:t xml:space="preserve">льного образования Октябрьский </w:t>
      </w:r>
      <w:r w:rsidRPr="00887F05">
        <w:rPr>
          <w:rFonts w:ascii="Times New Roman" w:hAnsi="Times New Roman" w:cs="Times New Roman"/>
          <w:color w:val="auto"/>
        </w:rPr>
        <w:t>район (далее - бюджет Октябрьского района) на 201</w:t>
      </w:r>
      <w:r>
        <w:rPr>
          <w:rFonts w:ascii="Times New Roman" w:hAnsi="Times New Roman" w:cs="Times New Roman"/>
          <w:color w:val="auto"/>
        </w:rPr>
        <w:t>8</w:t>
      </w:r>
      <w:r w:rsidRPr="00887F05">
        <w:rPr>
          <w:rFonts w:ascii="Times New Roman" w:hAnsi="Times New Roman" w:cs="Times New Roman"/>
          <w:color w:val="auto"/>
        </w:rPr>
        <w:t xml:space="preserve"> год</w:t>
      </w:r>
      <w:r>
        <w:rPr>
          <w:rFonts w:ascii="Times New Roman" w:hAnsi="Times New Roman" w:cs="Times New Roman"/>
          <w:color w:val="auto"/>
        </w:rPr>
        <w:t xml:space="preserve"> и на плановый период 2019 и </w:t>
      </w:r>
      <w:r w:rsidRPr="00887F05">
        <w:rPr>
          <w:rFonts w:ascii="Times New Roman" w:hAnsi="Times New Roman" w:cs="Times New Roman"/>
          <w:color w:val="auto"/>
        </w:rPr>
        <w:t>20</w:t>
      </w:r>
      <w:r>
        <w:rPr>
          <w:rFonts w:ascii="Times New Roman" w:hAnsi="Times New Roman" w:cs="Times New Roman"/>
          <w:color w:val="auto"/>
        </w:rPr>
        <w:t>20</w:t>
      </w:r>
      <w:r w:rsidRPr="00887F05">
        <w:rPr>
          <w:rFonts w:ascii="Times New Roman" w:hAnsi="Times New Roman" w:cs="Times New Roman"/>
          <w:color w:val="auto"/>
        </w:rPr>
        <w:t xml:space="preserve"> годов. </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2. Утвердить план мероприятий по росту доходов, оптимизации расходов бюджета и </w:t>
      </w:r>
      <w:r>
        <w:rPr>
          <w:rFonts w:ascii="Times New Roman" w:hAnsi="Times New Roman" w:cs="Times New Roman"/>
          <w:color w:val="auto"/>
        </w:rPr>
        <w:t xml:space="preserve">сокращению </w:t>
      </w:r>
      <w:r w:rsidRPr="00887F05">
        <w:rPr>
          <w:rFonts w:ascii="Times New Roman" w:hAnsi="Times New Roman" w:cs="Times New Roman"/>
          <w:color w:val="auto"/>
        </w:rPr>
        <w:t>муниципального долга Октябрьского района на 201</w:t>
      </w:r>
      <w:r>
        <w:rPr>
          <w:rFonts w:ascii="Times New Roman" w:hAnsi="Times New Roman" w:cs="Times New Roman"/>
          <w:color w:val="auto"/>
        </w:rPr>
        <w:t>8</w:t>
      </w:r>
      <w:r w:rsidRPr="00887F05">
        <w:rPr>
          <w:rFonts w:ascii="Times New Roman" w:hAnsi="Times New Roman" w:cs="Times New Roman"/>
          <w:color w:val="auto"/>
        </w:rPr>
        <w:t xml:space="preserve"> год и на плановый период 201</w:t>
      </w:r>
      <w:r>
        <w:rPr>
          <w:rFonts w:ascii="Times New Roman" w:hAnsi="Times New Roman" w:cs="Times New Roman"/>
          <w:color w:val="auto"/>
        </w:rPr>
        <w:t>9</w:t>
      </w:r>
      <w:r w:rsidRPr="00887F05">
        <w:rPr>
          <w:rFonts w:ascii="Times New Roman" w:hAnsi="Times New Roman" w:cs="Times New Roman"/>
          <w:color w:val="auto"/>
        </w:rPr>
        <w:t xml:space="preserve"> и 20</w:t>
      </w:r>
      <w:r>
        <w:rPr>
          <w:rFonts w:ascii="Times New Roman" w:hAnsi="Times New Roman" w:cs="Times New Roman"/>
          <w:color w:val="auto"/>
        </w:rPr>
        <w:t>20</w:t>
      </w:r>
      <w:r w:rsidRPr="00887F05">
        <w:rPr>
          <w:rFonts w:ascii="Times New Roman" w:hAnsi="Times New Roman" w:cs="Times New Roman"/>
          <w:color w:val="auto"/>
        </w:rPr>
        <w:t xml:space="preserve"> годов согласно приложению.</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3. Главным распорядителям средств бюджета Октябрьского района ежеквартально, до </w:t>
      </w:r>
      <w:r w:rsidRPr="008D79FA">
        <w:rPr>
          <w:rFonts w:ascii="Times New Roman" w:hAnsi="Times New Roman" w:cs="Times New Roman"/>
          <w:color w:val="auto"/>
        </w:rPr>
        <w:t>3 ч</w:t>
      </w:r>
      <w:r w:rsidRPr="00887F05">
        <w:rPr>
          <w:rFonts w:ascii="Times New Roman" w:hAnsi="Times New Roman" w:cs="Times New Roman"/>
          <w:color w:val="auto"/>
        </w:rPr>
        <w:t>исла месяца, следующего за отчетным кварталом, предос</w:t>
      </w:r>
      <w:r>
        <w:rPr>
          <w:rFonts w:ascii="Times New Roman" w:hAnsi="Times New Roman" w:cs="Times New Roman"/>
          <w:color w:val="auto"/>
        </w:rPr>
        <w:t xml:space="preserve">тавлять в Комитет по управлению </w:t>
      </w:r>
      <w:r w:rsidRPr="00887F05">
        <w:rPr>
          <w:rFonts w:ascii="Times New Roman" w:hAnsi="Times New Roman" w:cs="Times New Roman"/>
          <w:color w:val="auto"/>
        </w:rPr>
        <w:t>муниципальными финансами администрации Октябрьского района информацию о выполнении плана мероприятий по росту доходов, оптимизации расходов бюджета и сокращению муниципального долга Октябрьского района на 201</w:t>
      </w:r>
      <w:r>
        <w:rPr>
          <w:rFonts w:ascii="Times New Roman" w:hAnsi="Times New Roman" w:cs="Times New Roman"/>
          <w:color w:val="auto"/>
        </w:rPr>
        <w:t>8</w:t>
      </w:r>
      <w:r w:rsidRPr="00887F05">
        <w:rPr>
          <w:rFonts w:ascii="Times New Roman" w:hAnsi="Times New Roman" w:cs="Times New Roman"/>
          <w:color w:val="auto"/>
        </w:rPr>
        <w:t xml:space="preserve"> год и на плановый период 201</w:t>
      </w:r>
      <w:r>
        <w:rPr>
          <w:rFonts w:ascii="Times New Roman" w:hAnsi="Times New Roman" w:cs="Times New Roman"/>
          <w:color w:val="auto"/>
        </w:rPr>
        <w:t>9</w:t>
      </w:r>
      <w:r w:rsidRPr="00887F05">
        <w:rPr>
          <w:rFonts w:ascii="Times New Roman" w:hAnsi="Times New Roman" w:cs="Times New Roman"/>
          <w:color w:val="auto"/>
        </w:rPr>
        <w:t xml:space="preserve"> и 20</w:t>
      </w:r>
      <w:r>
        <w:rPr>
          <w:rFonts w:ascii="Times New Roman" w:hAnsi="Times New Roman" w:cs="Times New Roman"/>
          <w:color w:val="auto"/>
        </w:rPr>
        <w:t>20</w:t>
      </w:r>
      <w:r w:rsidRPr="00887F05">
        <w:rPr>
          <w:rFonts w:ascii="Times New Roman" w:hAnsi="Times New Roman" w:cs="Times New Roman"/>
          <w:color w:val="auto"/>
        </w:rPr>
        <w:t xml:space="preserve"> годов в соответс</w:t>
      </w:r>
      <w:r>
        <w:rPr>
          <w:rFonts w:ascii="Times New Roman" w:hAnsi="Times New Roman" w:cs="Times New Roman"/>
          <w:color w:val="auto"/>
        </w:rPr>
        <w:t xml:space="preserve">твии с приложением </w:t>
      </w:r>
      <w:r w:rsidRPr="00887F05">
        <w:rPr>
          <w:rFonts w:ascii="Times New Roman" w:hAnsi="Times New Roman" w:cs="Times New Roman"/>
          <w:color w:val="auto"/>
        </w:rPr>
        <w:t>к настоящему постановлению.</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4</w:t>
      </w:r>
      <w:r>
        <w:rPr>
          <w:rFonts w:ascii="Times New Roman" w:hAnsi="Times New Roman" w:cs="Times New Roman"/>
          <w:color w:val="auto"/>
        </w:rPr>
        <w:t xml:space="preserve">. </w:t>
      </w:r>
      <w:r w:rsidRPr="00887F05">
        <w:rPr>
          <w:rFonts w:ascii="Times New Roman" w:hAnsi="Times New Roman" w:cs="Times New Roman"/>
          <w:color w:val="auto"/>
        </w:rPr>
        <w:t>В целях повышения уровня администрирования доходов при и</w:t>
      </w:r>
      <w:r>
        <w:rPr>
          <w:rFonts w:ascii="Times New Roman" w:hAnsi="Times New Roman" w:cs="Times New Roman"/>
          <w:color w:val="auto"/>
        </w:rPr>
        <w:t xml:space="preserve">сполнении бюджета Октябрьского </w:t>
      </w:r>
      <w:r w:rsidRPr="00887F05">
        <w:rPr>
          <w:rFonts w:ascii="Times New Roman" w:hAnsi="Times New Roman" w:cs="Times New Roman"/>
          <w:color w:val="auto"/>
        </w:rPr>
        <w:t>района, а также в целях оперативного формирования ожидаемой оценки поступления доходов в бюджет Октябрьского района главным администраторам доходов бюджета Октябрьского района представлять</w:t>
      </w:r>
      <w:r>
        <w:rPr>
          <w:rFonts w:ascii="Times New Roman" w:hAnsi="Times New Roman" w:cs="Times New Roman"/>
          <w:color w:val="auto"/>
        </w:rPr>
        <w:t xml:space="preserve"> в Комитет</w:t>
      </w:r>
      <w:r w:rsidRPr="00887F05">
        <w:rPr>
          <w:rFonts w:ascii="Times New Roman" w:hAnsi="Times New Roman" w:cs="Times New Roman"/>
          <w:color w:val="auto"/>
        </w:rPr>
        <w:t xml:space="preserve"> по управлению муниципальными финансами администрации Октябрьского района: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ежемесячно до 15-го числа месяца, следующего за отчетным, ожидаемую оценку поступлений доходов в 201</w:t>
      </w:r>
      <w:r>
        <w:rPr>
          <w:rFonts w:ascii="Times New Roman" w:hAnsi="Times New Roman" w:cs="Times New Roman"/>
          <w:color w:val="auto"/>
        </w:rPr>
        <w:t>8</w:t>
      </w:r>
      <w:r w:rsidRPr="00887F05">
        <w:rPr>
          <w:rFonts w:ascii="Times New Roman" w:hAnsi="Times New Roman" w:cs="Times New Roman"/>
          <w:color w:val="auto"/>
        </w:rPr>
        <w:t xml:space="preserve"> году с разбивкой по месяцам с учетом фактического поступления за истекший период; </w:t>
      </w:r>
    </w:p>
    <w:p w:rsidR="00B04FF9" w:rsidRDefault="00B04FF9" w:rsidP="00B04FF9">
      <w:pPr>
        <w:ind w:firstLine="720"/>
        <w:jc w:val="both"/>
      </w:pPr>
      <w:r w:rsidRPr="00887F05">
        <w:t>б) ежеквартально до 15-го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r>
        <w:t>:</w:t>
      </w:r>
    </w:p>
    <w:p w:rsidR="00B04FF9" w:rsidRDefault="00B04FF9" w:rsidP="00B04FF9">
      <w:pPr>
        <w:ind w:firstLine="720"/>
        <w:jc w:val="both"/>
      </w:pPr>
      <w:r w:rsidRPr="00887F05">
        <w:t xml:space="preserve"> от фактического поступления доходов за аналогичный период прошедшего финансового года в разрезе кодов бюджетной классификации доходов, администрируемых </w:t>
      </w:r>
      <w:r>
        <w:t>соо</w:t>
      </w:r>
      <w:r w:rsidRPr="00887F05">
        <w:t>тветствующим главным администратором доходов;</w:t>
      </w:r>
    </w:p>
    <w:p w:rsidR="00B04FF9" w:rsidRPr="00887F05" w:rsidRDefault="00B04FF9" w:rsidP="00B04FF9">
      <w:pPr>
        <w:ind w:firstLine="720"/>
        <w:jc w:val="both"/>
      </w:pPr>
      <w: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lastRenderedPageBreak/>
        <w:t>в) ежегодно до 20-го числа месяца, следующего за отчетным финансовым годом, аналитическую информацию:</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об исполнении </w:t>
      </w:r>
      <w:r>
        <w:rPr>
          <w:rFonts w:ascii="Times New Roman" w:hAnsi="Times New Roman" w:cs="Times New Roman"/>
          <w:color w:val="auto"/>
        </w:rPr>
        <w:t xml:space="preserve">уточненного годового </w:t>
      </w:r>
      <w:r w:rsidRPr="00887F05">
        <w:rPr>
          <w:rFonts w:ascii="Times New Roman" w:hAnsi="Times New Roman" w:cs="Times New Roman"/>
          <w:color w:val="auto"/>
        </w:rPr>
        <w:t>плана доходов по кодам бюджетной классификации доходов, администрируемых соответствующим главным администратором</w:t>
      </w:r>
      <w:r>
        <w:rPr>
          <w:rFonts w:ascii="Times New Roman" w:hAnsi="Times New Roman" w:cs="Times New Roman"/>
          <w:color w:val="auto"/>
        </w:rPr>
        <w:t xml:space="preserve">, </w:t>
      </w:r>
      <w:r w:rsidRPr="00887F05">
        <w:rPr>
          <w:rFonts w:ascii="Times New Roman" w:hAnsi="Times New Roman" w:cs="Times New Roman"/>
          <w:color w:val="auto"/>
        </w:rPr>
        <w:t>с обоснованием причин возникших отклонений фактических поступлений от уточненного плана;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бюджетной классификации доходов, администрируемых соответствующим главным администратором.</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5. Главным распорядителям средств бюджета Октябрьского района: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обеспечить исполнение бюджета Октябрьского района с учетом основных направлений бюджетной</w:t>
      </w:r>
      <w:r>
        <w:rPr>
          <w:rFonts w:ascii="Times New Roman" w:hAnsi="Times New Roman" w:cs="Times New Roman"/>
          <w:color w:val="auto"/>
        </w:rPr>
        <w:t xml:space="preserve"> и налоговой</w:t>
      </w:r>
      <w:r w:rsidRPr="00887F05">
        <w:rPr>
          <w:rFonts w:ascii="Times New Roman" w:hAnsi="Times New Roman" w:cs="Times New Roman"/>
          <w:color w:val="auto"/>
        </w:rPr>
        <w:t xml:space="preserve"> политики муниципального образования Октябрьский район на 201</w:t>
      </w:r>
      <w:r>
        <w:rPr>
          <w:rFonts w:ascii="Times New Roman" w:hAnsi="Times New Roman" w:cs="Times New Roman"/>
          <w:color w:val="auto"/>
        </w:rPr>
        <w:t>8</w:t>
      </w:r>
      <w:r w:rsidRPr="00887F05">
        <w:rPr>
          <w:rFonts w:ascii="Times New Roman" w:hAnsi="Times New Roman" w:cs="Times New Roman"/>
          <w:color w:val="auto"/>
        </w:rPr>
        <w:t xml:space="preserve"> год и на плановый период 201</w:t>
      </w:r>
      <w:r>
        <w:rPr>
          <w:rFonts w:ascii="Times New Roman" w:hAnsi="Times New Roman" w:cs="Times New Roman"/>
          <w:color w:val="auto"/>
        </w:rPr>
        <w:t>9</w:t>
      </w:r>
      <w:r w:rsidRPr="00887F05">
        <w:rPr>
          <w:rFonts w:ascii="Times New Roman" w:hAnsi="Times New Roman" w:cs="Times New Roman"/>
          <w:color w:val="auto"/>
        </w:rPr>
        <w:t xml:space="preserve"> и 20</w:t>
      </w:r>
      <w:r>
        <w:rPr>
          <w:rFonts w:ascii="Times New Roman" w:hAnsi="Times New Roman" w:cs="Times New Roman"/>
          <w:color w:val="auto"/>
        </w:rPr>
        <w:t>20</w:t>
      </w:r>
      <w:r w:rsidRPr="00887F05">
        <w:rPr>
          <w:rFonts w:ascii="Times New Roman" w:hAnsi="Times New Roman" w:cs="Times New Roman"/>
          <w:color w:val="auto"/>
        </w:rPr>
        <w:t xml:space="preserve"> годов;</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б) обеспечить, в пределах доведенных лимитов бюджетных обязательств своевременное исполнение расходных обязательств бюджета Октябрьского района, а также недопущение возникновения просроченной кредиторской задолженности;</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в) продолжить работу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муниципальных программ Октябрьского района;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г) обеспечить осуществление контроля за исполнением муниципальных заданий и своевременным размещением муниципальных заданий в информационно-телекоммуникационной сети Интернет;</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д) обеспечить эффективное использование межбюджетных трансфертов, полученных в форме субсидий, субвенций и иных межбюджетных трансферто</w:t>
      </w:r>
      <w:r>
        <w:rPr>
          <w:rFonts w:ascii="Times New Roman" w:hAnsi="Times New Roman" w:cs="Times New Roman"/>
          <w:color w:val="auto"/>
        </w:rPr>
        <w:t>в из бюджета автономного округа.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6. Установить, что заключение и оплата получателями средств бюджета Октябрьского района муниципальных контрактов и иных обязательств, исполнение которых осуществляется за счет средств бюджета Октябрьского района в 201</w:t>
      </w:r>
      <w:r>
        <w:rPr>
          <w:rFonts w:ascii="Times New Roman" w:hAnsi="Times New Roman" w:cs="Times New Roman"/>
          <w:color w:val="auto"/>
        </w:rPr>
        <w:t>8</w:t>
      </w:r>
      <w:r w:rsidRPr="00887F05">
        <w:rPr>
          <w:rFonts w:ascii="Times New Roman" w:hAnsi="Times New Roman" w:cs="Times New Roman"/>
          <w:color w:val="auto"/>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7. Установить, что муниципальные заказчики:</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осуществляют оплату по заключенным договорам (контрактам) о поставке товаров, выполнении работ, оказании услуг и аренде имущества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муниципальным правовым актом администрации Октябрьского района;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б) вправе предусматривать авансовые платежи:</w:t>
      </w:r>
    </w:p>
    <w:p w:rsidR="00B04FF9" w:rsidRPr="00887F05" w:rsidRDefault="00B04FF9" w:rsidP="00B04FF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 xml:space="preserve">в размере до 100 </w:t>
      </w:r>
      <w:r w:rsidRPr="00887F05">
        <w:rPr>
          <w:rFonts w:ascii="Times New Roman" w:hAnsi="Times New Roman" w:cs="Times New Roman"/>
          <w:color w:val="auto"/>
        </w:rPr>
        <w:t>процентов о</w:t>
      </w:r>
      <w:r>
        <w:rPr>
          <w:rFonts w:ascii="Times New Roman" w:hAnsi="Times New Roman" w:cs="Times New Roman"/>
          <w:color w:val="auto"/>
        </w:rPr>
        <w:t xml:space="preserve">т суммы договора (контракта) - </w:t>
      </w:r>
      <w:r w:rsidRPr="00887F05">
        <w:rPr>
          <w:rFonts w:ascii="Times New Roman" w:hAnsi="Times New Roman" w:cs="Times New Roman"/>
          <w:color w:val="auto"/>
        </w:rPr>
        <w:t>о предоставлении услуг связи; 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электронным изданиям), об обучении на курсах повышения квалификации; об участии в семинарах, совещаниях</w:t>
      </w:r>
      <w:r>
        <w:rPr>
          <w:rFonts w:ascii="Times New Roman" w:hAnsi="Times New Roman" w:cs="Times New Roman"/>
          <w:color w:val="auto"/>
        </w:rPr>
        <w:t>, форумах, конференциях</w:t>
      </w:r>
      <w:r w:rsidRPr="00887F05">
        <w:rPr>
          <w:rFonts w:ascii="Times New Roman" w:hAnsi="Times New Roman" w:cs="Times New Roman"/>
          <w:color w:val="auto"/>
        </w:rPr>
        <w:t xml:space="preserve">; по обязательному страхованию лиц, замещающих должности муниципальной службы в органах местного самоуправления Октябрьского района; </w:t>
      </w:r>
      <w:r>
        <w:rPr>
          <w:rFonts w:ascii="Times New Roman" w:hAnsi="Times New Roman" w:cs="Times New Roman"/>
          <w:color w:val="auto"/>
        </w:rPr>
        <w:t xml:space="preserve">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w:t>
      </w:r>
      <w:r w:rsidRPr="00887F05">
        <w:rPr>
          <w:rFonts w:ascii="Times New Roman" w:hAnsi="Times New Roman" w:cs="Times New Roman"/>
          <w:color w:val="auto"/>
        </w:rPr>
        <w:t xml:space="preserve">по обязательному </w:t>
      </w:r>
      <w:r w:rsidRPr="00887F05">
        <w:rPr>
          <w:rFonts w:ascii="Times New Roman" w:hAnsi="Times New Roman" w:cs="Times New Roman"/>
          <w:color w:val="auto"/>
        </w:rPr>
        <w:lastRenderedPageBreak/>
        <w:t xml:space="preserve">страхованию гражданской ответственности </w:t>
      </w:r>
      <w:r>
        <w:rPr>
          <w:rFonts w:ascii="Times New Roman" w:hAnsi="Times New Roman" w:cs="Times New Roman"/>
          <w:color w:val="auto"/>
        </w:rPr>
        <w:t>владельцев транспортных средств;</w:t>
      </w:r>
      <w:r w:rsidRPr="00887F05">
        <w:rPr>
          <w:rFonts w:ascii="Times New Roman" w:hAnsi="Times New Roman" w:cs="Times New Roman"/>
          <w:color w:val="auto"/>
        </w:rPr>
        <w:t xml:space="preserve"> на оплату детских путевок в оздоровительные лагеря; на оплату регистрационных взносов (сборов) за участие в форумах, выставках- ярмарках; членских взносов в различных ассоциациях, на оплату за изготовление сертификатов электронно-цифровой подписи; на оплату за маркированные конверты, карточки и государственные знаки почтовой оплаты (марки);</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в размере не более 30 процентов от суммы договора (контракта), если иные размеры авансовых платежей не установлены постановлением администрации Октябрьского района, - по остальным договорам (контрактам);</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в) вправе осуществлять оплату по договорам (контрактам) энергоснабжения, теплоснабжения, газоснабжения, холодного водоснабжения и водоотведения в порядке, установленном Правительством Российской Федерации.</w:t>
      </w:r>
    </w:p>
    <w:p w:rsidR="00B04FF9"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8. Установить, что </w:t>
      </w:r>
      <w:r>
        <w:rPr>
          <w:rFonts w:ascii="Times New Roman" w:hAnsi="Times New Roman" w:cs="Times New Roman"/>
          <w:color w:val="auto"/>
        </w:rPr>
        <w:t>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7 настоящего постановления.</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 9. Рекомендовать главам городских и сельских поселений,</w:t>
      </w:r>
      <w:r>
        <w:rPr>
          <w:rFonts w:ascii="Times New Roman" w:hAnsi="Times New Roman" w:cs="Times New Roman"/>
          <w:color w:val="auto"/>
        </w:rPr>
        <w:t xml:space="preserve"> </w:t>
      </w:r>
      <w:r w:rsidRPr="00887F05">
        <w:rPr>
          <w:rFonts w:ascii="Times New Roman" w:hAnsi="Times New Roman" w:cs="Times New Roman"/>
          <w:color w:val="auto"/>
        </w:rPr>
        <w:t>в</w:t>
      </w:r>
      <w:r>
        <w:rPr>
          <w:rFonts w:ascii="Times New Roman" w:hAnsi="Times New Roman" w:cs="Times New Roman"/>
          <w:color w:val="auto"/>
        </w:rPr>
        <w:t xml:space="preserve">ходящих в состав </w:t>
      </w:r>
      <w:r w:rsidRPr="00887F05">
        <w:rPr>
          <w:rFonts w:ascii="Times New Roman" w:hAnsi="Times New Roman" w:cs="Times New Roman"/>
          <w:color w:val="auto"/>
        </w:rPr>
        <w:t>Октябрьского района: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принять аналогичные планы мероприятий по росту доходов</w:t>
      </w:r>
      <w:r>
        <w:rPr>
          <w:rFonts w:ascii="Times New Roman" w:hAnsi="Times New Roman" w:cs="Times New Roman"/>
          <w:color w:val="auto"/>
        </w:rPr>
        <w:t xml:space="preserve">, </w:t>
      </w:r>
      <w:r w:rsidRPr="00887F05">
        <w:rPr>
          <w:rFonts w:ascii="Times New Roman" w:hAnsi="Times New Roman" w:cs="Times New Roman"/>
          <w:color w:val="auto"/>
        </w:rPr>
        <w:t>оптимизации расходов бюджетов городских и сельских поселений и сокращению муниципального долга на 201</w:t>
      </w:r>
      <w:r>
        <w:rPr>
          <w:rFonts w:ascii="Times New Roman" w:hAnsi="Times New Roman" w:cs="Times New Roman"/>
          <w:color w:val="auto"/>
        </w:rPr>
        <w:t>8</w:t>
      </w:r>
      <w:r w:rsidRPr="00887F05">
        <w:rPr>
          <w:rFonts w:ascii="Times New Roman" w:hAnsi="Times New Roman" w:cs="Times New Roman"/>
          <w:color w:val="auto"/>
        </w:rPr>
        <w:t xml:space="preserve"> год и на плановый период 201</w:t>
      </w:r>
      <w:r>
        <w:rPr>
          <w:rFonts w:ascii="Times New Roman" w:hAnsi="Times New Roman" w:cs="Times New Roman"/>
          <w:color w:val="auto"/>
        </w:rPr>
        <w:t>9</w:t>
      </w:r>
      <w:r w:rsidRPr="00887F05">
        <w:rPr>
          <w:rFonts w:ascii="Times New Roman" w:hAnsi="Times New Roman" w:cs="Times New Roman"/>
          <w:color w:val="auto"/>
        </w:rPr>
        <w:t xml:space="preserve"> и 20</w:t>
      </w:r>
      <w:r>
        <w:rPr>
          <w:rFonts w:ascii="Times New Roman" w:hAnsi="Times New Roman" w:cs="Times New Roman"/>
          <w:color w:val="auto"/>
        </w:rPr>
        <w:t>20</w:t>
      </w:r>
      <w:r w:rsidRPr="00887F05">
        <w:rPr>
          <w:rFonts w:ascii="Times New Roman" w:hAnsi="Times New Roman" w:cs="Times New Roman"/>
          <w:color w:val="auto"/>
        </w:rPr>
        <w:t xml:space="preserve"> годов в соответствии с пунктом 2 настоящего постановления. Предоставлять в Комитет по управлению муниципальными финансами администрации Октябрьского района сводную информацию о выполнении плана мероприятий по росту д</w:t>
      </w:r>
      <w:r>
        <w:rPr>
          <w:rFonts w:ascii="Times New Roman" w:hAnsi="Times New Roman" w:cs="Times New Roman"/>
          <w:color w:val="auto"/>
        </w:rPr>
        <w:t xml:space="preserve">оходов, оптимизации расходов </w:t>
      </w:r>
      <w:r w:rsidRPr="00887F05">
        <w:rPr>
          <w:rFonts w:ascii="Times New Roman" w:hAnsi="Times New Roman" w:cs="Times New Roman"/>
          <w:color w:val="auto"/>
        </w:rPr>
        <w:t xml:space="preserve">бюджетов </w:t>
      </w:r>
      <w:r>
        <w:rPr>
          <w:rFonts w:ascii="Times New Roman" w:hAnsi="Times New Roman" w:cs="Times New Roman"/>
          <w:color w:val="auto"/>
        </w:rPr>
        <w:t xml:space="preserve">городских и сельских поселений </w:t>
      </w:r>
      <w:r w:rsidRPr="00887F05">
        <w:rPr>
          <w:rFonts w:ascii="Times New Roman" w:hAnsi="Times New Roman" w:cs="Times New Roman"/>
          <w:color w:val="auto"/>
        </w:rPr>
        <w:t>и сокращению муниципального долга на 201</w:t>
      </w:r>
      <w:r>
        <w:rPr>
          <w:rFonts w:ascii="Times New Roman" w:hAnsi="Times New Roman" w:cs="Times New Roman"/>
          <w:color w:val="auto"/>
        </w:rPr>
        <w:t>8</w:t>
      </w:r>
      <w:r w:rsidRPr="00887F05">
        <w:rPr>
          <w:rFonts w:ascii="Times New Roman" w:hAnsi="Times New Roman" w:cs="Times New Roman"/>
          <w:color w:val="auto"/>
        </w:rPr>
        <w:t xml:space="preserve"> год и на плановый период 201</w:t>
      </w:r>
      <w:r>
        <w:rPr>
          <w:rFonts w:ascii="Times New Roman" w:hAnsi="Times New Roman" w:cs="Times New Roman"/>
          <w:color w:val="auto"/>
        </w:rPr>
        <w:t>9</w:t>
      </w:r>
      <w:r w:rsidRPr="00887F05">
        <w:rPr>
          <w:rFonts w:ascii="Times New Roman" w:hAnsi="Times New Roman" w:cs="Times New Roman"/>
          <w:color w:val="auto"/>
        </w:rPr>
        <w:t xml:space="preserve"> и 20</w:t>
      </w:r>
      <w:r>
        <w:rPr>
          <w:rFonts w:ascii="Times New Roman" w:hAnsi="Times New Roman" w:cs="Times New Roman"/>
          <w:color w:val="auto"/>
        </w:rPr>
        <w:t>20</w:t>
      </w:r>
      <w:r w:rsidRPr="00887F05">
        <w:rPr>
          <w:rFonts w:ascii="Times New Roman" w:hAnsi="Times New Roman" w:cs="Times New Roman"/>
          <w:color w:val="auto"/>
        </w:rPr>
        <w:t xml:space="preserve"> годов по </w:t>
      </w:r>
      <w:r>
        <w:rPr>
          <w:rFonts w:ascii="Times New Roman" w:hAnsi="Times New Roman" w:cs="Times New Roman"/>
          <w:color w:val="auto"/>
        </w:rPr>
        <w:t xml:space="preserve">форме и в сроки, установленные </w:t>
      </w:r>
      <w:r w:rsidRPr="00887F05">
        <w:rPr>
          <w:rFonts w:ascii="Times New Roman" w:hAnsi="Times New Roman" w:cs="Times New Roman"/>
          <w:color w:val="auto"/>
        </w:rPr>
        <w:t xml:space="preserve">им; </w:t>
      </w:r>
    </w:p>
    <w:p w:rsidR="00B04FF9" w:rsidRPr="00887F05" w:rsidRDefault="00B04FF9" w:rsidP="00B04FF9">
      <w:pPr>
        <w:widowControl w:val="0"/>
        <w:autoSpaceDE w:val="0"/>
        <w:autoSpaceDN w:val="0"/>
        <w:adjustRightInd w:val="0"/>
        <w:ind w:firstLine="720"/>
        <w:jc w:val="both"/>
        <w:rPr>
          <w:rFonts w:eastAsia="Calibri"/>
          <w:lang w:eastAsia="en-US"/>
        </w:rPr>
      </w:pPr>
      <w:r w:rsidRPr="00887F05">
        <w:t xml:space="preserve">б) </w:t>
      </w:r>
      <w:r w:rsidRPr="00887F05">
        <w:rPr>
          <w:rFonts w:eastAsia="Calibri"/>
          <w:lang w:eastAsia="en-US"/>
        </w:rPr>
        <w:t>обеспечить сбалансированность бюджетов городских и сельских поселений;</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в) обеспечить </w:t>
      </w:r>
      <w:r>
        <w:rPr>
          <w:rFonts w:ascii="Times New Roman" w:hAnsi="Times New Roman" w:cs="Times New Roman"/>
          <w:color w:val="auto"/>
        </w:rPr>
        <w:t xml:space="preserve">с начала 2018 года достижение установленных целевых показателей </w:t>
      </w:r>
      <w:r w:rsidRPr="00887F05">
        <w:rPr>
          <w:rFonts w:ascii="Times New Roman" w:hAnsi="Times New Roman" w:cs="Times New Roman"/>
          <w:color w:val="auto"/>
        </w:rPr>
        <w:t xml:space="preserve">повышения оплаты труда </w:t>
      </w:r>
      <w:r>
        <w:rPr>
          <w:rFonts w:ascii="Times New Roman" w:hAnsi="Times New Roman" w:cs="Times New Roman"/>
          <w:color w:val="auto"/>
        </w:rPr>
        <w:t>по отдельным категориям</w:t>
      </w:r>
      <w:r w:rsidRPr="00887F05">
        <w:rPr>
          <w:rFonts w:ascii="Times New Roman" w:hAnsi="Times New Roman" w:cs="Times New Roman"/>
          <w:color w:val="auto"/>
        </w:rPr>
        <w:t xml:space="preserve"> работни</w:t>
      </w:r>
      <w:r>
        <w:rPr>
          <w:rFonts w:ascii="Times New Roman" w:hAnsi="Times New Roman" w:cs="Times New Roman"/>
          <w:color w:val="auto"/>
        </w:rPr>
        <w:t xml:space="preserve">ков муниципальных учреждений </w:t>
      </w:r>
      <w:r w:rsidRPr="00887F05">
        <w:rPr>
          <w:rFonts w:ascii="Times New Roman" w:hAnsi="Times New Roman" w:cs="Times New Roman"/>
          <w:color w:val="auto"/>
        </w:rPr>
        <w:t>культуры;</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г) обеспечить повышение эффективности бюджетных расходов,</w:t>
      </w:r>
      <w:r>
        <w:rPr>
          <w:rFonts w:ascii="Times New Roman" w:hAnsi="Times New Roman" w:cs="Times New Roman"/>
          <w:color w:val="auto"/>
        </w:rPr>
        <w:t xml:space="preserve"> в </w:t>
      </w:r>
      <w:r w:rsidRPr="00887F05">
        <w:rPr>
          <w:rFonts w:ascii="Times New Roman" w:hAnsi="Times New Roman" w:cs="Times New Roman"/>
          <w:color w:val="auto"/>
        </w:rPr>
        <w:t>том числе не допускать необоснованного увеличения количества принимаемых расходных обязательств;</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д) не допускать образования просроченной кредиторской задолженности;</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е) не принимать решения, приводящие к увеличению численности работников </w:t>
      </w:r>
      <w:r>
        <w:rPr>
          <w:rFonts w:ascii="Times New Roman" w:hAnsi="Times New Roman" w:cs="Times New Roman"/>
          <w:color w:val="auto"/>
        </w:rPr>
        <w:t>муниципальных учреждений</w:t>
      </w:r>
      <w:r w:rsidRPr="00887F05">
        <w:rPr>
          <w:rFonts w:ascii="Times New Roman" w:hAnsi="Times New Roman" w:cs="Times New Roman"/>
          <w:color w:val="auto"/>
        </w:rPr>
        <w:t xml:space="preserve"> и органов местного самоуправления</w:t>
      </w:r>
      <w:r>
        <w:rPr>
          <w:rFonts w:ascii="Times New Roman" w:hAnsi="Times New Roman" w:cs="Times New Roman"/>
          <w:color w:val="auto"/>
        </w:rPr>
        <w:t>;</w:t>
      </w:r>
    </w:p>
    <w:p w:rsidR="00B04FF9"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ж) не допускать превышение нормативов расходов на содержание </w:t>
      </w:r>
      <w:r>
        <w:rPr>
          <w:rFonts w:ascii="Times New Roman" w:hAnsi="Times New Roman" w:cs="Times New Roman"/>
          <w:color w:val="auto"/>
        </w:rPr>
        <w:t>органов местного самоуправления;</w:t>
      </w:r>
    </w:p>
    <w:p w:rsidR="00B04FF9" w:rsidRPr="00887F05" w:rsidRDefault="00B04FF9" w:rsidP="00B04FF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з) провести мероприятия по переводу муниципальных казенных учреждений культуры в бюджетные или автономные.</w:t>
      </w:r>
      <w:r w:rsidRPr="00887F05">
        <w:rPr>
          <w:rFonts w:ascii="Times New Roman" w:hAnsi="Times New Roman" w:cs="Times New Roman"/>
          <w:color w:val="auto"/>
        </w:rPr>
        <w:t xml:space="preserve"> </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10. Руководителям структурных подразделений администрации Октябрьского района предоставлять в Комитет по управлению муницип</w:t>
      </w:r>
      <w:r>
        <w:rPr>
          <w:rFonts w:ascii="Times New Roman" w:hAnsi="Times New Roman" w:cs="Times New Roman"/>
          <w:color w:val="auto"/>
        </w:rPr>
        <w:t xml:space="preserve">альными финансами администрации </w:t>
      </w:r>
      <w:r w:rsidRPr="00887F05">
        <w:rPr>
          <w:rFonts w:ascii="Times New Roman" w:hAnsi="Times New Roman" w:cs="Times New Roman"/>
          <w:color w:val="auto"/>
        </w:rPr>
        <w:t>Окт</w:t>
      </w:r>
      <w:r>
        <w:rPr>
          <w:rFonts w:ascii="Times New Roman" w:hAnsi="Times New Roman" w:cs="Times New Roman"/>
          <w:color w:val="auto"/>
        </w:rPr>
        <w:t xml:space="preserve">ябрьского района информацию о </w:t>
      </w:r>
      <w:r w:rsidRPr="00887F05">
        <w:rPr>
          <w:rFonts w:ascii="Times New Roman" w:hAnsi="Times New Roman" w:cs="Times New Roman"/>
          <w:color w:val="auto"/>
        </w:rPr>
        <w:t>вы</w:t>
      </w:r>
      <w:r>
        <w:rPr>
          <w:rFonts w:ascii="Times New Roman" w:hAnsi="Times New Roman" w:cs="Times New Roman"/>
          <w:color w:val="auto"/>
        </w:rPr>
        <w:t xml:space="preserve">полнении </w:t>
      </w:r>
      <w:r w:rsidRPr="00887F05">
        <w:rPr>
          <w:rFonts w:ascii="Times New Roman" w:hAnsi="Times New Roman" w:cs="Times New Roman"/>
          <w:color w:val="auto"/>
        </w:rPr>
        <w:t>настоящего постановления по итогам года.</w:t>
      </w:r>
    </w:p>
    <w:p w:rsidR="00B04FF9" w:rsidRPr="00887F05" w:rsidRDefault="00B04FF9" w:rsidP="00B04FF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11. Настоящее постановление вступает в силу с 01.01.201</w:t>
      </w:r>
      <w:r>
        <w:rPr>
          <w:rFonts w:ascii="Times New Roman" w:hAnsi="Times New Roman" w:cs="Times New Roman"/>
          <w:color w:val="auto"/>
        </w:rPr>
        <w:t>8</w:t>
      </w:r>
      <w:r w:rsidRPr="00887F05">
        <w:rPr>
          <w:rFonts w:ascii="Times New Roman" w:hAnsi="Times New Roman" w:cs="Times New Roman"/>
          <w:color w:val="auto"/>
        </w:rPr>
        <w:t>.</w:t>
      </w:r>
    </w:p>
    <w:p w:rsidR="00B04FF9" w:rsidRPr="00887F05" w:rsidRDefault="00B04FF9" w:rsidP="00B04FF9">
      <w:pPr>
        <w:pStyle w:val="3"/>
        <w:ind w:firstLine="720"/>
        <w:jc w:val="both"/>
        <w:rPr>
          <w:rFonts w:ascii="Times New Roman" w:hAnsi="Times New Roman" w:cs="Times New Roman"/>
          <w:b w:val="0"/>
        </w:rPr>
      </w:pPr>
      <w:r w:rsidRPr="00887F05">
        <w:rPr>
          <w:rFonts w:ascii="Times New Roman" w:hAnsi="Times New Roman" w:cs="Times New Roman"/>
          <w:b w:val="0"/>
        </w:rPr>
        <w:t>12</w:t>
      </w:r>
      <w:r>
        <w:rPr>
          <w:rFonts w:ascii="Times New Roman" w:hAnsi="Times New Roman" w:cs="Times New Roman"/>
          <w:b w:val="0"/>
        </w:rPr>
        <w:t xml:space="preserve">. </w:t>
      </w:r>
      <w:r w:rsidRPr="00887F05">
        <w:rPr>
          <w:rFonts w:ascii="Times New Roman" w:hAnsi="Times New Roman" w:cs="Times New Roman"/>
          <w:b w:val="0"/>
        </w:rPr>
        <w:t xml:space="preserve">Контроль за выполнением постановления возложить на заместителя главы администрации Октябрьского района по экономике, финансам, председателя Комитета по управлению муниципальными финансами администрации Октябрьского района </w:t>
      </w:r>
      <w:r>
        <w:rPr>
          <w:rFonts w:ascii="Times New Roman" w:hAnsi="Times New Roman" w:cs="Times New Roman"/>
          <w:b w:val="0"/>
        </w:rPr>
        <w:t xml:space="preserve">                    </w:t>
      </w:r>
      <w:r w:rsidRPr="00887F05">
        <w:rPr>
          <w:rFonts w:ascii="Times New Roman" w:hAnsi="Times New Roman" w:cs="Times New Roman"/>
          <w:b w:val="0"/>
        </w:rPr>
        <w:t>Куклину Н.Г.</w:t>
      </w:r>
    </w:p>
    <w:p w:rsidR="00B04FF9" w:rsidRPr="00887F05" w:rsidRDefault="00B04FF9" w:rsidP="00B04FF9">
      <w:pPr>
        <w:pStyle w:val="a3"/>
        <w:jc w:val="both"/>
        <w:rPr>
          <w:rFonts w:ascii="Times New Roman" w:hAnsi="Times New Roman" w:cs="Times New Roman"/>
          <w:color w:val="auto"/>
        </w:rPr>
      </w:pPr>
    </w:p>
    <w:p w:rsidR="00B04FF9" w:rsidRPr="00887F05" w:rsidRDefault="00B04FF9" w:rsidP="00B04FF9"/>
    <w:p w:rsidR="00B04FF9" w:rsidRPr="00887F05" w:rsidRDefault="00B04FF9" w:rsidP="00B04FF9">
      <w:r w:rsidRPr="00887F05">
        <w:t>Глава Октябрьского района</w:t>
      </w:r>
      <w:r w:rsidRPr="00887F05">
        <w:tab/>
        <w:t xml:space="preserve">                                                                          А.П. </w:t>
      </w:r>
      <w:proofErr w:type="spellStart"/>
      <w:r w:rsidRPr="00887F05">
        <w:t>Куташова</w:t>
      </w:r>
      <w:proofErr w:type="spellEnd"/>
    </w:p>
    <w:p w:rsidR="00B04FF9" w:rsidRDefault="00B04FF9" w:rsidP="00B04FF9">
      <w:pPr>
        <w:jc w:val="both"/>
      </w:pPr>
    </w:p>
    <w:p w:rsidR="00B04FF9" w:rsidRDefault="00B04FF9" w:rsidP="00B04FF9">
      <w:pPr>
        <w:jc w:val="both"/>
      </w:pPr>
    </w:p>
    <w:p w:rsidR="00B04FF9" w:rsidRDefault="00B04FF9" w:rsidP="00B04FF9">
      <w:pPr>
        <w:pStyle w:val="Style"/>
        <w:spacing w:line="1" w:lineRule="atLeast"/>
        <w:sectPr w:rsidR="00B04FF9" w:rsidSect="00975AD3">
          <w:pgSz w:w="11906" w:h="16838"/>
          <w:pgMar w:top="1134" w:right="566" w:bottom="1134" w:left="1701" w:header="709" w:footer="709" w:gutter="0"/>
          <w:cols w:space="708"/>
          <w:docGrid w:linePitch="360"/>
        </w:sectPr>
      </w:pPr>
    </w:p>
    <w:p w:rsidR="00B04FF9" w:rsidRDefault="00B04FF9" w:rsidP="00B04FF9">
      <w:pPr>
        <w:widowControl w:val="0"/>
        <w:autoSpaceDE w:val="0"/>
        <w:autoSpaceDN w:val="0"/>
        <w:adjustRightInd w:val="0"/>
        <w:ind w:left="4"/>
        <w:jc w:val="right"/>
        <w:textAlignment w:val="baseline"/>
        <w:rPr>
          <w:lang w:val="ru" w:eastAsia="zh-CN"/>
        </w:rPr>
      </w:pPr>
    </w:p>
    <w:p w:rsidR="00B04FF9" w:rsidRDefault="00B04FF9" w:rsidP="00B04FF9">
      <w:pPr>
        <w:widowControl w:val="0"/>
        <w:autoSpaceDE w:val="0"/>
        <w:autoSpaceDN w:val="0"/>
        <w:adjustRightInd w:val="0"/>
        <w:ind w:left="4"/>
        <w:jc w:val="right"/>
        <w:textAlignment w:val="baseline"/>
        <w:rPr>
          <w:lang w:val="ru" w:eastAsia="zh-CN"/>
        </w:rPr>
      </w:pPr>
    </w:p>
    <w:p w:rsidR="00B04FF9" w:rsidRPr="006D4EC2" w:rsidRDefault="00B04FF9" w:rsidP="00B04FF9">
      <w:pPr>
        <w:widowControl w:val="0"/>
        <w:autoSpaceDE w:val="0"/>
        <w:autoSpaceDN w:val="0"/>
        <w:adjustRightInd w:val="0"/>
        <w:ind w:left="4"/>
        <w:jc w:val="right"/>
        <w:textAlignment w:val="baseline"/>
        <w:rPr>
          <w:lang w:eastAsia="zh-CN"/>
        </w:rPr>
      </w:pPr>
      <w:r w:rsidRPr="006D4EC2">
        <w:rPr>
          <w:lang w:val="ru" w:eastAsia="zh-CN"/>
        </w:rPr>
        <w:t>Приложение</w:t>
      </w:r>
      <w:r w:rsidRPr="006D4EC2">
        <w:rPr>
          <w:lang w:eastAsia="zh-CN"/>
        </w:rPr>
        <w:t xml:space="preserve"> </w:t>
      </w:r>
    </w:p>
    <w:p w:rsidR="00B04FF9" w:rsidRPr="006D4EC2" w:rsidRDefault="00B04FF9" w:rsidP="00B04FF9">
      <w:pPr>
        <w:widowControl w:val="0"/>
        <w:autoSpaceDE w:val="0"/>
        <w:autoSpaceDN w:val="0"/>
        <w:adjustRightInd w:val="0"/>
        <w:ind w:left="4"/>
        <w:jc w:val="right"/>
        <w:textAlignment w:val="baseline"/>
        <w:rPr>
          <w:lang w:eastAsia="zh-CN"/>
        </w:rPr>
      </w:pPr>
      <w:r w:rsidRPr="006D4EC2">
        <w:rPr>
          <w:lang w:val="ru" w:eastAsia="zh-CN"/>
        </w:rPr>
        <w:t xml:space="preserve">к постановлению </w:t>
      </w:r>
      <w:r w:rsidRPr="006D4EC2">
        <w:rPr>
          <w:lang w:eastAsia="zh-CN"/>
        </w:rPr>
        <w:t xml:space="preserve">администрации </w:t>
      </w:r>
    </w:p>
    <w:p w:rsidR="00B04FF9" w:rsidRPr="006D4EC2" w:rsidRDefault="00B04FF9" w:rsidP="00B04FF9">
      <w:pPr>
        <w:widowControl w:val="0"/>
        <w:autoSpaceDE w:val="0"/>
        <w:autoSpaceDN w:val="0"/>
        <w:adjustRightInd w:val="0"/>
        <w:ind w:left="4"/>
        <w:jc w:val="right"/>
        <w:textAlignment w:val="baseline"/>
        <w:rPr>
          <w:lang w:eastAsia="zh-CN"/>
        </w:rPr>
      </w:pPr>
      <w:r w:rsidRPr="006D4EC2">
        <w:rPr>
          <w:lang w:eastAsia="zh-CN"/>
        </w:rPr>
        <w:t>Октябрьского района</w:t>
      </w:r>
      <w:r w:rsidRPr="006D4EC2">
        <w:rPr>
          <w:lang w:val="ru" w:eastAsia="zh-CN"/>
        </w:rPr>
        <w:t xml:space="preserve"> </w:t>
      </w:r>
    </w:p>
    <w:p w:rsidR="00B04FF9" w:rsidRPr="006D4EC2" w:rsidRDefault="00B04FF9" w:rsidP="00B04FF9">
      <w:pPr>
        <w:widowControl w:val="0"/>
        <w:autoSpaceDE w:val="0"/>
        <w:autoSpaceDN w:val="0"/>
        <w:adjustRightInd w:val="0"/>
        <w:ind w:left="4"/>
        <w:jc w:val="right"/>
        <w:textAlignment w:val="baseline"/>
        <w:rPr>
          <w:lang w:eastAsia="zh-CN"/>
        </w:rPr>
      </w:pPr>
      <w:r w:rsidRPr="006D4EC2">
        <w:rPr>
          <w:lang w:val="ru" w:eastAsia="zh-CN"/>
        </w:rPr>
        <w:t xml:space="preserve">от </w:t>
      </w:r>
      <w:r w:rsidRPr="006D4EC2">
        <w:rPr>
          <w:lang w:eastAsia="zh-CN"/>
        </w:rPr>
        <w:t>«__</w:t>
      </w:r>
      <w:r>
        <w:rPr>
          <w:lang w:eastAsia="zh-CN"/>
        </w:rPr>
        <w:t>26</w:t>
      </w:r>
      <w:r w:rsidRPr="006D4EC2">
        <w:rPr>
          <w:lang w:eastAsia="zh-CN"/>
        </w:rPr>
        <w:t>__»</w:t>
      </w:r>
      <w:r w:rsidRPr="006D4EC2">
        <w:rPr>
          <w:lang w:val="ru" w:eastAsia="zh-CN"/>
        </w:rPr>
        <w:t xml:space="preserve"> </w:t>
      </w:r>
      <w:r w:rsidRPr="006D4EC2">
        <w:rPr>
          <w:lang w:eastAsia="zh-CN"/>
        </w:rPr>
        <w:t>____</w:t>
      </w:r>
      <w:r>
        <w:rPr>
          <w:lang w:eastAsia="zh-CN"/>
        </w:rPr>
        <w:t>12</w:t>
      </w:r>
      <w:r w:rsidRPr="006D4EC2">
        <w:rPr>
          <w:lang w:eastAsia="zh-CN"/>
        </w:rPr>
        <w:t>____</w:t>
      </w:r>
      <w:r w:rsidRPr="006D4EC2">
        <w:rPr>
          <w:lang w:val="ru" w:eastAsia="zh-CN"/>
        </w:rPr>
        <w:t xml:space="preserve"> 201</w:t>
      </w:r>
      <w:r>
        <w:rPr>
          <w:lang w:eastAsia="zh-CN"/>
        </w:rPr>
        <w:t>7</w:t>
      </w:r>
      <w:r w:rsidRPr="006D4EC2">
        <w:rPr>
          <w:lang w:val="ru" w:eastAsia="zh-CN"/>
        </w:rPr>
        <w:t xml:space="preserve"> </w:t>
      </w:r>
      <w:r w:rsidRPr="006D4EC2">
        <w:rPr>
          <w:rFonts w:eastAsia="Arial"/>
          <w:lang w:eastAsia="zh-CN"/>
        </w:rPr>
        <w:t>№</w:t>
      </w:r>
      <w:r w:rsidRPr="006D4EC2">
        <w:rPr>
          <w:rFonts w:eastAsia="Arial"/>
          <w:lang w:val="ru" w:eastAsia="zh-CN"/>
        </w:rPr>
        <w:t xml:space="preserve"> </w:t>
      </w:r>
      <w:r w:rsidRPr="006D4EC2">
        <w:rPr>
          <w:lang w:eastAsia="zh-CN"/>
        </w:rPr>
        <w:t>__</w:t>
      </w:r>
      <w:r>
        <w:rPr>
          <w:lang w:eastAsia="zh-CN"/>
        </w:rPr>
        <w:t>3282</w:t>
      </w:r>
      <w:r w:rsidRPr="006D4EC2">
        <w:rPr>
          <w:lang w:eastAsia="zh-CN"/>
        </w:rPr>
        <w:t>___</w:t>
      </w:r>
    </w:p>
    <w:p w:rsidR="00B04FF9" w:rsidRPr="006D4EC2" w:rsidRDefault="00B04FF9" w:rsidP="00B04FF9">
      <w:pPr>
        <w:spacing w:after="200" w:line="276" w:lineRule="auto"/>
        <w:jc w:val="right"/>
        <w:rPr>
          <w:rFonts w:eastAsia="Calibri"/>
          <w:lang w:eastAsia="en-US"/>
        </w:rPr>
      </w:pPr>
    </w:p>
    <w:p w:rsidR="00B04FF9" w:rsidRPr="006D4EC2" w:rsidRDefault="00B04FF9" w:rsidP="00B04FF9">
      <w:pPr>
        <w:autoSpaceDE w:val="0"/>
        <w:autoSpaceDN w:val="0"/>
        <w:adjustRightInd w:val="0"/>
        <w:jc w:val="center"/>
        <w:rPr>
          <w:b/>
          <w:sz w:val="28"/>
          <w:szCs w:val="20"/>
        </w:rPr>
      </w:pPr>
      <w:r w:rsidRPr="00BA507E">
        <w:rPr>
          <w:b/>
          <w:sz w:val="22"/>
          <w:szCs w:val="22"/>
        </w:rPr>
        <w:t>План мероприятий</w:t>
      </w:r>
      <w:r w:rsidRPr="006D4EC2">
        <w:rPr>
          <w:b/>
          <w:sz w:val="28"/>
          <w:szCs w:val="20"/>
        </w:rPr>
        <w:t xml:space="preserve"> </w:t>
      </w:r>
      <w:r w:rsidRPr="00BA507E">
        <w:rPr>
          <w:b/>
          <w:sz w:val="22"/>
          <w:szCs w:val="22"/>
        </w:rPr>
        <w:t>по росту доходов</w:t>
      </w:r>
      <w:r>
        <w:rPr>
          <w:b/>
          <w:sz w:val="22"/>
          <w:szCs w:val="22"/>
        </w:rPr>
        <w:t xml:space="preserve">, </w:t>
      </w:r>
      <w:r w:rsidRPr="00BA507E">
        <w:rPr>
          <w:b/>
          <w:sz w:val="22"/>
          <w:szCs w:val="22"/>
        </w:rPr>
        <w:t>оптимизации расходов бюджета</w:t>
      </w:r>
      <w:r>
        <w:rPr>
          <w:b/>
          <w:sz w:val="22"/>
          <w:szCs w:val="22"/>
        </w:rPr>
        <w:t xml:space="preserve"> и сокращению муниципального долга</w:t>
      </w:r>
      <w:r w:rsidRPr="00BA507E">
        <w:rPr>
          <w:b/>
          <w:sz w:val="22"/>
          <w:szCs w:val="22"/>
        </w:rPr>
        <w:t xml:space="preserve"> Октябрьского района</w:t>
      </w:r>
      <w:r w:rsidRPr="006D4EC2">
        <w:rPr>
          <w:b/>
          <w:sz w:val="28"/>
          <w:szCs w:val="20"/>
        </w:rPr>
        <w:t xml:space="preserve"> </w:t>
      </w:r>
    </w:p>
    <w:tbl>
      <w:tblPr>
        <w:tblW w:w="19183" w:type="dxa"/>
        <w:tblInd w:w="93" w:type="dxa"/>
        <w:tblLayout w:type="fixed"/>
        <w:tblLook w:val="04A0" w:firstRow="1" w:lastRow="0" w:firstColumn="1" w:lastColumn="0" w:noHBand="0" w:noVBand="1"/>
      </w:tblPr>
      <w:tblGrid>
        <w:gridCol w:w="682"/>
        <w:gridCol w:w="2548"/>
        <w:gridCol w:w="1463"/>
        <w:gridCol w:w="80"/>
        <w:gridCol w:w="2340"/>
        <w:gridCol w:w="1974"/>
        <w:gridCol w:w="993"/>
        <w:gridCol w:w="992"/>
        <w:gridCol w:w="1106"/>
        <w:gridCol w:w="236"/>
        <w:gridCol w:w="895"/>
        <w:gridCol w:w="385"/>
        <w:gridCol w:w="607"/>
        <w:gridCol w:w="1135"/>
        <w:gridCol w:w="602"/>
        <w:gridCol w:w="266"/>
        <w:gridCol w:w="46"/>
        <w:gridCol w:w="2833"/>
      </w:tblGrid>
      <w:tr w:rsidR="00B04FF9" w:rsidTr="00307EA3">
        <w:trPr>
          <w:gridAfter w:val="1"/>
          <w:wAfter w:w="2833" w:type="dxa"/>
          <w:trHeight w:val="495"/>
        </w:trPr>
        <w:tc>
          <w:tcPr>
            <w:tcW w:w="16350" w:type="dxa"/>
            <w:gridSpan w:val="17"/>
            <w:tcBorders>
              <w:top w:val="nil"/>
              <w:left w:val="nil"/>
              <w:bottom w:val="nil"/>
              <w:right w:val="nil"/>
            </w:tcBorders>
            <w:shd w:val="clear" w:color="auto" w:fill="auto"/>
            <w:vAlign w:val="center"/>
          </w:tcPr>
          <w:p w:rsidR="00B04FF9" w:rsidRDefault="00B04FF9" w:rsidP="00307EA3">
            <w:pPr>
              <w:jc w:val="center"/>
              <w:rPr>
                <w:b/>
                <w:bCs/>
                <w:color w:val="000000"/>
                <w:sz w:val="28"/>
                <w:szCs w:val="28"/>
              </w:rPr>
            </w:pPr>
            <w:r>
              <w:rPr>
                <w:b/>
                <w:sz w:val="22"/>
                <w:szCs w:val="22"/>
              </w:rPr>
              <w:t>на 2018 год и на плановый период 2019 и 2020 годов</w:t>
            </w:r>
          </w:p>
        </w:tc>
      </w:tr>
      <w:tr w:rsidR="00B04FF9" w:rsidTr="00307EA3">
        <w:trPr>
          <w:trHeight w:val="83"/>
        </w:trPr>
        <w:tc>
          <w:tcPr>
            <w:tcW w:w="682" w:type="dxa"/>
            <w:tcBorders>
              <w:top w:val="nil"/>
              <w:left w:val="nil"/>
              <w:bottom w:val="nil"/>
              <w:right w:val="nil"/>
            </w:tcBorders>
            <w:shd w:val="clear" w:color="auto" w:fill="auto"/>
            <w:vAlign w:val="center"/>
            <w:hideMark/>
          </w:tcPr>
          <w:p w:rsidR="00B04FF9" w:rsidRDefault="00B04FF9" w:rsidP="00307EA3">
            <w:pPr>
              <w:jc w:val="center"/>
              <w:rPr>
                <w:b/>
                <w:bCs/>
                <w:color w:val="000000"/>
                <w:sz w:val="28"/>
                <w:szCs w:val="28"/>
              </w:rPr>
            </w:pPr>
          </w:p>
        </w:tc>
        <w:tc>
          <w:tcPr>
            <w:tcW w:w="2548" w:type="dxa"/>
            <w:tcBorders>
              <w:top w:val="nil"/>
              <w:left w:val="nil"/>
              <w:bottom w:val="nil"/>
              <w:right w:val="nil"/>
            </w:tcBorders>
            <w:shd w:val="clear" w:color="auto" w:fill="auto"/>
            <w:vAlign w:val="center"/>
            <w:hideMark/>
          </w:tcPr>
          <w:p w:rsidR="00B04FF9" w:rsidRDefault="00B04FF9" w:rsidP="00307EA3">
            <w:pPr>
              <w:jc w:val="center"/>
              <w:rPr>
                <w:b/>
                <w:bCs/>
                <w:color w:val="000000"/>
                <w:sz w:val="28"/>
                <w:szCs w:val="28"/>
              </w:rPr>
            </w:pPr>
          </w:p>
        </w:tc>
        <w:tc>
          <w:tcPr>
            <w:tcW w:w="1543" w:type="dxa"/>
            <w:gridSpan w:val="2"/>
            <w:tcBorders>
              <w:top w:val="nil"/>
              <w:left w:val="nil"/>
              <w:bottom w:val="nil"/>
              <w:right w:val="nil"/>
            </w:tcBorders>
            <w:shd w:val="clear" w:color="auto" w:fill="auto"/>
            <w:vAlign w:val="center"/>
            <w:hideMark/>
          </w:tcPr>
          <w:p w:rsidR="00B04FF9" w:rsidRDefault="00B04FF9" w:rsidP="00307EA3">
            <w:pPr>
              <w:jc w:val="center"/>
              <w:rPr>
                <w:b/>
                <w:bCs/>
                <w:color w:val="000000"/>
                <w:sz w:val="28"/>
                <w:szCs w:val="28"/>
              </w:rPr>
            </w:pPr>
          </w:p>
        </w:tc>
        <w:tc>
          <w:tcPr>
            <w:tcW w:w="2340" w:type="dxa"/>
            <w:tcBorders>
              <w:top w:val="nil"/>
              <w:left w:val="nil"/>
              <w:bottom w:val="nil"/>
              <w:right w:val="nil"/>
            </w:tcBorders>
            <w:shd w:val="clear" w:color="auto" w:fill="auto"/>
            <w:vAlign w:val="center"/>
            <w:hideMark/>
          </w:tcPr>
          <w:p w:rsidR="00B04FF9" w:rsidRDefault="00B04FF9" w:rsidP="00307EA3">
            <w:pPr>
              <w:jc w:val="center"/>
              <w:rPr>
                <w:b/>
                <w:bCs/>
                <w:color w:val="000000"/>
                <w:sz w:val="28"/>
                <w:szCs w:val="28"/>
              </w:rPr>
            </w:pPr>
          </w:p>
        </w:tc>
        <w:tc>
          <w:tcPr>
            <w:tcW w:w="1974" w:type="dxa"/>
            <w:tcBorders>
              <w:top w:val="nil"/>
              <w:left w:val="nil"/>
              <w:bottom w:val="nil"/>
              <w:right w:val="nil"/>
            </w:tcBorders>
            <w:shd w:val="clear" w:color="auto" w:fill="auto"/>
            <w:vAlign w:val="center"/>
            <w:hideMark/>
          </w:tcPr>
          <w:p w:rsidR="00B04FF9" w:rsidRDefault="00B04FF9" w:rsidP="00307EA3">
            <w:pPr>
              <w:jc w:val="center"/>
              <w:rPr>
                <w:b/>
                <w:bCs/>
                <w:color w:val="000000"/>
                <w:sz w:val="28"/>
                <w:szCs w:val="28"/>
              </w:rPr>
            </w:pPr>
          </w:p>
        </w:tc>
        <w:tc>
          <w:tcPr>
            <w:tcW w:w="3091" w:type="dxa"/>
            <w:gridSpan w:val="3"/>
            <w:tcBorders>
              <w:top w:val="nil"/>
              <w:left w:val="nil"/>
              <w:bottom w:val="nil"/>
              <w:right w:val="nil"/>
            </w:tcBorders>
            <w:shd w:val="clear" w:color="auto" w:fill="auto"/>
            <w:vAlign w:val="center"/>
          </w:tcPr>
          <w:p w:rsidR="00B04FF9" w:rsidRDefault="00B04FF9" w:rsidP="00307EA3">
            <w:pPr>
              <w:jc w:val="center"/>
              <w:rPr>
                <w:b/>
                <w:bCs/>
                <w:color w:val="000000"/>
                <w:sz w:val="28"/>
                <w:szCs w:val="28"/>
              </w:rPr>
            </w:pPr>
          </w:p>
        </w:tc>
        <w:tc>
          <w:tcPr>
            <w:tcW w:w="236" w:type="dxa"/>
            <w:tcBorders>
              <w:top w:val="nil"/>
              <w:left w:val="nil"/>
              <w:bottom w:val="nil"/>
              <w:right w:val="nil"/>
            </w:tcBorders>
            <w:shd w:val="clear" w:color="auto" w:fill="auto"/>
            <w:vAlign w:val="center"/>
          </w:tcPr>
          <w:p w:rsidR="00B04FF9" w:rsidRDefault="00B04FF9" w:rsidP="00307EA3">
            <w:pPr>
              <w:jc w:val="center"/>
              <w:rPr>
                <w:b/>
                <w:bCs/>
                <w:color w:val="000000"/>
                <w:sz w:val="28"/>
                <w:szCs w:val="28"/>
              </w:rPr>
            </w:pPr>
          </w:p>
        </w:tc>
        <w:tc>
          <w:tcPr>
            <w:tcW w:w="1280" w:type="dxa"/>
            <w:gridSpan w:val="2"/>
            <w:tcBorders>
              <w:top w:val="nil"/>
              <w:left w:val="nil"/>
              <w:bottom w:val="nil"/>
              <w:right w:val="nil"/>
            </w:tcBorders>
            <w:shd w:val="clear" w:color="auto" w:fill="auto"/>
            <w:vAlign w:val="center"/>
          </w:tcPr>
          <w:p w:rsidR="00B04FF9" w:rsidRDefault="00B04FF9" w:rsidP="00307EA3">
            <w:pPr>
              <w:jc w:val="center"/>
              <w:rPr>
                <w:b/>
                <w:bCs/>
                <w:color w:val="000000"/>
                <w:sz w:val="28"/>
                <w:szCs w:val="28"/>
              </w:rPr>
            </w:pPr>
          </w:p>
        </w:tc>
        <w:tc>
          <w:tcPr>
            <w:tcW w:w="2344" w:type="dxa"/>
            <w:gridSpan w:val="3"/>
            <w:tcBorders>
              <w:top w:val="nil"/>
              <w:left w:val="nil"/>
              <w:bottom w:val="nil"/>
              <w:right w:val="nil"/>
            </w:tcBorders>
            <w:shd w:val="clear" w:color="auto" w:fill="auto"/>
            <w:vAlign w:val="center"/>
          </w:tcPr>
          <w:p w:rsidR="00B04FF9" w:rsidRDefault="00B04FF9" w:rsidP="00307EA3">
            <w:pPr>
              <w:jc w:val="center"/>
              <w:rPr>
                <w:b/>
                <w:bCs/>
                <w:color w:val="000000"/>
                <w:sz w:val="28"/>
                <w:szCs w:val="28"/>
              </w:rPr>
            </w:pPr>
          </w:p>
        </w:tc>
        <w:tc>
          <w:tcPr>
            <w:tcW w:w="266" w:type="dxa"/>
            <w:tcBorders>
              <w:top w:val="nil"/>
              <w:left w:val="nil"/>
              <w:bottom w:val="nil"/>
              <w:right w:val="nil"/>
            </w:tcBorders>
            <w:shd w:val="clear" w:color="auto" w:fill="auto"/>
            <w:noWrap/>
            <w:vAlign w:val="bottom"/>
            <w:hideMark/>
          </w:tcPr>
          <w:p w:rsidR="00B04FF9" w:rsidRDefault="00B04FF9" w:rsidP="00307EA3">
            <w:pPr>
              <w:rPr>
                <w:color w:val="000000"/>
                <w:sz w:val="22"/>
                <w:szCs w:val="22"/>
              </w:rPr>
            </w:pPr>
          </w:p>
        </w:tc>
        <w:tc>
          <w:tcPr>
            <w:tcW w:w="2879" w:type="dxa"/>
            <w:gridSpan w:val="2"/>
            <w:tcBorders>
              <w:top w:val="nil"/>
              <w:left w:val="nil"/>
              <w:bottom w:val="nil"/>
              <w:right w:val="nil"/>
            </w:tcBorders>
            <w:shd w:val="clear" w:color="auto" w:fill="auto"/>
            <w:noWrap/>
            <w:vAlign w:val="bottom"/>
            <w:hideMark/>
          </w:tcPr>
          <w:p w:rsidR="00B04FF9" w:rsidRDefault="00B04FF9" w:rsidP="00307EA3">
            <w:pPr>
              <w:rPr>
                <w:color w:val="000000"/>
                <w:sz w:val="22"/>
                <w:szCs w:val="22"/>
              </w:rPr>
            </w:pPr>
          </w:p>
        </w:tc>
      </w:tr>
      <w:tr w:rsidR="00B04FF9" w:rsidTr="00307EA3">
        <w:trPr>
          <w:trHeight w:val="83"/>
        </w:trPr>
        <w:tc>
          <w:tcPr>
            <w:tcW w:w="682" w:type="dxa"/>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2548" w:type="dxa"/>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1543" w:type="dxa"/>
            <w:gridSpan w:val="2"/>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2340" w:type="dxa"/>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1974" w:type="dxa"/>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3091" w:type="dxa"/>
            <w:gridSpan w:val="3"/>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236" w:type="dxa"/>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1280" w:type="dxa"/>
            <w:gridSpan w:val="2"/>
            <w:tcBorders>
              <w:top w:val="nil"/>
              <w:left w:val="nil"/>
              <w:bottom w:val="nil"/>
              <w:right w:val="nil"/>
            </w:tcBorders>
            <w:shd w:val="clear" w:color="auto" w:fill="auto"/>
            <w:vAlign w:val="center"/>
            <w:hideMark/>
          </w:tcPr>
          <w:p w:rsidR="00B04FF9" w:rsidRDefault="00B04FF9" w:rsidP="00307EA3">
            <w:pPr>
              <w:rPr>
                <w:color w:val="000000"/>
                <w:sz w:val="32"/>
                <w:szCs w:val="32"/>
              </w:rPr>
            </w:pPr>
          </w:p>
        </w:tc>
        <w:tc>
          <w:tcPr>
            <w:tcW w:w="2344" w:type="dxa"/>
            <w:gridSpan w:val="3"/>
            <w:tcBorders>
              <w:top w:val="nil"/>
              <w:left w:val="nil"/>
              <w:bottom w:val="nil"/>
              <w:right w:val="nil"/>
            </w:tcBorders>
            <w:shd w:val="clear" w:color="auto" w:fill="auto"/>
            <w:vAlign w:val="bottom"/>
            <w:hideMark/>
          </w:tcPr>
          <w:p w:rsidR="00B04FF9" w:rsidRDefault="00B04FF9" w:rsidP="00307EA3">
            <w:pPr>
              <w:rPr>
                <w:color w:val="000000"/>
                <w:sz w:val="28"/>
                <w:szCs w:val="28"/>
              </w:rPr>
            </w:pPr>
          </w:p>
        </w:tc>
        <w:tc>
          <w:tcPr>
            <w:tcW w:w="266" w:type="dxa"/>
            <w:tcBorders>
              <w:top w:val="nil"/>
              <w:left w:val="nil"/>
              <w:bottom w:val="nil"/>
              <w:right w:val="nil"/>
            </w:tcBorders>
            <w:shd w:val="clear" w:color="auto" w:fill="auto"/>
            <w:vAlign w:val="bottom"/>
            <w:hideMark/>
          </w:tcPr>
          <w:p w:rsidR="00B04FF9" w:rsidRDefault="00B04FF9" w:rsidP="00307EA3">
            <w:pPr>
              <w:rPr>
                <w:color w:val="000000"/>
                <w:sz w:val="28"/>
                <w:szCs w:val="28"/>
              </w:rPr>
            </w:pPr>
          </w:p>
        </w:tc>
        <w:tc>
          <w:tcPr>
            <w:tcW w:w="2879" w:type="dxa"/>
            <w:gridSpan w:val="2"/>
            <w:tcBorders>
              <w:top w:val="nil"/>
              <w:left w:val="nil"/>
              <w:bottom w:val="nil"/>
              <w:right w:val="nil"/>
            </w:tcBorders>
            <w:shd w:val="clear" w:color="auto" w:fill="auto"/>
            <w:vAlign w:val="bottom"/>
            <w:hideMark/>
          </w:tcPr>
          <w:p w:rsidR="00B04FF9" w:rsidRDefault="00B04FF9" w:rsidP="00307EA3">
            <w:pPr>
              <w:rPr>
                <w:color w:val="000000"/>
                <w:sz w:val="28"/>
                <w:szCs w:val="28"/>
              </w:rPr>
            </w:pPr>
          </w:p>
        </w:tc>
      </w:tr>
      <w:tr w:rsidR="00B04FF9" w:rsidTr="00307EA3">
        <w:trPr>
          <w:gridAfter w:val="4"/>
          <w:wAfter w:w="3747" w:type="dxa"/>
          <w:trHeight w:val="11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w:t>
            </w:r>
            <w:r w:rsidRPr="008B5294">
              <w:rPr>
                <w:b/>
                <w:bCs/>
                <w:color w:val="000000"/>
                <w:sz w:val="20"/>
                <w:szCs w:val="20"/>
              </w:rPr>
              <w:br/>
              <w:t>п/п</w:t>
            </w:r>
          </w:p>
        </w:tc>
        <w:tc>
          <w:tcPr>
            <w:tcW w:w="2548"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Наименование мероприятия</w:t>
            </w:r>
          </w:p>
        </w:tc>
        <w:tc>
          <w:tcPr>
            <w:tcW w:w="1543" w:type="dxa"/>
            <w:gridSpan w:val="2"/>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Срок реализации мероприятия</w:t>
            </w:r>
          </w:p>
        </w:tc>
        <w:tc>
          <w:tcPr>
            <w:tcW w:w="2340"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Проект муниципального правового акта или иной документ</w:t>
            </w:r>
          </w:p>
        </w:tc>
        <w:tc>
          <w:tcPr>
            <w:tcW w:w="1974"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Целевой показатель</w:t>
            </w:r>
          </w:p>
        </w:tc>
        <w:tc>
          <w:tcPr>
            <w:tcW w:w="3091" w:type="dxa"/>
            <w:gridSpan w:val="3"/>
            <w:tcBorders>
              <w:top w:val="single" w:sz="4" w:space="0" w:color="auto"/>
              <w:left w:val="nil"/>
              <w:bottom w:val="single" w:sz="4" w:space="0" w:color="auto"/>
              <w:right w:val="single" w:sz="4" w:space="0" w:color="000000"/>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Значение целевого показателя (план)</w:t>
            </w:r>
          </w:p>
        </w:tc>
        <w:tc>
          <w:tcPr>
            <w:tcW w:w="3258" w:type="dxa"/>
            <w:gridSpan w:val="5"/>
            <w:tcBorders>
              <w:top w:val="single" w:sz="4" w:space="0" w:color="auto"/>
              <w:left w:val="nil"/>
              <w:bottom w:val="single" w:sz="4" w:space="0" w:color="auto"/>
              <w:right w:val="single" w:sz="4" w:space="0" w:color="000000"/>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Бюджетный эффект от реализации мероприятий (план)</w:t>
            </w:r>
          </w:p>
        </w:tc>
      </w:tr>
      <w:tr w:rsidR="00B04FF9" w:rsidTr="00307EA3">
        <w:trPr>
          <w:gridAfter w:val="4"/>
          <w:wAfter w:w="3747" w:type="dxa"/>
          <w:trHeight w:val="915"/>
        </w:trPr>
        <w:tc>
          <w:tcPr>
            <w:tcW w:w="682"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543"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2018 год</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2019 год</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2020 год</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2018 год</w:t>
            </w:r>
          </w:p>
        </w:tc>
        <w:tc>
          <w:tcPr>
            <w:tcW w:w="992"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2019 год</w:t>
            </w:r>
          </w:p>
        </w:tc>
        <w:tc>
          <w:tcPr>
            <w:tcW w:w="1135"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2020 год</w:t>
            </w:r>
          </w:p>
        </w:tc>
      </w:tr>
      <w:tr w:rsidR="00B04FF9" w:rsidTr="00307EA3">
        <w:trPr>
          <w:gridAfter w:val="4"/>
          <w:wAfter w:w="3747" w:type="dxa"/>
          <w:trHeight w:val="420"/>
        </w:trPr>
        <w:tc>
          <w:tcPr>
            <w:tcW w:w="15436" w:type="dxa"/>
            <w:gridSpan w:val="14"/>
            <w:tcBorders>
              <w:top w:val="single" w:sz="4" w:space="0" w:color="auto"/>
              <w:left w:val="single" w:sz="4" w:space="0" w:color="auto"/>
              <w:bottom w:val="nil"/>
              <w:right w:val="nil"/>
            </w:tcBorders>
            <w:shd w:val="clear" w:color="000000" w:fill="B7DEE8"/>
            <w:vAlign w:val="center"/>
            <w:hideMark/>
          </w:tcPr>
          <w:p w:rsidR="00B04FF9" w:rsidRPr="008B5294" w:rsidRDefault="00B04FF9" w:rsidP="00307EA3">
            <w:pPr>
              <w:jc w:val="center"/>
              <w:rPr>
                <w:b/>
                <w:bCs/>
                <w:color w:val="000000"/>
                <w:sz w:val="20"/>
                <w:szCs w:val="20"/>
              </w:rPr>
            </w:pPr>
            <w:r w:rsidRPr="008B5294">
              <w:rPr>
                <w:b/>
                <w:bCs/>
                <w:color w:val="000000"/>
                <w:sz w:val="20"/>
                <w:szCs w:val="20"/>
              </w:rPr>
              <w:t>1. Мероприятия по росту доходов бюджета муниципального образования</w:t>
            </w:r>
          </w:p>
        </w:tc>
      </w:tr>
      <w:tr w:rsidR="00B04FF9" w:rsidTr="00307EA3">
        <w:trPr>
          <w:gridAfter w:val="4"/>
          <w:wAfter w:w="3747" w:type="dxa"/>
          <w:trHeight w:val="330"/>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2548"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rPr>
                <w:b/>
                <w:bCs/>
                <w:color w:val="000000"/>
                <w:sz w:val="20"/>
                <w:szCs w:val="20"/>
              </w:rPr>
            </w:pPr>
            <w:r w:rsidRPr="008B5294">
              <w:rPr>
                <w:b/>
                <w:bCs/>
                <w:color w:val="000000"/>
                <w:sz w:val="20"/>
                <w:szCs w:val="20"/>
              </w:rPr>
              <w:t>Всего по доходам,  в том числе:</w:t>
            </w:r>
          </w:p>
        </w:tc>
        <w:tc>
          <w:tcPr>
            <w:tcW w:w="1543" w:type="dxa"/>
            <w:gridSpan w:val="2"/>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2340"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974"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right"/>
              <w:rPr>
                <w:b/>
                <w:bCs/>
                <w:color w:val="000000"/>
                <w:sz w:val="20"/>
                <w:szCs w:val="20"/>
              </w:rPr>
            </w:pPr>
            <w:r w:rsidRPr="008B5294">
              <w:rPr>
                <w:b/>
                <w:bCs/>
                <w:color w:val="000000"/>
                <w:sz w:val="20"/>
                <w:szCs w:val="20"/>
              </w:rPr>
              <w:t>5 554,8</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right"/>
              <w:rPr>
                <w:b/>
                <w:bCs/>
                <w:color w:val="000000"/>
                <w:sz w:val="20"/>
                <w:szCs w:val="20"/>
              </w:rPr>
            </w:pPr>
            <w:r w:rsidRPr="008B5294">
              <w:rPr>
                <w:b/>
                <w:bCs/>
                <w:color w:val="000000"/>
                <w:sz w:val="20"/>
                <w:szCs w:val="20"/>
              </w:rPr>
              <w:t>5 354,8</w:t>
            </w:r>
          </w:p>
        </w:tc>
        <w:tc>
          <w:tcPr>
            <w:tcW w:w="1135"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jc w:val="right"/>
              <w:rPr>
                <w:b/>
                <w:bCs/>
                <w:color w:val="000000"/>
                <w:sz w:val="20"/>
                <w:szCs w:val="20"/>
              </w:rPr>
            </w:pPr>
            <w:r w:rsidRPr="008B5294">
              <w:rPr>
                <w:b/>
                <w:bCs/>
                <w:color w:val="000000"/>
                <w:sz w:val="20"/>
                <w:szCs w:val="20"/>
              </w:rPr>
              <w:t>5 354,8</w:t>
            </w:r>
          </w:p>
        </w:tc>
      </w:tr>
      <w:tr w:rsidR="00B04FF9" w:rsidTr="00307EA3">
        <w:trPr>
          <w:gridAfter w:val="4"/>
          <w:wAfter w:w="3747" w:type="dxa"/>
          <w:trHeight w:val="2715"/>
        </w:trPr>
        <w:tc>
          <w:tcPr>
            <w:tcW w:w="682"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1.1.</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xml:space="preserve">Меры, направленные на погашение просроченной дебиторской задолженности по неналоговым доходам </w:t>
            </w:r>
          </w:p>
        </w:tc>
        <w:tc>
          <w:tcPr>
            <w:tcW w:w="1543"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xml:space="preserve">Претензии и исковые заявления о погашении задолженности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xml:space="preserve">Отношение  суммы просроченной дебиторской задолженности по неналоговым доходам, планируемой к получению в результате  проведения </w:t>
            </w:r>
            <w:proofErr w:type="spellStart"/>
            <w:r w:rsidRPr="008B5294">
              <w:rPr>
                <w:color w:val="000000"/>
                <w:sz w:val="20"/>
                <w:szCs w:val="20"/>
              </w:rPr>
              <w:t>претензионно</w:t>
            </w:r>
            <w:proofErr w:type="spellEnd"/>
            <w:r w:rsidRPr="008B5294">
              <w:rPr>
                <w:color w:val="000000"/>
                <w:sz w:val="20"/>
                <w:szCs w:val="20"/>
              </w:rPr>
              <w:t xml:space="preserve">-исковой работы,  к годовой  сумме неналоговых доходов, утвержденной </w:t>
            </w:r>
            <w:r w:rsidRPr="008B5294">
              <w:rPr>
                <w:color w:val="000000"/>
                <w:sz w:val="20"/>
                <w:szCs w:val="20"/>
              </w:rPr>
              <w:lastRenderedPageBreak/>
              <w:t>первоначальным решением о бюджете, %</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lastRenderedPageBreak/>
              <w:t>не менее 0,8%</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0,7%</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0,7%</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960,0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960,0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960,0</w:t>
            </w:r>
          </w:p>
        </w:tc>
      </w:tr>
      <w:tr w:rsidR="00B04FF9" w:rsidTr="00307EA3">
        <w:trPr>
          <w:gridAfter w:val="4"/>
          <w:wAfter w:w="3747" w:type="dxa"/>
          <w:trHeight w:val="2265"/>
        </w:trPr>
        <w:tc>
          <w:tcPr>
            <w:tcW w:w="682"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1.2.</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Заключение соглашений социально-экономического развития территории</w:t>
            </w:r>
          </w:p>
        </w:tc>
        <w:tc>
          <w:tcPr>
            <w:tcW w:w="1543"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Соглашения социально-экономического развития</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Отношение  суммы безвозмездных поступлений, планируемой к получению в результате  заключения дополнительных соглашений,  к годовой  сумме прочих безвозмездных поступлений, утвержденной первоначальным решением о бюджете, %</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20,0%</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20,0%</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20,0%</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2 000,0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2 000,0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2 000,0</w:t>
            </w:r>
          </w:p>
        </w:tc>
      </w:tr>
      <w:tr w:rsidR="00B04FF9" w:rsidTr="00307EA3">
        <w:trPr>
          <w:gridAfter w:val="4"/>
          <w:wAfter w:w="3747" w:type="dxa"/>
          <w:trHeight w:val="3045"/>
        </w:trPr>
        <w:tc>
          <w:tcPr>
            <w:tcW w:w="682"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1.3.</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Увеличение арендной платы по договору аренды муниципального имущества для реализации электроснабжения с ОАО "ЮТЭК-региональные сети" на 30,0%</w:t>
            </w:r>
          </w:p>
        </w:tc>
        <w:tc>
          <w:tcPr>
            <w:tcW w:w="1543"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xml:space="preserve">Отношение суммы арендной платы за пользование имуществом, планируемой к получению в результате увеличения арендной платы по договору аренды имущества с ОАО "ЮТЭК-региональные сети", к первоначально утвержденной годовой сумме </w:t>
            </w:r>
            <w:r w:rsidRPr="008B5294">
              <w:rPr>
                <w:color w:val="000000"/>
                <w:sz w:val="20"/>
                <w:szCs w:val="20"/>
              </w:rPr>
              <w:lastRenderedPageBreak/>
              <w:t>арендной платы за сдаваемое имущество, %</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lastRenderedPageBreak/>
              <w:t>не менее 15,3%</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12,8%</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12,8%</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1 644,8</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1 644,8</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1 644,8</w:t>
            </w:r>
          </w:p>
        </w:tc>
      </w:tr>
      <w:tr w:rsidR="00B04FF9" w:rsidTr="00307EA3">
        <w:trPr>
          <w:gridAfter w:val="4"/>
          <w:wAfter w:w="3747" w:type="dxa"/>
          <w:trHeight w:val="2385"/>
        </w:trPr>
        <w:tc>
          <w:tcPr>
            <w:tcW w:w="682"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1.4.</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Отслеживание выполнения условий муниципальных контрактов на поставку товаров, выполнение работ, оказание услуг для нужд Октябрьского района и осуществление денежных взысканий (штрафов) за нарушение сроков исполнения муниципальных контрактов</w:t>
            </w:r>
          </w:p>
        </w:tc>
        <w:tc>
          <w:tcPr>
            <w:tcW w:w="1543"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Отношение количества контрактов, по которым проводятся проверки, к общему количеству контрактов, %</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 </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200,0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 </w:t>
            </w:r>
          </w:p>
        </w:tc>
      </w:tr>
      <w:tr w:rsidR="00B04FF9" w:rsidTr="00307EA3">
        <w:trPr>
          <w:gridAfter w:val="4"/>
          <w:wAfter w:w="3747" w:type="dxa"/>
          <w:trHeight w:val="2610"/>
        </w:trPr>
        <w:tc>
          <w:tcPr>
            <w:tcW w:w="682"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1.5.</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Анализ эффективности осуществляемых ранее мер поддержки и стимулирования деятельности субъектов малого предпринимательства</w:t>
            </w:r>
          </w:p>
        </w:tc>
        <w:tc>
          <w:tcPr>
            <w:tcW w:w="1543"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xml:space="preserve">Отношение количества предпринимателей, которым оказаны меры поддержки и которые уплачивают налоги в местный бюджет, к количеству предпринимателей, которым оказаны меры поддержки, % </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100%</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350,0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350,0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350,0</w:t>
            </w:r>
          </w:p>
        </w:tc>
      </w:tr>
      <w:tr w:rsidR="00B04FF9" w:rsidTr="00307EA3">
        <w:trPr>
          <w:gridAfter w:val="4"/>
          <w:wAfter w:w="3747" w:type="dxa"/>
          <w:trHeight w:val="2610"/>
        </w:trPr>
        <w:tc>
          <w:tcPr>
            <w:tcW w:w="682"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lastRenderedPageBreak/>
              <w:t>1.6.</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Меры, направленные  на сокращение задолженности по налоговым платежам в бюджет района</w:t>
            </w:r>
          </w:p>
        </w:tc>
        <w:tc>
          <w:tcPr>
            <w:tcW w:w="1543"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Отношение   суммы задолженности по налоговым платежам в бюджет района, планируемой к получению в результате  проведения мероприятий,  к годовой  сумме налоговых доходов, утвержденной первоначальным решением о бюджете, %</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0,1%</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0,1%</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Не менее 0,1%</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400,0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400,0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400,0</w:t>
            </w:r>
          </w:p>
        </w:tc>
      </w:tr>
      <w:tr w:rsidR="00B04FF9" w:rsidTr="00307EA3">
        <w:trPr>
          <w:gridAfter w:val="4"/>
          <w:wAfter w:w="3747" w:type="dxa"/>
          <w:trHeight w:val="439"/>
        </w:trPr>
        <w:tc>
          <w:tcPr>
            <w:tcW w:w="15436" w:type="dxa"/>
            <w:gridSpan w:val="14"/>
            <w:tcBorders>
              <w:top w:val="single" w:sz="4" w:space="0" w:color="auto"/>
              <w:left w:val="single" w:sz="4" w:space="0" w:color="auto"/>
              <w:bottom w:val="nil"/>
              <w:right w:val="nil"/>
            </w:tcBorders>
            <w:shd w:val="clear" w:color="000000" w:fill="B7DEE8"/>
            <w:vAlign w:val="center"/>
            <w:hideMark/>
          </w:tcPr>
          <w:p w:rsidR="00B04FF9" w:rsidRPr="008B5294" w:rsidRDefault="00B04FF9" w:rsidP="00307EA3">
            <w:pPr>
              <w:jc w:val="center"/>
              <w:rPr>
                <w:b/>
                <w:bCs/>
                <w:color w:val="000000"/>
                <w:sz w:val="20"/>
                <w:szCs w:val="20"/>
              </w:rPr>
            </w:pPr>
            <w:r w:rsidRPr="008B5294">
              <w:rPr>
                <w:b/>
                <w:bCs/>
                <w:color w:val="000000"/>
                <w:sz w:val="20"/>
                <w:szCs w:val="20"/>
              </w:rPr>
              <w:t>2. Мероприятия по оптимизации расходов бюджета муниципального образования</w:t>
            </w:r>
          </w:p>
        </w:tc>
      </w:tr>
      <w:tr w:rsidR="00B04FF9" w:rsidTr="00307EA3">
        <w:trPr>
          <w:gridAfter w:val="4"/>
          <w:wAfter w:w="3747" w:type="dxa"/>
          <w:trHeight w:val="43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2548"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rPr>
                <w:b/>
                <w:bCs/>
                <w:color w:val="000000"/>
                <w:sz w:val="20"/>
                <w:szCs w:val="20"/>
              </w:rPr>
            </w:pPr>
            <w:r w:rsidRPr="008B5294">
              <w:rPr>
                <w:b/>
                <w:bCs/>
                <w:color w:val="000000"/>
                <w:sz w:val="20"/>
                <w:szCs w:val="20"/>
              </w:rPr>
              <w:t>Всего по расходам,  в том числе:</w:t>
            </w:r>
          </w:p>
        </w:tc>
        <w:tc>
          <w:tcPr>
            <w:tcW w:w="1543" w:type="dxa"/>
            <w:gridSpan w:val="2"/>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b/>
                <w:bCs/>
                <w:color w:val="000000"/>
                <w:sz w:val="20"/>
                <w:szCs w:val="20"/>
              </w:rPr>
            </w:pPr>
            <w:r w:rsidRPr="008B5294">
              <w:rPr>
                <w:b/>
                <w:bCs/>
                <w:color w:val="000000"/>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right"/>
              <w:rPr>
                <w:b/>
                <w:bCs/>
                <w:color w:val="000000"/>
                <w:sz w:val="20"/>
                <w:szCs w:val="20"/>
              </w:rPr>
            </w:pPr>
            <w:r>
              <w:rPr>
                <w:b/>
                <w:bCs/>
                <w:color w:val="000000"/>
                <w:sz w:val="20"/>
                <w:szCs w:val="20"/>
              </w:rPr>
              <w:t>23 468</w:t>
            </w:r>
            <w:r w:rsidRPr="008B5294">
              <w:rPr>
                <w:b/>
                <w:bCs/>
                <w:color w:val="000000"/>
                <w:sz w:val="20"/>
                <w:szCs w:val="20"/>
              </w:rPr>
              <w:t>,6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right"/>
              <w:rPr>
                <w:b/>
                <w:bCs/>
                <w:color w:val="000000"/>
                <w:sz w:val="20"/>
                <w:szCs w:val="20"/>
              </w:rPr>
            </w:pPr>
            <w:r>
              <w:rPr>
                <w:b/>
                <w:bCs/>
                <w:color w:val="000000"/>
                <w:sz w:val="20"/>
                <w:szCs w:val="20"/>
              </w:rPr>
              <w:t>17 805</w:t>
            </w:r>
            <w:r w:rsidRPr="008B5294">
              <w:rPr>
                <w:b/>
                <w:bCs/>
                <w:color w:val="000000"/>
                <w:sz w:val="20"/>
                <w:szCs w:val="20"/>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right"/>
              <w:rPr>
                <w:b/>
                <w:bCs/>
                <w:color w:val="000000"/>
                <w:sz w:val="20"/>
                <w:szCs w:val="20"/>
              </w:rPr>
            </w:pPr>
            <w:r>
              <w:rPr>
                <w:b/>
                <w:bCs/>
                <w:color w:val="000000"/>
                <w:sz w:val="20"/>
                <w:szCs w:val="20"/>
              </w:rPr>
              <w:t>17 385</w:t>
            </w:r>
            <w:r w:rsidRPr="008B5294">
              <w:rPr>
                <w:b/>
                <w:bCs/>
                <w:color w:val="000000"/>
                <w:sz w:val="20"/>
                <w:szCs w:val="20"/>
              </w:rPr>
              <w:t>,0</w:t>
            </w:r>
          </w:p>
        </w:tc>
      </w:tr>
      <w:tr w:rsidR="00B04FF9" w:rsidTr="00307EA3">
        <w:trPr>
          <w:gridAfter w:val="4"/>
          <w:wAfter w:w="3747" w:type="dxa"/>
          <w:trHeight w:val="220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2.1</w:t>
            </w:r>
          </w:p>
        </w:tc>
        <w:tc>
          <w:tcPr>
            <w:tcW w:w="2548" w:type="dxa"/>
            <w:tcBorders>
              <w:top w:val="nil"/>
              <w:left w:val="nil"/>
              <w:bottom w:val="single" w:sz="4" w:space="0" w:color="auto"/>
              <w:right w:val="single" w:sz="4" w:space="0" w:color="auto"/>
            </w:tcBorders>
            <w:shd w:val="clear" w:color="auto" w:fill="auto"/>
            <w:hideMark/>
          </w:tcPr>
          <w:p w:rsidR="00B04FF9" w:rsidRDefault="00B04FF9" w:rsidP="00307EA3">
            <w:pPr>
              <w:rPr>
                <w:sz w:val="20"/>
                <w:szCs w:val="20"/>
              </w:rPr>
            </w:pPr>
            <w:r w:rsidRPr="008B5294">
              <w:rPr>
                <w:sz w:val="20"/>
                <w:szCs w:val="20"/>
              </w:rPr>
              <w:t>Реорганизация муниципальных  образовательных  организаций  Октябрьского района  в форме объединения</w:t>
            </w:r>
            <w:r>
              <w:rPr>
                <w:sz w:val="20"/>
                <w:szCs w:val="20"/>
              </w:rPr>
              <w:t>:</w:t>
            </w:r>
            <w:r w:rsidRPr="008B5294">
              <w:rPr>
                <w:sz w:val="20"/>
                <w:szCs w:val="20"/>
              </w:rPr>
              <w:t xml:space="preserve"> </w:t>
            </w:r>
          </w:p>
          <w:p w:rsidR="00B04FF9" w:rsidRDefault="00B04FF9" w:rsidP="00307EA3">
            <w:pPr>
              <w:rPr>
                <w:sz w:val="20"/>
                <w:szCs w:val="20"/>
              </w:rPr>
            </w:pPr>
            <w:r w:rsidRPr="008B5294">
              <w:rPr>
                <w:sz w:val="20"/>
                <w:szCs w:val="20"/>
              </w:rPr>
              <w:t xml:space="preserve"> </w:t>
            </w:r>
            <w:r>
              <w:rPr>
                <w:sz w:val="20"/>
                <w:szCs w:val="20"/>
              </w:rPr>
              <w:t xml:space="preserve">- </w:t>
            </w:r>
            <w:r w:rsidRPr="008B5294">
              <w:rPr>
                <w:sz w:val="20"/>
                <w:szCs w:val="20"/>
              </w:rPr>
              <w:t>МКОУ "</w:t>
            </w:r>
            <w:proofErr w:type="spellStart"/>
            <w:r w:rsidRPr="008B5294">
              <w:rPr>
                <w:sz w:val="20"/>
                <w:szCs w:val="20"/>
              </w:rPr>
              <w:t>Перегрёбинская</w:t>
            </w:r>
            <w:proofErr w:type="spellEnd"/>
            <w:r w:rsidRPr="008B5294">
              <w:rPr>
                <w:sz w:val="20"/>
                <w:szCs w:val="20"/>
              </w:rPr>
              <w:t xml:space="preserve"> СОШ №1" и МКОУ "</w:t>
            </w:r>
            <w:proofErr w:type="spellStart"/>
            <w:r w:rsidRPr="008B5294">
              <w:rPr>
                <w:sz w:val="20"/>
                <w:szCs w:val="20"/>
              </w:rPr>
              <w:t>Перегрёбинская</w:t>
            </w:r>
            <w:proofErr w:type="spellEnd"/>
            <w:r w:rsidRPr="008B5294">
              <w:rPr>
                <w:sz w:val="20"/>
                <w:szCs w:val="20"/>
              </w:rPr>
              <w:t xml:space="preserve"> СОШ </w:t>
            </w:r>
          </w:p>
          <w:p w:rsidR="00B04FF9" w:rsidRDefault="00B04FF9" w:rsidP="00307EA3">
            <w:pPr>
              <w:rPr>
                <w:sz w:val="20"/>
                <w:szCs w:val="20"/>
              </w:rPr>
            </w:pPr>
            <w:r w:rsidRPr="008B5294">
              <w:rPr>
                <w:sz w:val="20"/>
                <w:szCs w:val="20"/>
              </w:rPr>
              <w:t>№</w:t>
            </w:r>
            <w:r>
              <w:rPr>
                <w:sz w:val="20"/>
                <w:szCs w:val="20"/>
              </w:rPr>
              <w:t xml:space="preserve"> </w:t>
            </w:r>
            <w:r w:rsidRPr="008B5294">
              <w:rPr>
                <w:sz w:val="20"/>
                <w:szCs w:val="20"/>
              </w:rPr>
              <w:t>2"</w:t>
            </w:r>
            <w:r>
              <w:rPr>
                <w:sz w:val="20"/>
                <w:szCs w:val="20"/>
              </w:rPr>
              <w:t>;</w:t>
            </w:r>
          </w:p>
          <w:p w:rsidR="00B04FF9" w:rsidRDefault="00B04FF9" w:rsidP="00307EA3">
            <w:pPr>
              <w:rPr>
                <w:sz w:val="20"/>
                <w:szCs w:val="20"/>
              </w:rPr>
            </w:pPr>
            <w:r>
              <w:rPr>
                <w:sz w:val="20"/>
                <w:szCs w:val="20"/>
              </w:rPr>
              <w:t>- МБДОУ ДСОВ «Лесная сказка» и  МБДОУ ДСОВ «Теремок № 13»</w:t>
            </w:r>
          </w:p>
          <w:p w:rsidR="00B04FF9" w:rsidRPr="008B5294" w:rsidRDefault="00B04FF9" w:rsidP="00307EA3">
            <w:pPr>
              <w:rPr>
                <w:sz w:val="20"/>
                <w:szCs w:val="20"/>
              </w:rPr>
            </w:pPr>
            <w:r>
              <w:rPr>
                <w:sz w:val="20"/>
                <w:szCs w:val="20"/>
              </w:rPr>
              <w:t xml:space="preserve">-МБУ ДО  «Дом детского творчества «Новое поколение» и МБУ ДО Дом детского творчества» с. </w:t>
            </w:r>
            <w:proofErr w:type="spellStart"/>
            <w:r>
              <w:rPr>
                <w:sz w:val="20"/>
                <w:szCs w:val="20"/>
              </w:rPr>
              <w:t>Перегребное</w:t>
            </w:r>
            <w:proofErr w:type="spellEnd"/>
          </w:p>
        </w:tc>
        <w:tc>
          <w:tcPr>
            <w:tcW w:w="1543" w:type="dxa"/>
            <w:gridSpan w:val="2"/>
            <w:tcBorders>
              <w:top w:val="nil"/>
              <w:left w:val="nil"/>
              <w:bottom w:val="single" w:sz="4" w:space="0" w:color="auto"/>
              <w:right w:val="single" w:sz="4" w:space="0" w:color="auto"/>
            </w:tcBorders>
            <w:shd w:val="clear" w:color="auto" w:fill="auto"/>
            <w:vAlign w:val="center"/>
            <w:hideMark/>
          </w:tcPr>
          <w:p w:rsidR="00B04FF9" w:rsidRDefault="00B04FF9" w:rsidP="00307EA3">
            <w:pPr>
              <w:jc w:val="center"/>
              <w:rPr>
                <w:sz w:val="20"/>
                <w:szCs w:val="20"/>
              </w:rPr>
            </w:pPr>
            <w:r>
              <w:rPr>
                <w:sz w:val="20"/>
                <w:szCs w:val="20"/>
              </w:rPr>
              <w:t xml:space="preserve"> </w:t>
            </w:r>
          </w:p>
          <w:p w:rsidR="00B04FF9" w:rsidRDefault="00B04FF9" w:rsidP="00307EA3">
            <w:pPr>
              <w:jc w:val="center"/>
              <w:rPr>
                <w:sz w:val="20"/>
                <w:szCs w:val="20"/>
              </w:rPr>
            </w:pPr>
          </w:p>
          <w:p w:rsidR="00B04FF9" w:rsidRDefault="00B04FF9" w:rsidP="00307EA3">
            <w:pPr>
              <w:jc w:val="center"/>
              <w:rPr>
                <w:sz w:val="20"/>
                <w:szCs w:val="20"/>
              </w:rPr>
            </w:pPr>
          </w:p>
          <w:p w:rsidR="00B04FF9" w:rsidRDefault="00B04FF9" w:rsidP="00307EA3">
            <w:pPr>
              <w:jc w:val="center"/>
              <w:rPr>
                <w:sz w:val="20"/>
                <w:szCs w:val="20"/>
              </w:rPr>
            </w:pPr>
          </w:p>
          <w:p w:rsidR="00B04FF9" w:rsidRDefault="00B04FF9" w:rsidP="00307EA3">
            <w:pPr>
              <w:jc w:val="center"/>
              <w:rPr>
                <w:sz w:val="20"/>
                <w:szCs w:val="20"/>
              </w:rPr>
            </w:pPr>
          </w:p>
          <w:p w:rsidR="00B04FF9" w:rsidRDefault="00B04FF9" w:rsidP="00307EA3">
            <w:pPr>
              <w:jc w:val="center"/>
              <w:rPr>
                <w:sz w:val="20"/>
                <w:szCs w:val="20"/>
              </w:rPr>
            </w:pPr>
          </w:p>
          <w:p w:rsidR="00B04FF9" w:rsidRDefault="00B04FF9" w:rsidP="00307EA3">
            <w:pPr>
              <w:rPr>
                <w:sz w:val="20"/>
                <w:szCs w:val="20"/>
              </w:rPr>
            </w:pPr>
            <w:r>
              <w:rPr>
                <w:sz w:val="20"/>
                <w:szCs w:val="20"/>
              </w:rPr>
              <w:t>Сентябрь 2018 года</w:t>
            </w:r>
          </w:p>
          <w:p w:rsidR="00B04FF9" w:rsidRDefault="00B04FF9" w:rsidP="00307EA3">
            <w:pPr>
              <w:jc w:val="center"/>
              <w:rPr>
                <w:sz w:val="20"/>
                <w:szCs w:val="20"/>
              </w:rPr>
            </w:pPr>
          </w:p>
          <w:p w:rsidR="00B04FF9" w:rsidRDefault="00B04FF9" w:rsidP="00307EA3">
            <w:pPr>
              <w:jc w:val="center"/>
              <w:rPr>
                <w:sz w:val="20"/>
                <w:szCs w:val="20"/>
              </w:rPr>
            </w:pPr>
          </w:p>
          <w:p w:rsidR="00B04FF9" w:rsidRDefault="00B04FF9" w:rsidP="00307EA3">
            <w:pPr>
              <w:rPr>
                <w:sz w:val="20"/>
                <w:szCs w:val="20"/>
              </w:rPr>
            </w:pPr>
          </w:p>
          <w:p w:rsidR="00B04FF9" w:rsidRPr="00FE4CA8" w:rsidRDefault="00B04FF9" w:rsidP="00307EA3">
            <w:pPr>
              <w:rPr>
                <w:sz w:val="20"/>
                <w:szCs w:val="20"/>
              </w:rPr>
            </w:pPr>
          </w:p>
          <w:p w:rsidR="00B04FF9" w:rsidRDefault="00B04FF9" w:rsidP="00307EA3">
            <w:pPr>
              <w:rPr>
                <w:sz w:val="20"/>
                <w:szCs w:val="20"/>
              </w:rPr>
            </w:pPr>
          </w:p>
          <w:p w:rsidR="00B04FF9" w:rsidRDefault="00B04FF9" w:rsidP="00307EA3">
            <w:pPr>
              <w:rPr>
                <w:sz w:val="20"/>
                <w:szCs w:val="20"/>
              </w:rPr>
            </w:pPr>
          </w:p>
          <w:p w:rsidR="00B04FF9" w:rsidRPr="00FE4CA8" w:rsidRDefault="00B04FF9" w:rsidP="00307EA3">
            <w:pPr>
              <w:rPr>
                <w:sz w:val="20"/>
                <w:szCs w:val="20"/>
              </w:rPr>
            </w:pPr>
            <w:r>
              <w:rPr>
                <w:sz w:val="20"/>
                <w:szCs w:val="20"/>
              </w:rPr>
              <w:t>Сентябрь 2019 года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Проект постановление администрации Октябрьского района  «Об утверждении плана мероприятий по реорганизации неэффективных муниципальных образовательных организаций Октябрьского района»</w:t>
            </w:r>
          </w:p>
        </w:tc>
        <w:tc>
          <w:tcPr>
            <w:tcW w:w="1974" w:type="dxa"/>
            <w:tcBorders>
              <w:top w:val="nil"/>
              <w:left w:val="nil"/>
              <w:bottom w:val="nil"/>
              <w:right w:val="single" w:sz="4" w:space="0" w:color="auto"/>
            </w:tcBorders>
            <w:shd w:val="clear" w:color="auto" w:fill="auto"/>
            <w:hideMark/>
          </w:tcPr>
          <w:p w:rsidR="00B04FF9" w:rsidRPr="008B5294" w:rsidRDefault="00B04FF9" w:rsidP="00307EA3">
            <w:pPr>
              <w:rPr>
                <w:sz w:val="20"/>
                <w:szCs w:val="20"/>
              </w:rPr>
            </w:pPr>
            <w:r w:rsidRPr="008B5294">
              <w:rPr>
                <w:sz w:val="20"/>
                <w:szCs w:val="20"/>
              </w:rPr>
              <w:t>Количество муниципальных учреждений, подлежащих реорганизации, единиц</w:t>
            </w:r>
          </w:p>
        </w:tc>
        <w:tc>
          <w:tcPr>
            <w:tcW w:w="993" w:type="dxa"/>
            <w:tcBorders>
              <w:top w:val="nil"/>
              <w:left w:val="nil"/>
              <w:bottom w:val="single" w:sz="4" w:space="0" w:color="auto"/>
              <w:right w:val="single" w:sz="4" w:space="0" w:color="auto"/>
            </w:tcBorders>
            <w:shd w:val="clear" w:color="auto" w:fill="auto"/>
            <w:hideMark/>
          </w:tcPr>
          <w:p w:rsidR="00B04FF9" w:rsidRDefault="00B04FF9" w:rsidP="00307EA3">
            <w:pPr>
              <w:jc w:val="center"/>
              <w:rPr>
                <w:sz w:val="20"/>
                <w:szCs w:val="20"/>
              </w:rPr>
            </w:pPr>
            <w:r>
              <w:rPr>
                <w:sz w:val="20"/>
                <w:szCs w:val="20"/>
              </w:rPr>
              <w:t>4</w:t>
            </w: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Default="00B04FF9" w:rsidP="00307EA3">
            <w:pPr>
              <w:rPr>
                <w:sz w:val="20"/>
                <w:szCs w:val="20"/>
              </w:rPr>
            </w:pPr>
          </w:p>
          <w:p w:rsidR="00B04FF9" w:rsidRPr="00FE4CA8" w:rsidRDefault="00B04FF9" w:rsidP="00307EA3">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Pr>
                <w:color w:val="000000"/>
                <w:sz w:val="20"/>
                <w:szCs w:val="20"/>
              </w:rPr>
              <w:t>2004</w:t>
            </w:r>
            <w:r w:rsidRPr="008B5294">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hideMark/>
          </w:tcPr>
          <w:p w:rsidR="00B04FF9" w:rsidRDefault="00B04FF9" w:rsidP="00307EA3">
            <w:pPr>
              <w:rPr>
                <w:color w:val="000000"/>
                <w:sz w:val="20"/>
                <w:szCs w:val="20"/>
              </w:rPr>
            </w:pPr>
            <w:r w:rsidRPr="008B5294">
              <w:rPr>
                <w:color w:val="000000"/>
                <w:sz w:val="20"/>
                <w:szCs w:val="20"/>
              </w:rPr>
              <w:t> </w:t>
            </w: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Pr="00FE4CA8" w:rsidRDefault="00B04FF9" w:rsidP="00307EA3">
            <w:pPr>
              <w:rPr>
                <w:sz w:val="20"/>
                <w:szCs w:val="20"/>
              </w:rPr>
            </w:pPr>
          </w:p>
          <w:p w:rsidR="00B04FF9" w:rsidRDefault="00B04FF9" w:rsidP="00307EA3">
            <w:pPr>
              <w:rPr>
                <w:sz w:val="20"/>
                <w:szCs w:val="20"/>
              </w:rPr>
            </w:pPr>
          </w:p>
          <w:p w:rsidR="00B04FF9" w:rsidRDefault="00B04FF9" w:rsidP="00307EA3">
            <w:pPr>
              <w:rPr>
                <w:sz w:val="20"/>
                <w:szCs w:val="20"/>
              </w:rPr>
            </w:pPr>
          </w:p>
          <w:p w:rsidR="00B04FF9" w:rsidRPr="00FE4CA8" w:rsidRDefault="00B04FF9" w:rsidP="00307EA3">
            <w:pPr>
              <w:rPr>
                <w:sz w:val="20"/>
                <w:szCs w:val="20"/>
              </w:rPr>
            </w:pPr>
            <w:r>
              <w:rPr>
                <w:sz w:val="20"/>
                <w:szCs w:val="20"/>
              </w:rPr>
              <w:t>420,0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r>
      <w:tr w:rsidR="00B04FF9" w:rsidTr="00307EA3">
        <w:trPr>
          <w:gridAfter w:val="4"/>
          <w:wAfter w:w="3747" w:type="dxa"/>
          <w:trHeight w:val="97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2.2</w:t>
            </w:r>
          </w:p>
        </w:tc>
        <w:tc>
          <w:tcPr>
            <w:tcW w:w="2548" w:type="dxa"/>
            <w:tcBorders>
              <w:top w:val="nil"/>
              <w:left w:val="nil"/>
              <w:bottom w:val="nil"/>
              <w:right w:val="nil"/>
            </w:tcBorders>
            <w:shd w:val="clear" w:color="auto" w:fill="auto"/>
            <w:vAlign w:val="bottom"/>
            <w:hideMark/>
          </w:tcPr>
          <w:p w:rsidR="00B04FF9" w:rsidRPr="008B5294" w:rsidRDefault="00B04FF9" w:rsidP="00307EA3">
            <w:pPr>
              <w:rPr>
                <w:sz w:val="20"/>
                <w:szCs w:val="20"/>
              </w:rPr>
            </w:pPr>
            <w:r w:rsidRPr="008B5294">
              <w:rPr>
                <w:sz w:val="20"/>
                <w:szCs w:val="20"/>
              </w:rPr>
              <w:t>Передача муниципальных услуг на исполнение в многофункциональный центр предоставления услуг в полном объеме или по принципу "одного окна"</w:t>
            </w:r>
          </w:p>
        </w:tc>
        <w:tc>
          <w:tcPr>
            <w:tcW w:w="1543" w:type="dxa"/>
            <w:gridSpan w:val="2"/>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В течение года</w:t>
            </w:r>
          </w:p>
        </w:tc>
        <w:tc>
          <w:tcPr>
            <w:tcW w:w="2340" w:type="dxa"/>
            <w:tcBorders>
              <w:top w:val="nil"/>
              <w:left w:val="nil"/>
              <w:bottom w:val="single" w:sz="4" w:space="0" w:color="auto"/>
              <w:right w:val="nil"/>
            </w:tcBorders>
            <w:shd w:val="clear" w:color="auto" w:fill="auto"/>
            <w:vAlign w:val="center"/>
            <w:hideMark/>
          </w:tcPr>
          <w:p w:rsidR="00B04FF9" w:rsidRPr="008B5294" w:rsidRDefault="00B04FF9" w:rsidP="00307EA3">
            <w:pPr>
              <w:rPr>
                <w:sz w:val="20"/>
                <w:szCs w:val="20"/>
              </w:rPr>
            </w:pPr>
            <w:r w:rsidRPr="008B5294">
              <w:rPr>
                <w:sz w:val="20"/>
                <w:szCs w:val="20"/>
              </w:rPr>
              <w:t> </w:t>
            </w:r>
          </w:p>
        </w:tc>
        <w:tc>
          <w:tcPr>
            <w:tcW w:w="1974" w:type="dxa"/>
            <w:tcBorders>
              <w:top w:val="single" w:sz="4" w:space="0" w:color="auto"/>
              <w:left w:val="single" w:sz="4" w:space="0" w:color="auto"/>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Количество муниципальных услуг, переданных на исполнение в многофункциональный центр, единиц</w:t>
            </w:r>
          </w:p>
        </w:tc>
        <w:tc>
          <w:tcPr>
            <w:tcW w:w="993"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center"/>
              <w:rPr>
                <w:sz w:val="20"/>
                <w:szCs w:val="20"/>
              </w:rPr>
            </w:pPr>
            <w:r w:rsidRPr="008B5294">
              <w:rPr>
                <w:sz w:val="20"/>
                <w:szCs w:val="20"/>
              </w:rPr>
              <w:t>1</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rPr>
                <w:color w:val="000000"/>
                <w:sz w:val="20"/>
                <w:szCs w:val="20"/>
              </w:rPr>
            </w:pPr>
            <w:r w:rsidRPr="008B5294">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hideMark/>
          </w:tcPr>
          <w:p w:rsidR="00B04FF9" w:rsidRPr="008B5294" w:rsidRDefault="00B04FF9" w:rsidP="00307EA3">
            <w:pPr>
              <w:jc w:val="right"/>
              <w:rPr>
                <w:color w:val="000000"/>
                <w:sz w:val="20"/>
                <w:szCs w:val="20"/>
              </w:rPr>
            </w:pPr>
            <w:r w:rsidRPr="008B5294">
              <w:rPr>
                <w:color w:val="000000"/>
                <w:sz w:val="20"/>
                <w:szCs w:val="20"/>
              </w:rPr>
              <w:t>400,0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r>
      <w:tr w:rsidR="00B04FF9" w:rsidTr="00307EA3">
        <w:trPr>
          <w:gridAfter w:val="4"/>
          <w:wAfter w:w="3747" w:type="dxa"/>
          <w:trHeight w:val="94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lastRenderedPageBreak/>
              <w:t>2.3</w:t>
            </w:r>
          </w:p>
        </w:tc>
        <w:tc>
          <w:tcPr>
            <w:tcW w:w="2548"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xml:space="preserve">Экономия по торгам, сложившаяся в результате проведенных  конкурсных процедур  </w:t>
            </w:r>
          </w:p>
        </w:tc>
        <w:tc>
          <w:tcPr>
            <w:tcW w:w="1543" w:type="dxa"/>
            <w:gridSpan w:val="2"/>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rPr>
                <w:sz w:val="20"/>
                <w:szCs w:val="20"/>
              </w:rPr>
            </w:pPr>
            <w:r w:rsidRPr="008B5294">
              <w:rPr>
                <w:sz w:val="20"/>
                <w:szCs w:val="20"/>
              </w:rPr>
              <w:t>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xml:space="preserve">Экономия, сложившаяся в результате торгов, </w:t>
            </w:r>
            <w:proofErr w:type="spellStart"/>
            <w:r w:rsidRPr="008B5294">
              <w:rPr>
                <w:sz w:val="20"/>
                <w:szCs w:val="20"/>
              </w:rPr>
              <w:t>тыс.рублей</w:t>
            </w:r>
            <w:proofErr w:type="spellEnd"/>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16 200,0</w:t>
            </w:r>
          </w:p>
        </w:tc>
        <w:tc>
          <w:tcPr>
            <w:tcW w:w="992"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15 000,0</w:t>
            </w:r>
          </w:p>
        </w:tc>
        <w:tc>
          <w:tcPr>
            <w:tcW w:w="1106"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xml:space="preserve">15 </w:t>
            </w:r>
            <w:r>
              <w:rPr>
                <w:color w:val="000000"/>
                <w:sz w:val="20"/>
                <w:szCs w:val="20"/>
              </w:rPr>
              <w:t>0</w:t>
            </w:r>
            <w:r w:rsidRPr="008B5294">
              <w:rPr>
                <w:color w:val="000000"/>
                <w:sz w:val="20"/>
                <w:szCs w:val="20"/>
              </w:rPr>
              <w:t>00,0</w:t>
            </w:r>
          </w:p>
        </w:tc>
        <w:tc>
          <w:tcPr>
            <w:tcW w:w="1131"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16 200,0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15 000,0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15 000,0</w:t>
            </w:r>
          </w:p>
        </w:tc>
      </w:tr>
      <w:tr w:rsidR="00B04FF9" w:rsidTr="00307EA3">
        <w:trPr>
          <w:gridAfter w:val="4"/>
          <w:wAfter w:w="3747" w:type="dxa"/>
          <w:trHeight w:val="273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2.4</w:t>
            </w:r>
          </w:p>
        </w:tc>
        <w:tc>
          <w:tcPr>
            <w:tcW w:w="2548" w:type="dxa"/>
            <w:tcBorders>
              <w:top w:val="nil"/>
              <w:left w:val="nil"/>
              <w:bottom w:val="nil"/>
              <w:right w:val="nil"/>
            </w:tcBorders>
            <w:shd w:val="clear" w:color="auto" w:fill="auto"/>
            <w:hideMark/>
          </w:tcPr>
          <w:p w:rsidR="00B04FF9" w:rsidRPr="008B5294" w:rsidRDefault="00B04FF9" w:rsidP="00307EA3">
            <w:pPr>
              <w:rPr>
                <w:sz w:val="20"/>
                <w:szCs w:val="20"/>
              </w:rPr>
            </w:pPr>
            <w:r w:rsidRPr="008B5294">
              <w:rPr>
                <w:sz w:val="20"/>
                <w:szCs w:val="20"/>
              </w:rPr>
              <w:t>Расширение перечня и объёма платных услуг, оказываемых бюджетными и автономными учреждениями Октябрьского района в соответствии с их Уставами, а также пересмотреть действующий порядок определения платы за оказание услуг (выполнение работ), с определением эффективного уровня рентабельности</w:t>
            </w:r>
          </w:p>
        </w:tc>
        <w:tc>
          <w:tcPr>
            <w:tcW w:w="1543" w:type="dxa"/>
            <w:gridSpan w:val="2"/>
            <w:tcBorders>
              <w:top w:val="nil"/>
              <w:left w:val="single" w:sz="4" w:space="0" w:color="auto"/>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xml:space="preserve">Внесение изменений в Уставы муниципальных учреждений </w:t>
            </w:r>
            <w:r w:rsidRPr="008B5294">
              <w:rPr>
                <w:sz w:val="20"/>
                <w:szCs w:val="20"/>
              </w:rPr>
              <w:br/>
              <w:t>Октябрьского района</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xml:space="preserve">Увеличение объема платных услуг ежегодно, </w:t>
            </w:r>
            <w:proofErr w:type="spellStart"/>
            <w:r w:rsidRPr="008B5294">
              <w:rPr>
                <w:sz w:val="20"/>
                <w:szCs w:val="20"/>
              </w:rPr>
              <w:t>тыс.рублей</w:t>
            </w:r>
            <w:proofErr w:type="spellEnd"/>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1 500,0</w:t>
            </w:r>
          </w:p>
        </w:tc>
        <w:tc>
          <w:tcPr>
            <w:tcW w:w="992"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r>
              <w:rPr>
                <w:color w:val="000000"/>
                <w:sz w:val="20"/>
                <w:szCs w:val="20"/>
              </w:rPr>
              <w:t>1500,0</w:t>
            </w:r>
          </w:p>
        </w:tc>
        <w:tc>
          <w:tcPr>
            <w:tcW w:w="1106"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r>
              <w:rPr>
                <w:color w:val="000000"/>
                <w:sz w:val="20"/>
                <w:szCs w:val="20"/>
              </w:rPr>
              <w:t>1500,0</w:t>
            </w:r>
          </w:p>
        </w:tc>
        <w:tc>
          <w:tcPr>
            <w:tcW w:w="1131"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1 500,0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1 500,0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1 500,0</w:t>
            </w:r>
          </w:p>
        </w:tc>
      </w:tr>
      <w:tr w:rsidR="00B04FF9" w:rsidTr="00307EA3">
        <w:trPr>
          <w:gridAfter w:val="4"/>
          <w:wAfter w:w="3747" w:type="dxa"/>
          <w:trHeight w:val="108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2.5</w:t>
            </w:r>
          </w:p>
        </w:tc>
        <w:tc>
          <w:tcPr>
            <w:tcW w:w="2548"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xml:space="preserve">Оптимизация </w:t>
            </w:r>
            <w:r>
              <w:rPr>
                <w:sz w:val="20"/>
                <w:szCs w:val="20"/>
              </w:rPr>
              <w:t>ш</w:t>
            </w:r>
            <w:r w:rsidRPr="008B5294">
              <w:rPr>
                <w:sz w:val="20"/>
                <w:szCs w:val="20"/>
              </w:rPr>
              <w:t>татной  численности  работников   органов  местного  самоуправления</w:t>
            </w:r>
          </w:p>
        </w:tc>
        <w:tc>
          <w:tcPr>
            <w:tcW w:w="1543" w:type="dxa"/>
            <w:gridSpan w:val="2"/>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Количество штатных единиц, подлежащих  сокращению</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2,0</w:t>
            </w:r>
          </w:p>
        </w:tc>
        <w:tc>
          <w:tcPr>
            <w:tcW w:w="992"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1 450,6</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r>
      <w:tr w:rsidR="00B04FF9" w:rsidTr="00307EA3">
        <w:trPr>
          <w:gridAfter w:val="4"/>
          <w:wAfter w:w="3747" w:type="dxa"/>
          <w:trHeight w:val="73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2.6</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xml:space="preserve">Оптимизация штатной численности  работников социальной  сферы </w:t>
            </w:r>
          </w:p>
        </w:tc>
        <w:tc>
          <w:tcPr>
            <w:tcW w:w="1543" w:type="dxa"/>
            <w:gridSpan w:val="2"/>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Проект приказа учредителя</w:t>
            </w:r>
          </w:p>
        </w:tc>
        <w:tc>
          <w:tcPr>
            <w:tcW w:w="1974"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Количество штатных единиц, подлежащих  сокращению</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Pr>
                <w:sz w:val="20"/>
                <w:szCs w:val="20"/>
              </w:rPr>
              <w:t>8,25</w:t>
            </w:r>
          </w:p>
        </w:tc>
        <w:tc>
          <w:tcPr>
            <w:tcW w:w="992"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Pr>
                <w:color w:val="000000"/>
                <w:sz w:val="20"/>
                <w:szCs w:val="20"/>
              </w:rPr>
              <w:t>1 6</w:t>
            </w:r>
            <w:r w:rsidRPr="008B5294">
              <w:rPr>
                <w:color w:val="000000"/>
                <w:sz w:val="20"/>
                <w:szCs w:val="20"/>
              </w:rPr>
              <w:t>84,0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r>
              <w:rPr>
                <w:color w:val="000000"/>
                <w:sz w:val="20"/>
                <w:szCs w:val="20"/>
              </w:rPr>
              <w:t>655,0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rPr>
                <w:color w:val="000000"/>
                <w:sz w:val="20"/>
                <w:szCs w:val="20"/>
              </w:rPr>
            </w:pPr>
            <w:r w:rsidRPr="008B5294">
              <w:rPr>
                <w:color w:val="000000"/>
                <w:sz w:val="20"/>
                <w:szCs w:val="20"/>
              </w:rPr>
              <w:t> </w:t>
            </w:r>
            <w:r>
              <w:rPr>
                <w:color w:val="000000"/>
                <w:sz w:val="20"/>
                <w:szCs w:val="20"/>
              </w:rPr>
              <w:t>655,0</w:t>
            </w:r>
          </w:p>
        </w:tc>
      </w:tr>
      <w:tr w:rsidR="00B04FF9" w:rsidTr="00307EA3">
        <w:trPr>
          <w:gridAfter w:val="4"/>
          <w:wAfter w:w="3747" w:type="dxa"/>
          <w:trHeight w:val="126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2.7</w:t>
            </w:r>
          </w:p>
        </w:tc>
        <w:tc>
          <w:tcPr>
            <w:tcW w:w="2548" w:type="dxa"/>
            <w:tcBorders>
              <w:top w:val="nil"/>
              <w:left w:val="nil"/>
              <w:bottom w:val="single" w:sz="4" w:space="0" w:color="auto"/>
              <w:right w:val="single" w:sz="4" w:space="0" w:color="auto"/>
            </w:tcBorders>
            <w:shd w:val="clear" w:color="auto" w:fill="auto"/>
            <w:vAlign w:val="bottom"/>
            <w:hideMark/>
          </w:tcPr>
          <w:p w:rsidR="00B04FF9" w:rsidRPr="008B5294" w:rsidRDefault="00B04FF9" w:rsidP="00307EA3">
            <w:pPr>
              <w:rPr>
                <w:sz w:val="20"/>
                <w:szCs w:val="20"/>
              </w:rPr>
            </w:pPr>
            <w:r w:rsidRPr="008B5294">
              <w:rPr>
                <w:sz w:val="20"/>
                <w:szCs w:val="20"/>
              </w:rPr>
              <w:t xml:space="preserve">Экономия, сложившаяся в результате заключения муниципальными учреждениями </w:t>
            </w:r>
            <w:proofErr w:type="spellStart"/>
            <w:r w:rsidRPr="008B5294">
              <w:rPr>
                <w:sz w:val="20"/>
                <w:szCs w:val="20"/>
              </w:rPr>
              <w:t>энергосервисных</w:t>
            </w:r>
            <w:proofErr w:type="spellEnd"/>
            <w:r w:rsidRPr="008B5294">
              <w:rPr>
                <w:sz w:val="20"/>
                <w:szCs w:val="20"/>
              </w:rPr>
              <w:t xml:space="preserve"> контрактов на оказание коммунальных услуг</w:t>
            </w:r>
          </w:p>
        </w:tc>
        <w:tc>
          <w:tcPr>
            <w:tcW w:w="1543" w:type="dxa"/>
            <w:gridSpan w:val="2"/>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w:t>
            </w:r>
          </w:p>
        </w:tc>
        <w:tc>
          <w:tcPr>
            <w:tcW w:w="1974" w:type="dxa"/>
            <w:tcBorders>
              <w:top w:val="nil"/>
              <w:left w:val="nil"/>
              <w:bottom w:val="nil"/>
              <w:right w:val="nil"/>
            </w:tcBorders>
            <w:shd w:val="clear" w:color="auto" w:fill="auto"/>
            <w:vAlign w:val="bottom"/>
            <w:hideMark/>
          </w:tcPr>
          <w:p w:rsidR="00B04FF9" w:rsidRPr="008B5294" w:rsidRDefault="00B04FF9" w:rsidP="00307EA3">
            <w:pPr>
              <w:rPr>
                <w:sz w:val="20"/>
                <w:szCs w:val="20"/>
              </w:rPr>
            </w:pPr>
            <w:r w:rsidRPr="008B5294">
              <w:rPr>
                <w:sz w:val="20"/>
                <w:szCs w:val="20"/>
              </w:rPr>
              <w:t xml:space="preserve">Экономия,  сложившаяся в результате заключения муниципальными учреждениями </w:t>
            </w:r>
            <w:proofErr w:type="spellStart"/>
            <w:r w:rsidRPr="008B5294">
              <w:rPr>
                <w:sz w:val="20"/>
                <w:szCs w:val="20"/>
              </w:rPr>
              <w:t>энергосервисных</w:t>
            </w:r>
            <w:proofErr w:type="spellEnd"/>
            <w:r w:rsidRPr="008B5294">
              <w:rPr>
                <w:sz w:val="20"/>
                <w:szCs w:val="20"/>
              </w:rPr>
              <w:t xml:space="preserve"> контрактов</w:t>
            </w:r>
          </w:p>
        </w:tc>
        <w:tc>
          <w:tcPr>
            <w:tcW w:w="993" w:type="dxa"/>
            <w:tcBorders>
              <w:top w:val="nil"/>
              <w:left w:val="single" w:sz="4" w:space="0" w:color="auto"/>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200,0</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200,0</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200,0</w:t>
            </w:r>
          </w:p>
        </w:tc>
        <w:tc>
          <w:tcPr>
            <w:tcW w:w="1131"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200,0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200,0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200,0</w:t>
            </w:r>
          </w:p>
        </w:tc>
      </w:tr>
      <w:tr w:rsidR="00B04FF9" w:rsidTr="00307EA3">
        <w:trPr>
          <w:gridAfter w:val="4"/>
          <w:wAfter w:w="3747" w:type="dxa"/>
          <w:trHeight w:val="126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B04FF9" w:rsidRPr="008B5294" w:rsidRDefault="00B04FF9" w:rsidP="00307EA3">
            <w:pPr>
              <w:jc w:val="center"/>
              <w:rPr>
                <w:sz w:val="20"/>
                <w:szCs w:val="20"/>
              </w:rPr>
            </w:pPr>
            <w:r w:rsidRPr="008B5294">
              <w:rPr>
                <w:sz w:val="20"/>
                <w:szCs w:val="20"/>
              </w:rPr>
              <w:t>2.8</w:t>
            </w:r>
          </w:p>
        </w:tc>
        <w:tc>
          <w:tcPr>
            <w:tcW w:w="2548" w:type="dxa"/>
            <w:tcBorders>
              <w:top w:val="nil"/>
              <w:left w:val="nil"/>
              <w:bottom w:val="nil"/>
              <w:right w:val="nil"/>
            </w:tcBorders>
            <w:shd w:val="clear" w:color="auto" w:fill="auto"/>
            <w:vAlign w:val="bottom"/>
            <w:hideMark/>
          </w:tcPr>
          <w:p w:rsidR="00B04FF9" w:rsidRPr="008B5294" w:rsidRDefault="00B04FF9" w:rsidP="00307EA3">
            <w:pPr>
              <w:rPr>
                <w:sz w:val="20"/>
                <w:szCs w:val="20"/>
              </w:rPr>
            </w:pPr>
            <w:r w:rsidRPr="008B5294">
              <w:rPr>
                <w:sz w:val="20"/>
                <w:szCs w:val="20"/>
              </w:rPr>
              <w:t>Передача услуг некоммерческим организациям и социальному предпринимательству по организации мероприятий социальной сферы</w:t>
            </w:r>
          </w:p>
        </w:tc>
        <w:tc>
          <w:tcPr>
            <w:tcW w:w="1543" w:type="dxa"/>
            <w:gridSpan w:val="2"/>
            <w:tcBorders>
              <w:top w:val="nil"/>
              <w:left w:val="single" w:sz="4" w:space="0" w:color="auto"/>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В течение года</w:t>
            </w:r>
          </w:p>
        </w:tc>
        <w:tc>
          <w:tcPr>
            <w:tcW w:w="2340" w:type="dxa"/>
            <w:tcBorders>
              <w:top w:val="nil"/>
              <w:left w:val="nil"/>
              <w:bottom w:val="single" w:sz="4" w:space="0" w:color="auto"/>
              <w:right w:val="nil"/>
            </w:tcBorders>
            <w:shd w:val="clear" w:color="auto" w:fill="auto"/>
            <w:hideMark/>
          </w:tcPr>
          <w:p w:rsidR="00B04FF9" w:rsidRPr="008B5294" w:rsidRDefault="00B04FF9" w:rsidP="00307EA3">
            <w:pPr>
              <w:rPr>
                <w:sz w:val="20"/>
                <w:szCs w:val="20"/>
              </w:rPr>
            </w:pPr>
            <w:r w:rsidRPr="008B5294">
              <w:rPr>
                <w:sz w:val="20"/>
                <w:szCs w:val="20"/>
              </w:rPr>
              <w:t> </w:t>
            </w:r>
          </w:p>
        </w:tc>
        <w:tc>
          <w:tcPr>
            <w:tcW w:w="1974" w:type="dxa"/>
            <w:tcBorders>
              <w:top w:val="single" w:sz="4" w:space="0" w:color="auto"/>
              <w:left w:val="single" w:sz="4" w:space="0" w:color="auto"/>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Количество муниципальных услуг, единиц</w:t>
            </w:r>
          </w:p>
        </w:tc>
        <w:tc>
          <w:tcPr>
            <w:tcW w:w="993"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1,0</w:t>
            </w:r>
          </w:p>
        </w:tc>
        <w:tc>
          <w:tcPr>
            <w:tcW w:w="992"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1,0</w:t>
            </w:r>
          </w:p>
        </w:tc>
        <w:tc>
          <w:tcPr>
            <w:tcW w:w="1106" w:type="dxa"/>
            <w:tcBorders>
              <w:top w:val="nil"/>
              <w:left w:val="nil"/>
              <w:bottom w:val="single" w:sz="4" w:space="0" w:color="auto"/>
              <w:right w:val="single" w:sz="4" w:space="0" w:color="auto"/>
            </w:tcBorders>
            <w:shd w:val="clear" w:color="auto" w:fill="auto"/>
            <w:hideMark/>
          </w:tcPr>
          <w:p w:rsidR="00B04FF9" w:rsidRPr="008B5294" w:rsidRDefault="00B04FF9" w:rsidP="00307EA3">
            <w:pPr>
              <w:jc w:val="center"/>
              <w:rPr>
                <w:sz w:val="20"/>
                <w:szCs w:val="20"/>
              </w:rPr>
            </w:pPr>
            <w:r w:rsidRPr="008B5294">
              <w:rPr>
                <w:sz w:val="20"/>
                <w:szCs w:val="20"/>
              </w:rPr>
              <w:t>1,0</w:t>
            </w:r>
          </w:p>
        </w:tc>
        <w:tc>
          <w:tcPr>
            <w:tcW w:w="1131"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30,0</w:t>
            </w:r>
          </w:p>
        </w:tc>
        <w:tc>
          <w:tcPr>
            <w:tcW w:w="992" w:type="dxa"/>
            <w:gridSpan w:val="2"/>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30,0</w:t>
            </w:r>
          </w:p>
        </w:tc>
        <w:tc>
          <w:tcPr>
            <w:tcW w:w="1135" w:type="dxa"/>
            <w:tcBorders>
              <w:top w:val="nil"/>
              <w:left w:val="nil"/>
              <w:bottom w:val="single" w:sz="4" w:space="0" w:color="auto"/>
              <w:right w:val="single" w:sz="4" w:space="0" w:color="auto"/>
            </w:tcBorders>
            <w:shd w:val="clear" w:color="auto" w:fill="auto"/>
            <w:noWrap/>
            <w:hideMark/>
          </w:tcPr>
          <w:p w:rsidR="00B04FF9" w:rsidRPr="008B5294" w:rsidRDefault="00B04FF9" w:rsidP="00307EA3">
            <w:pPr>
              <w:jc w:val="right"/>
              <w:rPr>
                <w:color w:val="000000"/>
                <w:sz w:val="20"/>
                <w:szCs w:val="20"/>
              </w:rPr>
            </w:pPr>
            <w:r w:rsidRPr="008B5294">
              <w:rPr>
                <w:color w:val="000000"/>
                <w:sz w:val="20"/>
                <w:szCs w:val="20"/>
              </w:rPr>
              <w:t>30,0</w:t>
            </w:r>
          </w:p>
        </w:tc>
      </w:tr>
      <w:tr w:rsidR="00B04FF9" w:rsidTr="00307EA3">
        <w:trPr>
          <w:gridAfter w:val="1"/>
          <w:wAfter w:w="2833" w:type="dxa"/>
          <w:trHeight w:val="375"/>
        </w:trPr>
        <w:tc>
          <w:tcPr>
            <w:tcW w:w="16350" w:type="dxa"/>
            <w:gridSpan w:val="17"/>
            <w:tcBorders>
              <w:top w:val="single" w:sz="4" w:space="0" w:color="auto"/>
              <w:left w:val="single" w:sz="4" w:space="0" w:color="auto"/>
              <w:bottom w:val="nil"/>
              <w:right w:val="nil"/>
            </w:tcBorders>
            <w:shd w:val="clear" w:color="000000" w:fill="B7DEE8"/>
            <w:vAlign w:val="center"/>
            <w:hideMark/>
          </w:tcPr>
          <w:p w:rsidR="00B04FF9" w:rsidRPr="008B5294" w:rsidRDefault="00B04FF9" w:rsidP="00307EA3">
            <w:pPr>
              <w:jc w:val="center"/>
              <w:rPr>
                <w:b/>
                <w:bCs/>
                <w:sz w:val="20"/>
                <w:szCs w:val="20"/>
              </w:rPr>
            </w:pPr>
            <w:r w:rsidRPr="008B5294">
              <w:rPr>
                <w:b/>
                <w:bCs/>
                <w:sz w:val="20"/>
                <w:szCs w:val="20"/>
              </w:rPr>
              <w:lastRenderedPageBreak/>
              <w:t>3. Мероприятия по сокращению муниципального долга и расходов на его обслуживание</w:t>
            </w:r>
          </w:p>
        </w:tc>
      </w:tr>
      <w:tr w:rsidR="00B04FF9" w:rsidTr="00307EA3">
        <w:trPr>
          <w:gridAfter w:val="4"/>
          <w:wAfter w:w="3747" w:type="dxa"/>
          <w:trHeight w:val="126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3.1</w:t>
            </w:r>
          </w:p>
        </w:tc>
        <w:tc>
          <w:tcPr>
            <w:tcW w:w="2548" w:type="dxa"/>
            <w:tcBorders>
              <w:top w:val="nil"/>
              <w:left w:val="nil"/>
              <w:bottom w:val="nil"/>
              <w:right w:val="nil"/>
            </w:tcBorders>
            <w:shd w:val="clear" w:color="auto" w:fill="auto"/>
            <w:hideMark/>
          </w:tcPr>
          <w:p w:rsidR="00B04FF9" w:rsidRPr="008B5294" w:rsidRDefault="00B04FF9" w:rsidP="00307EA3">
            <w:pPr>
              <w:rPr>
                <w:sz w:val="20"/>
                <w:szCs w:val="20"/>
              </w:rPr>
            </w:pPr>
            <w:r w:rsidRPr="008B5294">
              <w:rPr>
                <w:sz w:val="20"/>
                <w:szCs w:val="20"/>
              </w:rPr>
              <w:t>Установить значение показателя соотношения муниципального  долга к доходам бюджета Октябрьского района без учета безвозмездных поступлений</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rPr>
                <w:sz w:val="20"/>
                <w:szCs w:val="20"/>
              </w:rPr>
            </w:pPr>
            <w:r w:rsidRPr="008B5294">
              <w:rPr>
                <w:sz w:val="20"/>
                <w:szCs w:val="20"/>
              </w:rPr>
              <w:t> </w:t>
            </w:r>
          </w:p>
        </w:tc>
        <w:tc>
          <w:tcPr>
            <w:tcW w:w="1974"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Отношение муниципального долга к доходам бюджета Октябрьского района  без учета безвозмездных поступлений,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4FF9" w:rsidRPr="008B5294" w:rsidRDefault="00B04FF9" w:rsidP="00307EA3">
            <w:pPr>
              <w:jc w:val="right"/>
              <w:rPr>
                <w:sz w:val="20"/>
                <w:szCs w:val="20"/>
              </w:rPr>
            </w:pPr>
            <w:r w:rsidRPr="008B5294">
              <w:rPr>
                <w:sz w:val="20"/>
                <w:szCs w:val="20"/>
              </w:rPr>
              <w:t>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04FF9" w:rsidRPr="008B5294" w:rsidRDefault="00B04FF9" w:rsidP="00307EA3">
            <w:pPr>
              <w:jc w:val="right"/>
              <w:rPr>
                <w:color w:val="000000"/>
                <w:sz w:val="20"/>
                <w:szCs w:val="20"/>
              </w:rPr>
            </w:pPr>
            <w:r w:rsidRPr="008B5294">
              <w:rPr>
                <w:color w:val="000000"/>
                <w:sz w:val="20"/>
                <w:szCs w:val="20"/>
              </w:rPr>
              <w:t>6,8</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B04FF9" w:rsidRPr="008B5294" w:rsidRDefault="00B04FF9" w:rsidP="00307EA3">
            <w:pPr>
              <w:jc w:val="right"/>
              <w:rPr>
                <w:color w:val="000000"/>
                <w:sz w:val="20"/>
                <w:szCs w:val="20"/>
              </w:rPr>
            </w:pPr>
            <w:r w:rsidRPr="008B5294">
              <w:rPr>
                <w:color w:val="000000"/>
                <w:sz w:val="20"/>
                <w:szCs w:val="20"/>
              </w:rPr>
              <w:t>6,8</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r>
      <w:tr w:rsidR="00B04FF9" w:rsidTr="00307EA3">
        <w:trPr>
          <w:gridAfter w:val="4"/>
          <w:wAfter w:w="3747" w:type="dxa"/>
          <w:trHeight w:val="22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3.2</w:t>
            </w:r>
          </w:p>
        </w:tc>
        <w:tc>
          <w:tcPr>
            <w:tcW w:w="2548" w:type="dxa"/>
            <w:tcBorders>
              <w:top w:val="single" w:sz="4" w:space="0" w:color="auto"/>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Установить уровень долговой нагрузки на бюджет Октябрьского района по ежегодному погашению долговых обязательств на уровне, не превышающем 5% от суммарного годового объема доходов бюджета Октябрьского района без учета безвозмездных поступлений</w:t>
            </w:r>
          </w:p>
        </w:tc>
        <w:tc>
          <w:tcPr>
            <w:tcW w:w="1463"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 </w:t>
            </w:r>
          </w:p>
        </w:tc>
        <w:tc>
          <w:tcPr>
            <w:tcW w:w="2420" w:type="dxa"/>
            <w:gridSpan w:val="2"/>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rPr>
                <w:sz w:val="20"/>
                <w:szCs w:val="20"/>
              </w:rPr>
            </w:pPr>
            <w:r w:rsidRPr="008B5294">
              <w:rPr>
                <w:sz w:val="20"/>
                <w:szCs w:val="20"/>
              </w:rPr>
              <w:t> </w:t>
            </w:r>
          </w:p>
        </w:tc>
        <w:tc>
          <w:tcPr>
            <w:tcW w:w="1974"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rPr>
                <w:sz w:val="20"/>
                <w:szCs w:val="20"/>
              </w:rPr>
            </w:pPr>
            <w:r w:rsidRPr="008B5294">
              <w:rPr>
                <w:sz w:val="20"/>
                <w:szCs w:val="20"/>
              </w:rPr>
              <w:t>Отношение годового объема погашения долговых обязательств к суммарному годовому объему доходов бюджета Октябрьского района  без учета безвозмездных поступлений, %</w:t>
            </w:r>
          </w:p>
        </w:tc>
        <w:tc>
          <w:tcPr>
            <w:tcW w:w="993"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не более 5</w:t>
            </w:r>
          </w:p>
        </w:tc>
        <w:tc>
          <w:tcPr>
            <w:tcW w:w="992"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не более 5</w:t>
            </w:r>
          </w:p>
        </w:tc>
        <w:tc>
          <w:tcPr>
            <w:tcW w:w="1106"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не более 5</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r>
      <w:tr w:rsidR="00B04FF9" w:rsidTr="00307EA3">
        <w:trPr>
          <w:gridAfter w:val="4"/>
          <w:wAfter w:w="3747" w:type="dxa"/>
          <w:trHeight w:val="40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3.3</w:t>
            </w:r>
          </w:p>
        </w:tc>
        <w:tc>
          <w:tcPr>
            <w:tcW w:w="2548" w:type="dxa"/>
            <w:tcBorders>
              <w:top w:val="nil"/>
              <w:left w:val="nil"/>
              <w:bottom w:val="single" w:sz="4" w:space="0" w:color="auto"/>
              <w:right w:val="single" w:sz="4" w:space="0" w:color="auto"/>
            </w:tcBorders>
            <w:shd w:val="clear" w:color="auto" w:fill="auto"/>
            <w:hideMark/>
          </w:tcPr>
          <w:p w:rsidR="00B04FF9" w:rsidRPr="008B5294" w:rsidRDefault="00B04FF9" w:rsidP="00307EA3">
            <w:pPr>
              <w:rPr>
                <w:sz w:val="20"/>
                <w:szCs w:val="20"/>
              </w:rPr>
            </w:pPr>
            <w:r w:rsidRPr="008B5294">
              <w:rPr>
                <w:sz w:val="20"/>
                <w:szCs w:val="20"/>
              </w:rPr>
              <w:t xml:space="preserve">Установить предельный годовой объем расходов на обслуживание муниципального долга   не более 1 % от общего годового объема расходов бюджета Октябрьского района, за исключением средств, предоставляемых из бюджета автономного округа </w:t>
            </w:r>
          </w:p>
        </w:tc>
        <w:tc>
          <w:tcPr>
            <w:tcW w:w="1463"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 </w:t>
            </w:r>
          </w:p>
        </w:tc>
        <w:tc>
          <w:tcPr>
            <w:tcW w:w="2420" w:type="dxa"/>
            <w:gridSpan w:val="2"/>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rPr>
                <w:sz w:val="20"/>
                <w:szCs w:val="20"/>
              </w:rPr>
            </w:pPr>
            <w:r w:rsidRPr="008B5294">
              <w:rPr>
                <w:sz w:val="20"/>
                <w:szCs w:val="20"/>
              </w:rPr>
              <w:t> </w:t>
            </w:r>
          </w:p>
        </w:tc>
        <w:tc>
          <w:tcPr>
            <w:tcW w:w="1974"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rPr>
                <w:sz w:val="20"/>
                <w:szCs w:val="20"/>
              </w:rPr>
            </w:pPr>
            <w:r w:rsidRPr="008B5294">
              <w:rPr>
                <w:sz w:val="20"/>
                <w:szCs w:val="20"/>
              </w:rPr>
              <w:t xml:space="preserve">Отношение годового объема расходов на обслуживание муниципального долга к общему годовому объему расходов бюджета Октябрьского района, за исключением средств, предоставляемых из бюджета автономного </w:t>
            </w:r>
            <w:proofErr w:type="gramStart"/>
            <w:r w:rsidRPr="008B5294">
              <w:rPr>
                <w:sz w:val="20"/>
                <w:szCs w:val="20"/>
              </w:rPr>
              <w:t>округа ,</w:t>
            </w:r>
            <w:proofErr w:type="gramEnd"/>
            <w:r w:rsidRPr="008B5294">
              <w:rPr>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не более 1</w:t>
            </w:r>
          </w:p>
        </w:tc>
        <w:tc>
          <w:tcPr>
            <w:tcW w:w="992"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не более 1</w:t>
            </w:r>
          </w:p>
        </w:tc>
        <w:tc>
          <w:tcPr>
            <w:tcW w:w="1106" w:type="dxa"/>
            <w:tcBorders>
              <w:top w:val="nil"/>
              <w:left w:val="nil"/>
              <w:bottom w:val="single" w:sz="4" w:space="0" w:color="auto"/>
              <w:right w:val="single" w:sz="4" w:space="0" w:color="auto"/>
            </w:tcBorders>
            <w:shd w:val="clear" w:color="auto" w:fill="auto"/>
            <w:vAlign w:val="center"/>
            <w:hideMark/>
          </w:tcPr>
          <w:p w:rsidR="00B04FF9" w:rsidRPr="008B5294" w:rsidRDefault="00B04FF9" w:rsidP="00307EA3">
            <w:pPr>
              <w:jc w:val="center"/>
              <w:rPr>
                <w:sz w:val="20"/>
                <w:szCs w:val="20"/>
              </w:rPr>
            </w:pPr>
            <w:r w:rsidRPr="008B5294">
              <w:rPr>
                <w:sz w:val="20"/>
                <w:szCs w:val="20"/>
              </w:rPr>
              <w:t>не более 1</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B04FF9" w:rsidRPr="008B5294" w:rsidRDefault="00B04FF9" w:rsidP="00307EA3">
            <w:pPr>
              <w:rPr>
                <w:color w:val="000000"/>
                <w:sz w:val="20"/>
                <w:szCs w:val="20"/>
              </w:rPr>
            </w:pPr>
            <w:r w:rsidRPr="008B5294">
              <w:rPr>
                <w:color w:val="000000"/>
                <w:sz w:val="20"/>
                <w:szCs w:val="20"/>
              </w:rPr>
              <w:t> </w:t>
            </w:r>
          </w:p>
        </w:tc>
      </w:tr>
    </w:tbl>
    <w:p w:rsidR="00B04FF9" w:rsidRPr="008B5294" w:rsidRDefault="00B04FF9" w:rsidP="00B04FF9">
      <w:pPr>
        <w:tabs>
          <w:tab w:val="left" w:pos="1218"/>
        </w:tabs>
      </w:pPr>
    </w:p>
    <w:p w:rsidR="00A50FC9" w:rsidRDefault="00A50FC9"/>
    <w:sectPr w:rsidR="00A50FC9" w:rsidSect="00FE2B67">
      <w:pgSz w:w="16838" w:h="11906" w:orient="landscape"/>
      <w:pgMar w:top="567" w:right="902"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44075"/>
    <w:multiLevelType w:val="hybridMultilevel"/>
    <w:tmpl w:val="FE0A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F9"/>
    <w:rsid w:val="006A311D"/>
    <w:rsid w:val="00A50FC9"/>
    <w:rsid w:val="00B0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1481A-CFA3-4531-B0DE-70698C28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FF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04FF9"/>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FF9"/>
    <w:rPr>
      <w:rFonts w:ascii="Arial" w:eastAsia="Times New Roman" w:hAnsi="Arial" w:cs="Arial"/>
      <w:b/>
      <w:bCs/>
      <w:sz w:val="24"/>
      <w:szCs w:val="24"/>
      <w:lang w:eastAsia="ru-RU"/>
    </w:rPr>
  </w:style>
  <w:style w:type="paragraph" w:styleId="a3">
    <w:name w:val="Normal (Web)"/>
    <w:basedOn w:val="a"/>
    <w:rsid w:val="00B04FF9"/>
    <w:pPr>
      <w:spacing w:before="40" w:after="40"/>
    </w:pPr>
    <w:rPr>
      <w:rFonts w:ascii="Arial" w:hAnsi="Arial" w:cs="Arial"/>
      <w:color w:val="332E2D"/>
      <w:spacing w:val="2"/>
    </w:rPr>
  </w:style>
  <w:style w:type="paragraph" w:customStyle="1" w:styleId="Style">
    <w:name w:val="Style"/>
    <w:rsid w:val="00B04FF9"/>
    <w:pPr>
      <w:widowControl w:val="0"/>
      <w:autoSpaceDE w:val="0"/>
      <w:autoSpaceDN w:val="0"/>
      <w:adjustRightInd w:val="0"/>
      <w:spacing w:after="0" w:line="240" w:lineRule="auto"/>
    </w:pPr>
    <w:rPr>
      <w:rFonts w:ascii="TimesNewRomanPSMT" w:eastAsia="Times New Roman" w:hAnsi="TimesNewRomanPSMT" w:cs="TimesNewRomanPSMT"/>
      <w:sz w:val="24"/>
      <w:szCs w:val="24"/>
      <w:lang w:val="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Степанович</dc:creator>
  <cp:keywords/>
  <dc:description/>
  <cp:lastModifiedBy>User</cp:lastModifiedBy>
  <cp:revision>2</cp:revision>
  <dcterms:created xsi:type="dcterms:W3CDTF">2018-05-11T12:12:00Z</dcterms:created>
  <dcterms:modified xsi:type="dcterms:W3CDTF">2018-05-11T12:12:00Z</dcterms:modified>
</cp:coreProperties>
</file>