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1" w:rsidRPr="000E3599" w:rsidRDefault="00DC0381" w:rsidP="00DC0381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8A7B8" wp14:editId="6596FE6E">
            <wp:simplePos x="0" y="0"/>
            <wp:positionH relativeFrom="column">
              <wp:posOffset>2752890</wp:posOffset>
            </wp:positionH>
            <wp:positionV relativeFrom="paragraph">
              <wp:posOffset>-283845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DC0381" w:rsidRPr="000E3599" w:rsidTr="002F6FED">
        <w:trPr>
          <w:trHeight w:hRule="exact" w:val="1610"/>
        </w:trPr>
        <w:tc>
          <w:tcPr>
            <w:tcW w:w="9606" w:type="dxa"/>
            <w:gridSpan w:val="10"/>
          </w:tcPr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E359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DC0381" w:rsidRPr="000E3599" w:rsidTr="002F6FE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0381" w:rsidRPr="000E3599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0381" w:rsidRPr="000E3599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0381" w:rsidRPr="000E3599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0381" w:rsidRPr="000E3599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</w:tr>
      <w:tr w:rsidR="00DC0381" w:rsidRPr="000E3599" w:rsidTr="002F6FED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DC0381" w:rsidRPr="000E3599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DC0381" w:rsidRPr="000E3599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</w:t>
      </w:r>
    </w:p>
    <w:p w:rsidR="00DC0381" w:rsidRPr="000E3599" w:rsidRDefault="00DC0381" w:rsidP="00DC03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Октябрьского района </w:t>
      </w:r>
    </w:p>
    <w:p w:rsidR="00DC0381" w:rsidRPr="000E3599" w:rsidRDefault="00DC0381" w:rsidP="00DC03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2.2017 № 3282</w:t>
      </w:r>
    </w:p>
    <w:p w:rsidR="00DC0381" w:rsidRPr="000E3599" w:rsidRDefault="00DC0381" w:rsidP="00DC03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381" w:rsidRDefault="00DC0381" w:rsidP="00DC038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ябрьского района                   от 26.12.2017 № 3282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решения Думы Октябрьского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муниципального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2018 год и на плановый период 2019 и 2020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0381" w:rsidRDefault="00DC0381" w:rsidP="00DC038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Абзац четвертый пункта 7 постановления изложить в следующей редакции: </w:t>
      </w:r>
    </w:p>
    <w:p w:rsidR="00DC0381" w:rsidRPr="006D7238" w:rsidRDefault="00DC0381" w:rsidP="00DC0381">
      <w:pPr>
        <w:pStyle w:val="a3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ab/>
      </w:r>
      <w:proofErr w:type="gramStart"/>
      <w:r w:rsidRPr="006D7238">
        <w:rPr>
          <w:rFonts w:ascii="Times New Roman" w:hAnsi="Times New Roman" w:cs="Times New Roman"/>
          <w:bCs/>
          <w:color w:val="auto"/>
        </w:rPr>
        <w:t>«</w:t>
      </w:r>
      <w:r w:rsidRPr="006D7238">
        <w:rPr>
          <w:rFonts w:ascii="Times New Roman" w:hAnsi="Times New Roman" w:cs="Times New Roman"/>
          <w:color w:val="auto"/>
        </w:rPr>
        <w:t>в размере до 100 процентов от суммы договора (контракта) - о предоставлении услуг связи;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об обучении на курсах повышения квалификации; об участии в семинарах, совещаниях, форумах, конференциях;</w:t>
      </w:r>
      <w:proofErr w:type="gramEnd"/>
      <w:r w:rsidRPr="006D723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D7238">
        <w:rPr>
          <w:rFonts w:ascii="Times New Roman" w:hAnsi="Times New Roman" w:cs="Times New Roman"/>
          <w:color w:val="auto"/>
        </w:rPr>
        <w:t>по обязательному страхованию лиц, замещающих должности муниципальной службы в органах местного самоуправления Октябрьского района; 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на оплату детских путевок в оздоровительные лагеря;</w:t>
      </w:r>
      <w:proofErr w:type="gramEnd"/>
      <w:r w:rsidRPr="006D7238">
        <w:rPr>
          <w:rFonts w:ascii="Times New Roman" w:hAnsi="Times New Roman" w:cs="Times New Roman"/>
          <w:color w:val="auto"/>
        </w:rPr>
        <w:t xml:space="preserve"> на оплату регистрационных взносов (сборов) за участие в форумах, выставках - ярмарках; членских взносов в различных ассоциациях, на оплату за изготовление сертификатов электронно-цифровой подписи; на оплату за маркированные конверты, карточки и государственные знаки почтовой оплаты (марки), об оказании </w:t>
      </w:r>
      <w:r w:rsidRPr="006D7238">
        <w:rPr>
          <w:rFonts w:ascii="Times New Roman" w:eastAsia="Calibri" w:hAnsi="Times New Roman" w:cs="Times New Roman"/>
          <w:color w:val="auto"/>
        </w:rPr>
        <w:t>услуг по продлению и регистрации домен</w:t>
      </w:r>
      <w:proofErr w:type="gramStart"/>
      <w:r w:rsidRPr="006D7238">
        <w:rPr>
          <w:rFonts w:ascii="Times New Roman" w:eastAsia="Calibri" w:hAnsi="Times New Roman" w:cs="Times New Roman"/>
          <w:color w:val="auto"/>
        </w:rPr>
        <w:t>а(</w:t>
      </w:r>
      <w:proofErr w:type="spellStart"/>
      <w:proofErr w:type="gramEnd"/>
      <w:r w:rsidRPr="006D7238">
        <w:rPr>
          <w:rFonts w:ascii="Times New Roman" w:eastAsia="Calibri" w:hAnsi="Times New Roman" w:cs="Times New Roman"/>
          <w:color w:val="auto"/>
        </w:rPr>
        <w:t>ов</w:t>
      </w:r>
      <w:proofErr w:type="spellEnd"/>
      <w:r w:rsidRPr="006D7238">
        <w:rPr>
          <w:rFonts w:ascii="Times New Roman" w:eastAsia="Calibri" w:hAnsi="Times New Roman" w:cs="Times New Roman"/>
          <w:color w:val="auto"/>
        </w:rPr>
        <w:t xml:space="preserve">) OKTREGION.RU и </w:t>
      </w:r>
      <w:r w:rsidRPr="006D7238">
        <w:rPr>
          <w:rFonts w:ascii="Times New Roman" w:hAnsi="Times New Roman" w:cs="Times New Roman"/>
          <w:color w:val="auto"/>
        </w:rPr>
        <w:t>DNS-хостинга регистраторов доменных имен</w:t>
      </w:r>
      <w:r w:rsidRPr="006D7238">
        <w:rPr>
          <w:rFonts w:ascii="Times New Roman" w:eastAsia="Calibri" w:hAnsi="Times New Roman" w:cs="Times New Roman"/>
          <w:color w:val="auto"/>
        </w:rPr>
        <w:t xml:space="preserve">; на оплату публикации в официальных средствах информации сообщения о реорганизации (ликвидации) юридического лица; оплата услуг по подключению к защищенному сегменту системы электронного взаимодействия (ЗС СЭВ) посредством программного обеспечения </w:t>
      </w:r>
      <w:proofErr w:type="spellStart"/>
      <w:r w:rsidRPr="006D7238">
        <w:rPr>
          <w:rFonts w:ascii="Times New Roman" w:eastAsia="Calibri" w:hAnsi="Times New Roman" w:cs="Times New Roman"/>
          <w:color w:val="auto"/>
          <w:lang w:val="en-US"/>
        </w:rPr>
        <w:t>Vipnet</w:t>
      </w:r>
      <w:proofErr w:type="spellEnd"/>
      <w:r w:rsidRPr="006D7238">
        <w:rPr>
          <w:rFonts w:ascii="Times New Roman" w:eastAsia="Calibri" w:hAnsi="Times New Roman" w:cs="Times New Roman"/>
          <w:color w:val="auto"/>
        </w:rPr>
        <w:t xml:space="preserve"> </w:t>
      </w:r>
      <w:r w:rsidRPr="006D7238">
        <w:rPr>
          <w:rFonts w:ascii="Times New Roman" w:eastAsia="Calibri" w:hAnsi="Times New Roman" w:cs="Times New Roman"/>
          <w:color w:val="auto"/>
          <w:lang w:val="en-US"/>
        </w:rPr>
        <w:t>Client</w:t>
      </w:r>
      <w:r w:rsidRPr="006D7238">
        <w:rPr>
          <w:rFonts w:ascii="Times New Roman" w:eastAsia="Calibri" w:hAnsi="Times New Roman" w:cs="Times New Roman"/>
          <w:color w:val="auto"/>
        </w:rPr>
        <w:t xml:space="preserve"> и иных средств защиты информации, включая криптографической (СЗИ СКЗИ); оплата передачи прав на использование программного обеспечения (лицензии) средств защиты информации, включая криптографической (СКЗИ</w:t>
      </w:r>
      <w:proofErr w:type="gramStart"/>
      <w:r w:rsidRPr="006D7238">
        <w:rPr>
          <w:rFonts w:ascii="Times New Roman" w:eastAsia="Calibri" w:hAnsi="Times New Roman" w:cs="Times New Roman"/>
          <w:color w:val="auto"/>
        </w:rPr>
        <w:t xml:space="preserve"> К</w:t>
      </w:r>
      <w:proofErr w:type="gramEnd"/>
      <w:r w:rsidRPr="006D7238">
        <w:rPr>
          <w:rFonts w:ascii="Times New Roman" w:eastAsia="Calibri" w:hAnsi="Times New Roman" w:cs="Times New Roman"/>
          <w:color w:val="auto"/>
        </w:rPr>
        <w:t xml:space="preserve">рипто; </w:t>
      </w:r>
      <w:proofErr w:type="spellStart"/>
      <w:r w:rsidRPr="006D7238">
        <w:rPr>
          <w:rFonts w:ascii="Times New Roman" w:eastAsia="Calibri" w:hAnsi="Times New Roman" w:cs="Times New Roman"/>
          <w:color w:val="auto"/>
          <w:lang w:val="en-US"/>
        </w:rPr>
        <w:t>Vipnet</w:t>
      </w:r>
      <w:proofErr w:type="spellEnd"/>
      <w:r w:rsidRPr="006D7238">
        <w:rPr>
          <w:rFonts w:ascii="Times New Roman" w:eastAsia="Calibri" w:hAnsi="Times New Roman" w:cs="Times New Roman"/>
          <w:color w:val="auto"/>
        </w:rPr>
        <w:t xml:space="preserve"> </w:t>
      </w:r>
      <w:r w:rsidRPr="006D7238">
        <w:rPr>
          <w:rFonts w:ascii="Times New Roman" w:eastAsia="Calibri" w:hAnsi="Times New Roman" w:cs="Times New Roman"/>
          <w:color w:val="auto"/>
          <w:lang w:val="en-US"/>
        </w:rPr>
        <w:t>Client</w:t>
      </w:r>
      <w:r w:rsidRPr="006D7238">
        <w:rPr>
          <w:rFonts w:ascii="Times New Roman" w:eastAsia="Calibri" w:hAnsi="Times New Roman" w:cs="Times New Roman"/>
          <w:color w:val="auto"/>
        </w:rPr>
        <w:t>)</w:t>
      </w:r>
      <w:proofErr w:type="gramStart"/>
      <w:r w:rsidRPr="006D7238">
        <w:rPr>
          <w:rFonts w:ascii="Times New Roman" w:eastAsia="Calibri" w:hAnsi="Times New Roman" w:cs="Times New Roman"/>
          <w:color w:val="auto"/>
        </w:rPr>
        <w:t>;»</w:t>
      </w:r>
      <w:proofErr w:type="gramEnd"/>
      <w:r w:rsidRPr="006D7238">
        <w:rPr>
          <w:rFonts w:ascii="Times New Roman" w:eastAsia="Calibri" w:hAnsi="Times New Roman" w:cs="Times New Roman"/>
          <w:color w:val="auto"/>
        </w:rPr>
        <w:t>.</w:t>
      </w:r>
    </w:p>
    <w:p w:rsidR="00DC0381" w:rsidRPr="006D7238" w:rsidRDefault="00DC0381" w:rsidP="00DC0381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6D7238">
        <w:rPr>
          <w:rFonts w:ascii="Times New Roman" w:eastAsia="Calibri" w:hAnsi="Times New Roman" w:cs="Times New Roman"/>
          <w:color w:val="auto"/>
        </w:rPr>
        <w:tab/>
        <w:t xml:space="preserve">1.2. </w:t>
      </w:r>
      <w:r w:rsidRPr="006D7238">
        <w:rPr>
          <w:rFonts w:ascii="Times New Roman" w:hAnsi="Times New Roman" w:cs="Times New Roman"/>
          <w:color w:val="auto"/>
        </w:rPr>
        <w:t>Приложение к постановлению изложить в новой редакции согласно приложению.</w:t>
      </w:r>
    </w:p>
    <w:p w:rsidR="00DC0381" w:rsidRPr="007107E0" w:rsidRDefault="00DC0381" w:rsidP="00DC0381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6D7238">
        <w:rPr>
          <w:rFonts w:ascii="Times New Roman" w:hAnsi="Times New Roman" w:cs="Times New Roman"/>
          <w:color w:val="auto"/>
        </w:rPr>
        <w:t xml:space="preserve">            2. Постановление </w:t>
      </w:r>
      <w:proofErr w:type="gramStart"/>
      <w:r w:rsidRPr="006D7238">
        <w:rPr>
          <w:rFonts w:ascii="Times New Roman" w:hAnsi="Times New Roman" w:cs="Times New Roman"/>
          <w:color w:val="auto"/>
        </w:rPr>
        <w:t>вступает в силу после официального опубликования и распространяется</w:t>
      </w:r>
      <w:proofErr w:type="gramEnd"/>
      <w:r w:rsidRPr="006D7238">
        <w:rPr>
          <w:rFonts w:ascii="Times New Roman" w:hAnsi="Times New Roman" w:cs="Times New Roman"/>
          <w:color w:val="auto"/>
        </w:rPr>
        <w:t xml:space="preserve"> на правоотношения, возникши</w:t>
      </w:r>
      <w:r>
        <w:rPr>
          <w:rFonts w:ascii="Times New Roman" w:hAnsi="Times New Roman" w:cs="Times New Roman"/>
          <w:color w:val="auto"/>
        </w:rPr>
        <w:t>е с 01.11.2018.</w:t>
      </w:r>
      <w:r w:rsidRPr="007107E0">
        <w:rPr>
          <w:rFonts w:ascii="Times New Roman" w:hAnsi="Times New Roman" w:cs="Times New Roman"/>
          <w:color w:val="auto"/>
        </w:rPr>
        <w:t xml:space="preserve">     </w:t>
      </w:r>
    </w:p>
    <w:p w:rsidR="00DC0381" w:rsidRPr="000E3599" w:rsidRDefault="00DC0381" w:rsidP="00DC0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по экономике, финансам, председателя Комитета по управлению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Куклину Н.Г.</w:t>
      </w:r>
    </w:p>
    <w:p w:rsidR="00DC0381" w:rsidRPr="000E3599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DC0381" w:rsidRPr="000E3599" w:rsidRDefault="00DC0381" w:rsidP="00DC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0E3599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Default="00DC0381" w:rsidP="00DC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381" w:rsidSect="006D7238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DC0381" w:rsidRPr="006B7073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:rsidR="00DC0381" w:rsidRPr="006B7073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Приложение</w:t>
      </w:r>
      <w:r w:rsidRPr="006B7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C0381" w:rsidRPr="006B7073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к постановлению </w:t>
      </w:r>
      <w:r w:rsidRPr="006B7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DC0381" w:rsidRPr="006B7073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073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Октябрьского района</w:t>
      </w: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:rsidR="00DC0381" w:rsidRPr="006B7073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«20</w:t>
      </w:r>
      <w:r w:rsidRPr="006B707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декабря</w:t>
      </w: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6B7073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6B7073">
        <w:rPr>
          <w:rFonts w:ascii="Times New Roman" w:eastAsia="Arial" w:hAnsi="Times New Roman" w:cs="Times New Roman"/>
          <w:sz w:val="24"/>
          <w:szCs w:val="24"/>
          <w:lang w:eastAsia="zh-CN"/>
        </w:rPr>
        <w:t>№</w:t>
      </w:r>
      <w:r w:rsidRPr="006B7073">
        <w:rPr>
          <w:rFonts w:ascii="Times New Roman" w:eastAsia="Arial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" w:eastAsia="zh-CN"/>
        </w:rPr>
        <w:t>2882</w:t>
      </w:r>
    </w:p>
    <w:p w:rsidR="00DC0381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C0381" w:rsidRPr="00FF4262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262">
        <w:rPr>
          <w:rFonts w:ascii="Times New Roman" w:eastAsia="Calibri" w:hAnsi="Times New Roman" w:cs="Times New Roman"/>
          <w:sz w:val="24"/>
          <w:szCs w:val="24"/>
        </w:rPr>
        <w:t>«</w:t>
      </w: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Приложение</w:t>
      </w: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C0381" w:rsidRPr="00FF4262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к постановлению </w:t>
      </w: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DC0381" w:rsidRPr="00FF4262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Октябрьского района</w:t>
      </w: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:rsidR="00DC0381" w:rsidRPr="00FF4262" w:rsidRDefault="00DC0381" w:rsidP="00DC0381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«26</w:t>
      </w: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декабря</w:t>
      </w: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201</w:t>
      </w:r>
      <w:r w:rsidRPr="00FF426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FF4262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FF4262">
        <w:rPr>
          <w:rFonts w:ascii="Times New Roman" w:eastAsia="Arial" w:hAnsi="Times New Roman" w:cs="Times New Roman"/>
          <w:sz w:val="24"/>
          <w:szCs w:val="24"/>
          <w:lang w:eastAsia="zh-CN"/>
        </w:rPr>
        <w:t>№</w:t>
      </w:r>
      <w:r w:rsidRPr="00FF4262">
        <w:rPr>
          <w:rFonts w:ascii="Times New Roman" w:eastAsia="Arial" w:hAnsi="Times New Roma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3282</w:t>
      </w:r>
    </w:p>
    <w:p w:rsidR="00DC0381" w:rsidRPr="006B7073" w:rsidRDefault="00DC0381" w:rsidP="00D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0381" w:rsidRPr="006B7073" w:rsidRDefault="00DC0381" w:rsidP="00DC0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7073">
        <w:rPr>
          <w:rFonts w:ascii="Times New Roman" w:eastAsia="Times New Roman" w:hAnsi="Times New Roman" w:cs="Times New Roman"/>
          <w:b/>
          <w:lang w:eastAsia="ru-RU"/>
        </w:rPr>
        <w:t>План мероприятий</w:t>
      </w:r>
      <w:r w:rsidRPr="006B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B7073">
        <w:rPr>
          <w:rFonts w:ascii="Times New Roman" w:eastAsia="Times New Roman" w:hAnsi="Times New Roman" w:cs="Times New Roman"/>
          <w:b/>
          <w:lang w:eastAsia="ru-RU"/>
        </w:rPr>
        <w:t>по росту доходов, оптимизации расходов бюджета и сокращению муниципального долга Октябрьского района</w:t>
      </w:r>
      <w:r w:rsidRPr="006B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9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"/>
        <w:gridCol w:w="2548"/>
        <w:gridCol w:w="1463"/>
        <w:gridCol w:w="80"/>
        <w:gridCol w:w="2340"/>
        <w:gridCol w:w="1974"/>
        <w:gridCol w:w="993"/>
        <w:gridCol w:w="992"/>
        <w:gridCol w:w="1106"/>
        <w:gridCol w:w="236"/>
        <w:gridCol w:w="895"/>
        <w:gridCol w:w="385"/>
        <w:gridCol w:w="607"/>
        <w:gridCol w:w="1135"/>
        <w:gridCol w:w="602"/>
        <w:gridCol w:w="266"/>
        <w:gridCol w:w="46"/>
        <w:gridCol w:w="2833"/>
      </w:tblGrid>
      <w:tr w:rsidR="00DC0381" w:rsidRPr="006B7073" w:rsidTr="002F6FED">
        <w:trPr>
          <w:gridAfter w:val="1"/>
          <w:wAfter w:w="2833" w:type="dxa"/>
          <w:trHeight w:val="495"/>
        </w:trPr>
        <w:tc>
          <w:tcPr>
            <w:tcW w:w="16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lang w:eastAsia="ru-RU"/>
              </w:rPr>
              <w:t>на 2018 год и на плановый период 2019 и 2020 годов</w:t>
            </w:r>
          </w:p>
        </w:tc>
      </w:tr>
      <w:tr w:rsidR="00DC0381" w:rsidRPr="006B7073" w:rsidTr="002F6FED">
        <w:trPr>
          <w:trHeight w:val="8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381" w:rsidRPr="006B7073" w:rsidTr="002F6FED">
        <w:trPr>
          <w:trHeight w:val="8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381" w:rsidRPr="006B7073" w:rsidTr="002F6FED">
        <w:trPr>
          <w:gridAfter w:val="4"/>
          <w:wAfter w:w="3747" w:type="dxa"/>
          <w:trHeight w:val="11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целевого показателя (план)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Бюджетный эффект от реализации мероприятий (план)</w:t>
            </w:r>
          </w:p>
        </w:tc>
      </w:tr>
      <w:tr w:rsidR="00DC0381" w:rsidRPr="006B7073" w:rsidTr="002F6FED">
        <w:trPr>
          <w:gridAfter w:val="4"/>
          <w:wAfter w:w="3747" w:type="dxa"/>
          <w:trHeight w:val="9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C0381" w:rsidRPr="006B7073" w:rsidTr="002F6FED">
        <w:trPr>
          <w:gridAfter w:val="4"/>
          <w:wAfter w:w="3747" w:type="dxa"/>
          <w:trHeight w:val="420"/>
        </w:trPr>
        <w:tc>
          <w:tcPr>
            <w:tcW w:w="15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Мероприятия по росту доходов бюджета муниципального образования</w:t>
            </w:r>
          </w:p>
        </w:tc>
      </w:tr>
      <w:tr w:rsidR="00DC0381" w:rsidRPr="006B7073" w:rsidTr="002F6FED">
        <w:trPr>
          <w:gridAfter w:val="4"/>
          <w:wAfter w:w="3747" w:type="dxa"/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доходам, 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87 465,5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5 354,8</w:t>
            </w:r>
          </w:p>
        </w:tc>
      </w:tr>
      <w:tr w:rsidR="00DC0381" w:rsidRPr="006B7073" w:rsidTr="002F6FED">
        <w:trPr>
          <w:gridAfter w:val="4"/>
          <w:wAfter w:w="3747" w:type="dxa"/>
          <w:trHeight w:val="162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Меры, направленные на погашение просроченной дебиторской задолженности по неналоговым доходам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Претензии и исковые заявления о погашении задолженности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 суммы просроченной дебиторской задолженности по неналоговым доходам, планируемой к получению в результате  проведения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-исковой работы,  к годовой  сумме неналоговых доходов,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</w:tr>
      <w:tr w:rsidR="00DC0381" w:rsidRPr="006B7073" w:rsidTr="002F6FED">
        <w:trPr>
          <w:gridAfter w:val="4"/>
          <w:wAfter w:w="3747" w:type="dxa"/>
          <w:trHeight w:val="22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соглашений социально-экономического развития территории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Соглашения социально-экономического развития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суммы безвозмездных поступлений, планируемой к получению в результате  заключения дополнительных соглашений,  к годовой  сумме прочих безвозмездных поступлений,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DC0381" w:rsidRPr="006B7073" w:rsidTr="002F6FED">
        <w:trPr>
          <w:gridAfter w:val="4"/>
          <w:wAfter w:w="3747" w:type="dxa"/>
          <w:trHeight w:val="9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арендной платы по договору аренды муниципального имущества для реализации электроснабжения с ОАО "ЮТЭК-региональные сети" на 30,0%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суммы арендной платы за пользование имуществом, планируемой к получению в результате увеличения арендной платы по договору аренды имущества с ОАО "ЮТЭК-региональные сети", к первоначально утвержденной годовой сумме арендной платы за сдаваемое имущество,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12,8%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12,8%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</w:tr>
      <w:tr w:rsidR="00DC0381" w:rsidRPr="006B7073" w:rsidTr="002F6FED">
        <w:trPr>
          <w:gridAfter w:val="4"/>
          <w:wAfter w:w="3747" w:type="dxa"/>
          <w:trHeight w:val="23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Отслеживание выполнения условий муниципальных контрактов на поставку товаров, выполнение работ, оказание услуг для нужд Октябрьского района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81" w:rsidRPr="006B7073" w:rsidTr="002F6FED">
        <w:trPr>
          <w:gridAfter w:val="4"/>
          <w:wAfter w:w="3747" w:type="dxa"/>
          <w:trHeight w:val="26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эффективности осуществляемых ранее мер поддержки и стимулирования деятельности субъектов малого предпринимательства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количества предпринимателей, которым оказаны меры поддержки и которые уплачивают налоги в местный бюджет, к количеству предпринимателей, которым оказаны меры поддержки, %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DC0381" w:rsidRPr="006B7073" w:rsidTr="002F6FED">
        <w:trPr>
          <w:gridAfter w:val="4"/>
          <w:wAfter w:w="3747" w:type="dxa"/>
          <w:trHeight w:val="119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Меры, направленные  на сокращение задолженности по налоговым платежам в 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суммы задолженности по налоговым платежам в бюджет района, планируемой к получению в результате  проведения мероприятий,  к годовой  сумме налоговых доходов,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C0381" w:rsidRPr="006B7073" w:rsidTr="002F6FED">
        <w:trPr>
          <w:gridAfter w:val="4"/>
          <w:wAfter w:w="3747" w:type="dxa"/>
          <w:trHeight w:val="119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8301A2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1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Внесение изменений в перечень муниципального имущества Октябрьского района, предна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значенного к приватизации в 2018</w:t>
            </w:r>
            <w:r w:rsidRPr="008301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году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8301A2" w:rsidRDefault="00DC0381" w:rsidP="002F6FED">
            <w:pPr>
              <w:tabs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«О внесении изменений в постановление администрации Октябрьского района «Об утверждении проекта прогнозного плана (программы) приватизации муниципального имущества, находящегося в собственности МО Октя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брьский район на 2018</w:t>
            </w:r>
            <w:r w:rsidRPr="0083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основных направлений приватизации </w:t>
            </w:r>
            <w:r w:rsidRPr="0083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униципального  имущества на 2018-2020</w:t>
            </w:r>
            <w:r w:rsidRPr="0083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годы»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135B84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B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отношение стоимости имущества, планируемого к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внесению в Перечень, к сумме неналоговых доходов, утвержденно</w:t>
            </w:r>
            <w:r w:rsidRPr="00135B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1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381" w:rsidRPr="006B7073" w:rsidTr="002F6FED">
        <w:trPr>
          <w:gridAfter w:val="4"/>
          <w:wAfter w:w="3747" w:type="dxa"/>
          <w:trHeight w:val="439"/>
        </w:trPr>
        <w:tc>
          <w:tcPr>
            <w:tcW w:w="15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Мероприятия по оптимизации расходов бюджета муниципального образования</w:t>
            </w:r>
          </w:p>
        </w:tc>
      </w:tr>
      <w:tr w:rsidR="00DC0381" w:rsidRPr="006B7073" w:rsidTr="002F6FED">
        <w:trPr>
          <w:gridAfter w:val="4"/>
          <w:wAfter w:w="3747" w:type="dxa"/>
          <w:trHeight w:val="4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расходам, 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17 385,0</w:t>
            </w:r>
          </w:p>
        </w:tc>
      </w:tr>
      <w:tr w:rsidR="00DC0381" w:rsidRPr="006B7073" w:rsidTr="002F6FED">
        <w:trPr>
          <w:gridAfter w:val="4"/>
          <w:wAfter w:w="3747" w:type="dxa"/>
          <w:trHeight w:val="22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Реорганизация муниципальных  образовательных  организаций  Октябрьского района  в форме объединения: 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МКОУ "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Перегрёбинская</w:t>
            </w:r>
            <w:proofErr w:type="spell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№1" и МКОУ "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Перегрёбинская</w:t>
            </w:r>
            <w:proofErr w:type="spell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2";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МБДОУ ДСОВ «Лесная сказка» и  МБДОУ ДСОВ «Теремок № 13»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-МБУ ДО  «Дом детского творчества «Новое поколение» и МБУ ДО Дом детского творчества» с.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Перегребное</w:t>
            </w:r>
            <w:proofErr w:type="spell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2018 года</w:t>
            </w: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Октябрьского района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30.05.2018 № 1092 «О 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о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щеобразовательного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№1», постановление администрации 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16.05.2018 №986 «О реорганизации муниципального образовательного учреждения  «Детский сад общеразвивающего вида «Лесная сказка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учреждений, подлежащих реорганизации,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81" w:rsidRPr="006B7073" w:rsidTr="002F6FED">
        <w:trPr>
          <w:gridAfter w:val="4"/>
          <w:wAfter w:w="3747" w:type="dxa"/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по торгам, сложившаяся в результате проведенных  конкурсных процедур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сложившаяся в результате торгов,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30 92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DC0381" w:rsidRPr="006B7073" w:rsidTr="002F6FED">
        <w:trPr>
          <w:gridAfter w:val="4"/>
          <w:wAfter w:w="3747" w:type="dxa"/>
          <w:trHeight w:val="27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и объёма платных услуг, оказываемых бюджетными и автономными учреждениями Октябрьского района в соответствии с их Уставами, а также пересмотреть действующий порядок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Уставы муниципальных учреждений 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Октябрьского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объема платных услуг ежегодно,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</w:t>
            </w: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DC0381" w:rsidRPr="006B7073" w:rsidTr="002F6FED">
        <w:trPr>
          <w:gridAfter w:val="4"/>
          <w:wAfter w:w="3747" w:type="dxa"/>
          <w:trHeight w:val="10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штатной  численности  работников   органов  местного  самоуправления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единиц, подлежащих  сокращению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81" w:rsidRPr="006B7073" w:rsidTr="002F6FED">
        <w:trPr>
          <w:gridAfter w:val="4"/>
          <w:wAfter w:w="3747" w:type="dxa"/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штатной численности  работников социальной  сферы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приказа учредителя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единиц, подлежащих  сокращению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2 050,0</w:t>
            </w: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655,0</w:t>
            </w:r>
          </w:p>
        </w:tc>
      </w:tr>
      <w:tr w:rsidR="00DC0381" w:rsidRPr="006B7073" w:rsidTr="002F6FED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сложившаяся в результате заключения муниципальными учреждениями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 на оказание коммунальных услуг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 сложившаяся в результате заключения муниципальными учреждениями </w:t>
            </w:r>
            <w:proofErr w:type="spell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C0381" w:rsidRPr="006B7073" w:rsidTr="002F6FED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услуг некоммерческим организациям и социальному предпринимательству по организации мероприятий социальной сферы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C0381" w:rsidRPr="006B7073" w:rsidTr="002F6FED">
        <w:trPr>
          <w:gridAfter w:val="1"/>
          <w:wAfter w:w="2833" w:type="dxa"/>
          <w:trHeight w:val="375"/>
        </w:trPr>
        <w:tc>
          <w:tcPr>
            <w:tcW w:w="163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DC0381" w:rsidRPr="006B7073" w:rsidTr="002F6FED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значение показателя соотношения муниципального  долга к доходам бюджета Октябрьского района без учета безвозмездных поступлений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муниципального долга к доходам бюджета Октябрьского района  без учета безвозмездных поступлений,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81" w:rsidRPr="006B7073" w:rsidTr="002F6FED">
        <w:trPr>
          <w:gridAfter w:val="4"/>
          <w:wAfter w:w="3747" w:type="dxa"/>
          <w:trHeight w:val="22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уровень долговой нагрузки на бюджет Октябрьского района по ежегодному погашению долговых обязательств на уровне, не превышающем 5% от суммарного годового объема доходов бюджета Октябрьского района без учета безвозмездных поступлений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годового объема погашения долговых обязательств к суммарному годовому объему доходов бюджета Октябрьского района  без учета безвозмездных поступлений,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0381" w:rsidRPr="006B7073" w:rsidTr="002F6FED">
        <w:trPr>
          <w:gridAfter w:val="4"/>
          <w:wAfter w:w="3747" w:type="dxa"/>
          <w:trHeight w:val="40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предельный годовой объем расходов на обслуживание муниципального долга   не более 1 % от общего годового объема расходов бюджета Октябрьского района, за исключением средств, предоставляемых из бюджета автономного округа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годового объема расходов на обслуживание муниципального долга к общему годовому объему расходов бюджета Октябрьского района, за исключением средств, предоставляемых из бюджета автономного округа</w:t>
            </w:r>
            <w:proofErr w:type="gramStart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81" w:rsidRPr="006B7073" w:rsidRDefault="00DC0381" w:rsidP="002F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81" w:rsidRPr="006B7073" w:rsidRDefault="00DC0381" w:rsidP="002F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C0381" w:rsidRPr="006B7073" w:rsidRDefault="00DC0381" w:rsidP="00DC0381">
      <w:pPr>
        <w:tabs>
          <w:tab w:val="left" w:pos="1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381" w:rsidRPr="00FF4262" w:rsidRDefault="00DC0381" w:rsidP="00DC0381">
      <w:pPr>
        <w:spacing w:after="0" w:line="240" w:lineRule="auto"/>
        <w:ind w:right="-8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C0381" w:rsidRDefault="00DC0381" w:rsidP="00DC0381"/>
    <w:p w:rsidR="001F669D" w:rsidRDefault="001F669D"/>
    <w:sectPr w:rsidR="001F669D" w:rsidSect="006B7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1"/>
    <w:rsid w:val="001F669D"/>
    <w:rsid w:val="00D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38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38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1632</Words>
  <Characters>9309</Characters>
  <Application>Microsoft Office Word</Application>
  <DocSecurity>0</DocSecurity>
  <Lines>77</Lines>
  <Paragraphs>21</Paragraphs>
  <ScaleCrop>false</ScaleCrop>
  <Company>diakov.net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2018-12-20T10:31:00Z</dcterms:created>
</cp:coreProperties>
</file>