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4.png" ContentType="image/png"/>
  <Override PartName="/word/media/image3.png" ContentType="image/png"/>
  <Override PartName="/word/media/image6.png" ContentType="image/png"/>
  <Override PartName="/word/media/image1.png" ContentType="image/png"/>
  <Override PartName="/word/media/image5.png" ContentType="image/png"/>
  <Override PartName="/word/media/image2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Normal"/>
        <w:ind w:left="5812" w:hanging="0"/>
        <w:rPr>
          <w:sz w:val="20"/>
          <w:szCs w:val="20"/>
        </w:rPr>
      </w:pPr>
      <w:r>
        <w:rPr>
          <w:sz w:val="20"/>
          <w:szCs w:val="20"/>
        </w:rPr>
        <w:t>Утверждена</w:t>
      </w:r>
    </w:p>
    <w:p>
      <w:pPr>
        <w:pStyle w:val="Normal"/>
        <w:ind w:left="5812" w:hanging="0"/>
        <w:rPr>
          <w:sz w:val="20"/>
          <w:szCs w:val="20"/>
        </w:rPr>
      </w:pPr>
      <w:r>
        <w:rPr>
          <w:sz w:val="20"/>
          <w:szCs w:val="20"/>
        </w:rPr>
        <w:t xml:space="preserve">постановлением администрации </w:t>
      </w:r>
    </w:p>
    <w:p>
      <w:pPr>
        <w:pStyle w:val="Normal"/>
        <w:ind w:left="5812" w:hanging="0"/>
        <w:rPr>
          <w:sz w:val="20"/>
          <w:szCs w:val="20"/>
        </w:rPr>
      </w:pPr>
      <w:r>
        <w:rPr>
          <w:sz w:val="20"/>
          <w:szCs w:val="20"/>
        </w:rPr>
        <w:t>Октябрьского района</w:t>
      </w:r>
    </w:p>
    <w:p>
      <w:pPr>
        <w:pStyle w:val="Normal"/>
        <w:ind w:left="5812" w:hanging="0"/>
        <w:rPr>
          <w:sz w:val="22"/>
          <w:szCs w:val="22"/>
          <w:u w:val="single"/>
        </w:rPr>
      </w:pPr>
      <w:r>
        <w:rPr>
          <w:sz w:val="20"/>
          <w:szCs w:val="20"/>
        </w:rPr>
        <w:t>№</w:t>
      </w:r>
      <w:r>
        <w:rPr>
          <w:sz w:val="20"/>
          <w:szCs w:val="20"/>
        </w:rPr>
        <w:t>_______от ___________________ 2022 г.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Схема расположения земельного участка или земельных участков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кадастровом плане территории</w:t>
      </w:r>
    </w:p>
    <w:p>
      <w:pPr>
        <w:pStyle w:val="Normal"/>
        <w:jc w:val="right"/>
        <w:rPr>
          <w:sz w:val="18"/>
          <w:szCs w:val="18"/>
        </w:rPr>
      </w:pPr>
      <w:r>
        <w:rPr>
          <w:sz w:val="18"/>
          <w:szCs w:val="18"/>
        </w:rPr>
        <w:t>Система координат: МСК - 86, 2 зона</w:t>
      </w:r>
    </w:p>
    <w:tbl>
      <w:tblPr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801"/>
        <w:gridCol w:w="3717"/>
        <w:gridCol w:w="3522"/>
        <w:gridCol w:w="166"/>
      </w:tblGrid>
      <w:tr>
        <w:trPr/>
        <w:tc>
          <w:tcPr>
            <w:tcW w:w="10206" w:type="dxa"/>
            <w:gridSpan w:val="4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Условный номер земельного участка</w:t>
            </w:r>
            <w:bookmarkStart w:id="0" w:name="СхУслНом"/>
            <w:bookmarkEnd w:id="0"/>
            <w:r>
              <w:rPr>
                <w:sz w:val="18"/>
                <w:szCs w:val="18"/>
              </w:rPr>
              <w:t>:ЗУ1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кадастрового квартала: 86:07:0102006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 Ханты-Мансийский автономный округ - Югра, Октябрьский район, б.н.п. Сосновый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земель: Земли сельскохозяйственного назначения</w:t>
            </w:r>
          </w:p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Разрешенное использование ЗУ:   ведение личного подсобного хозяйства на полевых участках</w:t>
            </w:r>
          </w:p>
        </w:tc>
      </w:tr>
      <w:tr>
        <w:trPr/>
        <w:tc>
          <w:tcPr>
            <w:tcW w:w="10206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Площадь земельного участка </w:t>
            </w:r>
            <w:r>
              <w:rPr>
                <w:sz w:val="18"/>
                <w:szCs w:val="18"/>
                <w:u w:val="single"/>
              </w:rPr>
              <w:t>1640</w:t>
            </w:r>
            <w:r>
              <w:rPr>
                <w:sz w:val="18"/>
                <w:szCs w:val="18"/>
              </w:rPr>
              <w:t xml:space="preserve"> м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</w:tr>
      <w:tr>
        <w:trPr/>
        <w:tc>
          <w:tcPr>
            <w:tcW w:w="2801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характерных точек границ</w:t>
            </w:r>
          </w:p>
        </w:tc>
        <w:tc>
          <w:tcPr>
            <w:tcW w:w="7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Координаты, м</w:t>
            </w:r>
          </w:p>
        </w:tc>
      </w:tr>
      <w:tr>
        <w:trPr/>
        <w:tc>
          <w:tcPr>
            <w:tcW w:w="2801" w:type="dxa"/>
            <w:vMerge w:val="continue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X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Y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1 069 707,08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2 519 082,86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н2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1 069 740,44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2 519 054,36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н3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1 069 717,08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2 519 025,28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н4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1 069 683,68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2 519 053,20</w:t>
            </w:r>
          </w:p>
        </w:tc>
      </w:tr>
      <w:tr>
        <w:trPr/>
        <w:tc>
          <w:tcPr>
            <w:tcW w:w="28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н1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1 069 707,08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62" w:right="56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2 519 082,86</w:t>
            </w:r>
          </w:p>
        </w:tc>
      </w:tr>
      <w:tr>
        <w:trPr>
          <w:trHeight w:val="3164" w:hRule="atLeast"/>
        </w:trPr>
        <w:tc>
          <w:tcPr>
            <w:tcW w:w="1004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40640</wp:posOffset>
                  </wp:positionV>
                  <wp:extent cx="304800" cy="913765"/>
                  <wp:effectExtent l="0" t="0" r="0" b="0"/>
                  <wp:wrapNone/>
                  <wp:docPr id="1" name="Рисунок 9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9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drawing>
                <wp:inline distT="0" distB="0" distL="0" distR="0">
                  <wp:extent cx="6238875" cy="375285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8875" cy="375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 xml:space="preserve">Масштаб 1: </w:t>
            </w:r>
            <w:r>
              <w:rPr>
                <w:sz w:val="20"/>
                <w:szCs w:val="20"/>
                <w:u w:val="single"/>
              </w:rPr>
              <w:t xml:space="preserve">500 </w:t>
            </w:r>
          </w:p>
          <w:p>
            <w:pPr>
              <w:pStyle w:val="Normal"/>
              <w:rPr>
                <w:sz w:val="8"/>
              </w:rPr>
            </w:pPr>
            <w:r>
              <w:rPr>
                <w:sz w:val="8"/>
              </w:rPr>
            </w:r>
          </w:p>
          <w:p>
            <w:pPr>
              <w:pStyle w:val="ParagraphStyle3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Условные обозначения:</w:t>
            </w:r>
          </w:p>
          <w:p>
            <w:pPr>
              <w:pStyle w:val="ParagraphStyle4"/>
              <w:rPr>
                <w:rStyle w:val="CharacterStyle3"/>
                <w:rFonts w:eastAsia="Calibri"/>
              </w:rPr>
            </w:pPr>
            <w:r>
              <w:rPr/>
              <w:drawing>
                <wp:inline distT="0" distB="0" distL="0" distR="0">
                  <wp:extent cx="539750" cy="216535"/>
                  <wp:effectExtent l="0" t="0" r="0" b="0"/>
                  <wp:docPr id="3" name="Picture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haracterStyle3"/>
                <w:rFonts w:eastAsia="Calibri"/>
              </w:rPr>
              <w:t>- Образуемая точка, сведения о которой позволяют однозначно определить ее местоположение</w:t>
            </w:r>
          </w:p>
          <w:p>
            <w:pPr>
              <w:pStyle w:val="ParagraphStyle4"/>
              <w:rPr>
                <w:rStyle w:val="CharacterStyle3"/>
                <w:rFonts w:eastAsia="Calibri"/>
              </w:rPr>
            </w:pPr>
            <w:r>
              <w:rPr/>
              <w:drawing>
                <wp:inline distT="0" distB="0" distL="0" distR="0">
                  <wp:extent cx="539750" cy="216535"/>
                  <wp:effectExtent l="0" t="0" r="0" b="0"/>
                  <wp:docPr id="4" name="Picture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haracterStyle3"/>
                <w:rFonts w:eastAsia="Calibri"/>
              </w:rPr>
              <w:t>- Существующая точка, имеющиеся в ГКН сведения о которой позволяют однозначно определить ее местоположение</w:t>
            </w:r>
          </w:p>
          <w:p>
            <w:pPr>
              <w:pStyle w:val="ParagraphStyle4"/>
              <w:rPr>
                <w:rStyle w:val="CharacterStyle3"/>
                <w:rFonts w:eastAsia="Calibri"/>
              </w:rPr>
            </w:pPr>
            <w:r>
              <w:rPr/>
              <w:drawing>
                <wp:inline distT="0" distB="0" distL="0" distR="0">
                  <wp:extent cx="539750" cy="216535"/>
                  <wp:effectExtent l="0" t="0" r="0" b="0"/>
                  <wp:docPr id="5" name="Pictur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haracterStyle3"/>
                <w:rFonts w:eastAsia="Calibri"/>
              </w:rPr>
              <w:t>- Существующая часть границы, сведения о которой достаточны для определения ее местоположения</w:t>
            </w:r>
          </w:p>
          <w:p>
            <w:pPr>
              <w:pStyle w:val="ParagraphStyle4"/>
              <w:rPr>
                <w:rStyle w:val="CharacterStyle3"/>
                <w:rFonts w:eastAsia="Calibri"/>
              </w:rPr>
            </w:pPr>
            <w:r>
              <w:rPr/>
              <w:drawing>
                <wp:inline distT="0" distB="0" distL="0" distR="0">
                  <wp:extent cx="539750" cy="216535"/>
                  <wp:effectExtent l="0" t="0" r="0" b="0"/>
                  <wp:docPr id="6" name="Pictur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1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CharacterStyle3"/>
                <w:rFonts w:eastAsia="Calibri"/>
              </w:rPr>
              <w:t>- Вновь образованная часть границы, сведения о которой достаточны для определения ее местоположения</w:t>
            </w:r>
          </w:p>
          <w:tbl>
            <w:tblPr>
              <w:tblW w:w="10500" w:type="dxa"/>
              <w:jc w:val="left"/>
              <w:tblInd w:w="0" w:type="dxa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000"/>
            </w:tblPr>
            <w:tblGrid>
              <w:gridCol w:w="105"/>
              <w:gridCol w:w="794"/>
              <w:gridCol w:w="46"/>
              <w:gridCol w:w="9554"/>
            </w:tblGrid>
            <w:tr>
              <w:trPr/>
              <w:tc>
                <w:tcPr>
                  <w:tcW w:w="105" w:type="dxa"/>
                  <w:tcBorders/>
                </w:tcPr>
                <w:p>
                  <w:pPr>
                    <w:pStyle w:val="Normal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794" w:type="dxa"/>
                  <w:vMerge w:val="restart"/>
                  <w:tcBorders/>
                  <w:vAlign w:val="center"/>
                </w:tcPr>
                <w:p>
                  <w:pPr>
                    <w:pStyle w:val="Normal"/>
                    <w:widowControl w:val="false"/>
                    <w:jc w:val="center"/>
                    <w:rPr>
                      <w:color w:val="000000"/>
                      <w:sz w:val="2"/>
                      <w:szCs w:val="2"/>
                    </w:rPr>
                  </w:pPr>
                  <w:r>
                    <w:rPr>
                      <w:color w:val="000000"/>
                      <w:sz w:val="2"/>
                      <w:szCs w:val="2"/>
                    </w:rPr>
                  </w:r>
                </w:p>
              </w:tc>
              <w:tc>
                <w:tcPr>
                  <w:tcW w:w="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955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</w:tr>
            <w:tr>
              <w:trPr>
                <w:trHeight w:val="165" w:hRule="atLeast"/>
              </w:trPr>
              <w:tc>
                <w:tcPr>
                  <w:tcW w:w="105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794" w:type="dxa"/>
                  <w:vMerge w:val="continue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46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  <w:tc>
                <w:tcPr>
                  <w:tcW w:w="9554" w:type="dxa"/>
                  <w:tcBorders/>
                </w:tcPr>
                <w:p>
                  <w:pPr>
                    <w:pStyle w:val="Normal"/>
                    <w:widowControl w:val="false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  <w:tc>
          <w:tcPr>
            <w:tcW w:w="166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sz w:val="8"/>
          <w:szCs w:val="8"/>
        </w:rPr>
      </w:pPr>
      <w:r>
        <w:rPr/>
      </w:r>
    </w:p>
    <w:sectPr>
      <w:footerReference w:type="default" r:id="rId8"/>
      <w:type w:val="nextPage"/>
      <w:pgSz w:w="11906" w:h="16838"/>
      <w:pgMar w:left="993" w:right="707" w:header="0" w:top="568" w:footer="709" w:bottom="766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69b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df7293"/>
    <w:rPr/>
  </w:style>
  <w:style w:type="character" w:styleId="Style14" w:customStyle="1">
    <w:name w:val="Текст выноски Знак"/>
    <w:basedOn w:val="DefaultParagraphFont"/>
    <w:link w:val="a7"/>
    <w:qFormat/>
    <w:rsid w:val="00ab680c"/>
    <w:rPr>
      <w:rFonts w:ascii="Tahoma" w:hAnsi="Tahoma" w:cs="Tahoma"/>
      <w:sz w:val="16"/>
      <w:szCs w:val="16"/>
    </w:rPr>
  </w:style>
  <w:style w:type="character" w:styleId="FakeCharacterStyle" w:customStyle="1">
    <w:name w:val="FakeCharacterStyle"/>
    <w:qFormat/>
    <w:rsid w:val="00b16240"/>
    <w:rPr>
      <w:sz w:val="1"/>
      <w:szCs w:val="1"/>
    </w:rPr>
  </w:style>
  <w:style w:type="character" w:styleId="CharacterStyle2" w:customStyle="1">
    <w:name w:val="CharacterStyle2"/>
    <w:qFormat/>
    <w:rsid w:val="00b16240"/>
    <w:rPr>
      <w:rFonts w:ascii="Times New Roman" w:hAnsi="Times New Roman" w:eastAsia="Times New Roman"/>
      <w:b/>
      <w:i w:val="false"/>
      <w:strike w:val="false"/>
      <w:dstrike w:val="false"/>
      <w:color w:val="000000"/>
      <w:sz w:val="16"/>
      <w:szCs w:val="16"/>
      <w:u w:val="none"/>
    </w:rPr>
  </w:style>
  <w:style w:type="character" w:styleId="CharacterStyle3" w:customStyle="1">
    <w:name w:val="CharacterStyle3"/>
    <w:qFormat/>
    <w:rsid w:val="00b16240"/>
    <w:rPr>
      <w:rFonts w:ascii="Times New Roman" w:hAnsi="Times New Roman" w:eastAsia="Times New Roman"/>
      <w:b w:val="false"/>
      <w:i w:val="false"/>
      <w:strike w:val="false"/>
      <w:dstrike w:val="false"/>
      <w:color w:val="000000"/>
      <w:sz w:val="15"/>
      <w:szCs w:val="15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rsid w:val="005b48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rsid w:val="005b4876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8"/>
    <w:qFormat/>
    <w:rsid w:val="00ab680c"/>
    <w:pPr/>
    <w:rPr>
      <w:rFonts w:ascii="Tahoma" w:hAnsi="Tahoma" w:cs="Tahoma"/>
      <w:sz w:val="16"/>
      <w:szCs w:val="16"/>
    </w:rPr>
  </w:style>
  <w:style w:type="paragraph" w:styleId="ParagraphStyle3" w:customStyle="1">
    <w:name w:val="ParagraphStyle3"/>
    <w:qFormat/>
    <w:rsid w:val="00b1624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ParagraphStyle4" w:customStyle="1">
    <w:name w:val="ParagraphStyle4"/>
    <w:qFormat/>
    <w:rsid w:val="00b1624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ParagraphStyle5" w:customStyle="1">
    <w:name w:val="ParagraphStyle5"/>
    <w:qFormat/>
    <w:rsid w:val="00b16240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rsid w:val="003129c3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5C0C8-6C3A-473C-824B-D1CD5EDC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СхемаКПТ</Template>
  <TotalTime>2</TotalTime>
  <Application>LibreOffice/6.4.7.2$Linux_X86_64 LibreOffice_project/40$Build-2</Application>
  <Pages>1</Pages>
  <Words>166</Words>
  <Characters>1039</Characters>
  <CharactersWithSpaces>1168</CharactersWithSpaces>
  <Paragraphs>41</Paragraphs>
  <Company>rnd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2022-02-10T10:10:00Z</dcterms:created>
  <dc:creator>Владимир Ефимов</dc:creator>
  <dc:description/>
  <dc:language>ru-RU</dc:language>
  <cp:lastModifiedBy>Ефимов</cp:lastModifiedBy>
  <dcterms:modified xsi:type="dcterms:W3CDTF">2022-02-15T10:47:00Z</dcterms:modified>
  <cp:revision>5</cp:revision>
  <dc:subject/>
  <dc:title>Лист №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rnd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